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Promotion Case Draft</w:t>
      </w:r>
    </w:p>
    <w:p>
      <w:r>
        <w:t>This draft makes the case for my promotion at the next cycle. It was started on 25 August 2026 and last revised on 12 October 2026. It sets out the structure of the case, evidence by competency and the gaps I still need to close before submitting.</w:t>
      </w:r>
    </w:p>
    <w:p>
      <w:pPr>
        <w:pStyle w:val="Heading2"/>
      </w:pPr>
      <w:r>
        <w:t>Case structure</w:t>
      </w:r>
    </w:p>
    <w:p>
      <w:r>
        <w:t>Three parts: scope of the role I already perform, impact on clients and the practice, and readiness for the next level. Each uses specific examples from 2026 only.</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rPr>
              <w:t>Competency</w:t>
            </w:r>
          </w:p>
        </w:tc>
        <w:tc>
          <w:tcPr>
            <w:tcW w:type="dxa" w:w="2880"/>
          </w:tcPr>
          <w:p>
            <w:r>
              <w:rPr>
                <w:b/>
              </w:rPr>
              <w:t>Evidence</w:t>
            </w:r>
          </w:p>
        </w:tc>
        <w:tc>
          <w:tcPr>
            <w:tcW w:type="dxa" w:w="2880"/>
          </w:tcPr>
          <w:p>
            <w:r>
              <w:rPr>
                <w:b/>
              </w:rPr>
              <w:t>Strength</w:t>
            </w:r>
          </w:p>
        </w:tc>
      </w:tr>
      <w:tr>
        <w:tc>
          <w:tcPr>
            <w:tcW w:type="dxa" w:w="2880"/>
          </w:tcPr>
          <w:p>
            <w:r>
              <w:t>Delivery</w:t>
            </w:r>
          </w:p>
        </w:tc>
        <w:tc>
          <w:tcPr>
            <w:tcW w:type="dxa" w:w="2880"/>
          </w:tcPr>
          <w:p>
            <w:r>
              <w:t>Phase 1 delivered to plan; Sprint 6 demo and readout</w:t>
            </w:r>
          </w:p>
        </w:tc>
        <w:tc>
          <w:tcPr>
            <w:tcW w:type="dxa" w:w="2880"/>
          </w:tcPr>
          <w:p>
            <w:r>
              <w:t>Strong</w:t>
            </w:r>
          </w:p>
        </w:tc>
      </w:tr>
      <w:tr>
        <w:tc>
          <w:tcPr>
            <w:tcW w:type="dxa" w:w="2880"/>
          </w:tcPr>
          <w:p>
            <w:r>
              <w:t>Client relationships</w:t>
            </w:r>
          </w:p>
        </w:tc>
        <w:tc>
          <w:tcPr>
            <w:tcW w:type="dxa" w:w="2880"/>
          </w:tcPr>
          <w:p>
            <w:r>
              <w:t>Steering committee; change order handled without friction</w:t>
            </w:r>
          </w:p>
        </w:tc>
        <w:tc>
          <w:tcPr>
            <w:tcW w:type="dxa" w:w="2880"/>
          </w:tcPr>
          <w:p>
            <w:r>
              <w:t>Strong</w:t>
            </w:r>
          </w:p>
        </w:tc>
      </w:tr>
      <w:tr>
        <w:tc>
          <w:tcPr>
            <w:tcW w:type="dxa" w:w="2880"/>
          </w:tcPr>
          <w:p>
            <w:r>
              <w:t>Commercial</w:t>
            </w:r>
          </w:p>
        </w:tc>
        <w:tc>
          <w:tcPr>
            <w:tcW w:type="dxa" w:w="2880"/>
          </w:tcPr>
          <w:p>
            <w:r>
              <w:t>Phase 2 budget of $48,200 approved on 14 September 2026</w:t>
            </w:r>
          </w:p>
        </w:tc>
        <w:tc>
          <w:tcPr>
            <w:tcW w:type="dxa" w:w="2880"/>
          </w:tcPr>
          <w:p>
            <w:r>
              <w:t>Medium</w:t>
            </w:r>
          </w:p>
        </w:tc>
      </w:tr>
      <w:tr>
        <w:tc>
          <w:tcPr>
            <w:tcW w:type="dxa" w:w="2880"/>
          </w:tcPr>
          <w:p>
            <w:r>
              <w:t>Leadership</w:t>
            </w:r>
          </w:p>
        </w:tc>
        <w:tc>
          <w:tcPr>
            <w:tcW w:type="dxa" w:w="2880"/>
          </w:tcPr>
          <w:p>
            <w:r>
              <w:t>Led a team through two phases; mentoring one junior colleague</w:t>
            </w:r>
          </w:p>
        </w:tc>
        <w:tc>
          <w:tcPr>
            <w:tcW w:type="dxa" w:w="2880"/>
          </w:tcPr>
          <w:p>
            <w:r>
              <w:t>Medium</w:t>
            </w:r>
          </w:p>
        </w:tc>
      </w:tr>
      <w:tr>
        <w:tc>
          <w:tcPr>
            <w:tcW w:type="dxa" w:w="2880"/>
          </w:tcPr>
          <w:p>
            <w:r>
              <w:t>Innovation</w:t>
            </w:r>
          </w:p>
        </w:tc>
        <w:tc>
          <w:tcPr>
            <w:tcW w:type="dxa" w:w="2880"/>
          </w:tcPr>
          <w:p>
            <w:r>
              <w:t>Knowledge reuse initiative; practice pitch in April</w:t>
            </w:r>
          </w:p>
        </w:tc>
        <w:tc>
          <w:tcPr>
            <w:tcW w:type="dxa" w:w="2880"/>
          </w:tcPr>
          <w:p>
            <w:r>
              <w:t>Developing</w:t>
            </w:r>
          </w:p>
        </w:tc>
      </w:tr>
    </w:tbl>
    <w:p>
      <w:pPr>
        <w:pStyle w:val="Heading2"/>
      </w:pPr>
      <w:r>
        <w:t>Gaps</w:t>
      </w:r>
    </w:p>
    <w:p>
      <w:pPr>
        <w:pStyle w:val="ListBullet"/>
      </w:pPr>
      <w:r>
        <w:t>Commercial impact is thin: I need evidence of margin or revenue effect, not only budget approval.</w:t>
      </w:r>
    </w:p>
    <w:p>
      <w:pPr>
        <w:pStyle w:val="ListBullet"/>
      </w:pPr>
      <w:r>
        <w:t>Delegation: the 9 October feedback says I still hold on to tracking.</w:t>
      </w:r>
    </w:p>
    <w:p>
      <w:pPr>
        <w:pStyle w:val="ListBullet"/>
      </w:pPr>
      <w:r>
        <w:t>The initiative has no results yet; it cannot be used as evidence of impact until measured.</w:t>
      </w:r>
    </w:p>
    <w:p>
      <w:pPr>
        <w:pStyle w:val="Heading2"/>
      </w:pPr>
      <w:r>
        <w:t>Next steps</w:t>
      </w:r>
    </w:p>
    <w:p>
      <w:pPr>
        <w:pStyle w:val="ListBullet"/>
      </w:pPr>
      <w:r>
        <w:t>Ask the Finance business partner for a view on the Phase 2 margin.</w:t>
      </w:r>
    </w:p>
    <w:p>
      <w:pPr>
        <w:pStyle w:val="ListBullet"/>
      </w:pPr>
      <w:r>
        <w:t>Hand over tracking and record the outcome.</w:t>
      </w:r>
    </w:p>
    <w:p>
      <w:pPr>
        <w:pStyle w:val="ListBullet"/>
      </w:pPr>
      <w:r>
        <w:t>Share a draft with my mentor before the manager.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Open Sans" w:hAnsi="Open Sans"/>
      <w:b/>
      <w:bCs/>
      <w:color w:val="28272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Open Sans" w:hAnsi="Open Sans"/>
      <w:b/>
      <w:bCs/>
      <w:color w:val="28272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Promotion Case Draft</dc:title>
  <dc:subject/>
  <dc:creator>User 1</dc:creator>
  <cp:keywords/>
  <dc:description>generated by python-docx</dc:description>
  <cp:lastModifiedBy>User 1</cp:lastModifiedBy>
  <cp:revision>1</cp:revision>
  <dcterms:created xsi:type="dcterms:W3CDTF">2026-08-25T00:00:00Z</dcterms:created>
  <dcterms:modified xsi:type="dcterms:W3CDTF">2026-10-12T00:00:00Z</dcterms:modified>
  <cp:category/>
</cp:coreProperties>
</file>