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Order 02 - Bridge Period</w:t>
      </w:r>
    </w:p>
    <w:p>
      <w:r>
        <w:t>Change Order 02, dated 3 August 2026, funds a bridge period for Falcon covering Sprints 9 to 11 (10 August to 18 September 2026), between the end of Phase 1 and the start of Phase 2. It carries no added fee and is paid from the Phase 1 contingency.</w:t>
      </w:r>
    </w:p>
    <w:p>
      <w:pPr>
        <w:pStyle w:val="Heading2"/>
      </w:pPr>
      <w:r>
        <w:t>Reason for the change</w:t>
      </w:r>
    </w:p>
    <w:p>
      <w:r>
        <w:t>Phase 1 ends on 7 August 2026, but the Phase 2 budget will not be decided until the steering committee meets in September. Stopping would lose the team and the momentum, so both parties agreed to keep a reduced team working on low-risk items.</w:t>
      </w:r>
    </w:p>
    <w:p>
      <w:pPr>
        <w:pStyle w:val="Heading2"/>
      </w:pPr>
      <w:r>
        <w:t>Work in the bridge period</w:t>
      </w:r>
    </w:p>
    <w:p>
      <w:pPr>
        <w:pStyle w:val="ListBullet"/>
      </w:pPr>
      <w:r>
        <w:t>Sprint 9: 10 to 21 August 2026: stabilise ingestion and fix open Phase 1 defects</w:t>
      </w:r>
    </w:p>
    <w:p>
      <w:pPr>
        <w:pStyle w:val="ListBullet"/>
      </w:pPr>
      <w:r>
        <w:t>Sprint 10: 24 August to 4 September 2026: improve search ranking and show it in the Sprint 10 demo</w:t>
      </w:r>
    </w:p>
    <w:p>
      <w:pPr>
        <w:pStyle w:val="ListBullet"/>
      </w:pPr>
      <w:r>
        <w:t>Sprint 11: 7 to 18 September 2026: prepare the Phase 2 plan, backlog and budget request</w:t>
      </w:r>
    </w:p>
    <w:p>
      <w:pPr>
        <w:pStyle w:val="Heading2"/>
      </w:pPr>
      <w:r>
        <w:t>Funding</w:t>
      </w:r>
    </w:p>
    <w:p>
      <w:r>
        <w:t>No additional fee is charged. The effort is drawn from the Phase 1 contingency, so the Phase 1 total stays at $38,300. Hours above the contingency are absorbed by the firm.</w:t>
      </w:r>
    </w:p>
    <w:p>
      <w:pPr>
        <w:pStyle w:val="Heading2"/>
      </w:pPr>
      <w:r>
        <w:t>What does not change</w:t>
      </w:r>
    </w:p>
    <w:p>
      <w:pPr>
        <w:pStyle w:val="ListBullet"/>
      </w:pPr>
      <w:r>
        <w:t>Terms of the Master Services Agreement</w:t>
      </w:r>
    </w:p>
    <w:p>
      <w:pPr>
        <w:pStyle w:val="ListBullet"/>
      </w:pPr>
      <w:r>
        <w:t>Acceptance of Phase 1 deliverables</w:t>
      </w:r>
    </w:p>
    <w:p>
      <w:pPr>
        <w:pStyle w:val="ListBullet"/>
      </w:pPr>
      <w:r>
        <w:t>The rule that new scope needs a written change order</w:t>
      </w:r>
    </w:p>
    <w:p>
      <w:pPr>
        <w:pStyle w:val="Heading2"/>
      </w:pPr>
      <w:r>
        <w:t>Approval</w:t>
      </w:r>
    </w:p>
    <w:p>
      <w:r>
        <w:t>Approved by the client sponsor and the executive sponsor on 3 August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Order 02 - Bridge Period</dc:title>
  <dc:subject/>
  <dc:creator>User 1</dc:creator>
  <cp:keywords/>
  <dc:description>generated by python-docx</dc:description>
  <cp:lastModifiedBy>User 1</cp:lastModifiedBy>
  <cp:revision>1</cp:revision>
  <dcterms:created xsi:type="dcterms:W3CDTF">2026-08-03T00:00:00Z</dcterms:created>
  <dcterms:modified xsi:type="dcterms:W3CDTF">2026-08-03T00:00:00Z</dcterms:modified>
  <cp:category/>
</cp:coreProperties>
</file>