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Falcon Steering Committee Minutes - 15 June 2026</w:t>
      </w:r>
    </w:p>
    <w:p>
      <w:r>
        <w:t>Minutes of the Falcon steering committee meeting held on 15 June 2026, the mid-Phase 1 review for Brightwater Logistics. The meeting reviewed progress against the Phase 1 plan, confirmed that Change Order 01 (CRM integration, approved 11 May 2026) is in effect, discussed risks and recorded decisions and actions.</w:t>
      </w:r>
    </w:p>
    <w:p>
      <w:pPr>
        <w:pStyle w:val="Heading2"/>
      </w:pPr>
      <w:r>
        <w:t>Attendees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Attendance</w:t>
            </w:r>
          </w:p>
        </w:tc>
      </w:tr>
      <w:tr>
        <w:tc>
          <w:tcPr>
            <w:tcW w:type="dxa" w:w="4320"/>
          </w:tcPr>
          <w:p>
            <w:r>
              <w:t>Executive sponsor</w:t>
            </w:r>
          </w:p>
        </w:tc>
        <w:tc>
          <w:tcPr>
            <w:tcW w:type="dxa" w:w="4320"/>
          </w:tcPr>
          <w:p>
            <w:r>
              <w:t>Present (chair)</w:t>
            </w:r>
          </w:p>
        </w:tc>
      </w:tr>
      <w:tr>
        <w:tc>
          <w:tcPr>
            <w:tcW w:type="dxa" w:w="4320"/>
          </w:tcPr>
          <w:p>
            <w:r>
              <w:t>Client sponsor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Client delivery lead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Project lead (User 1)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Delivery lead (User 2)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  <w:tr>
        <w:tc>
          <w:tcPr>
            <w:tcW w:type="dxa" w:w="4320"/>
          </w:tcPr>
          <w:p>
            <w:r>
              <w:t>Finance business partner</w:t>
            </w:r>
          </w:p>
        </w:tc>
        <w:tc>
          <w:tcPr>
            <w:tcW w:type="dxa" w:w="4320"/>
          </w:tcPr>
          <w:p>
            <w:r>
              <w:t>Present</w:t>
            </w:r>
          </w:p>
        </w:tc>
      </w:tr>
    </w:tbl>
    <w:p>
      <w:pPr>
        <w:pStyle w:val="Heading2"/>
      </w:pPr>
      <w:r>
        <w:t>Progress</w:t>
      </w:r>
    </w:p>
    <w:p>
      <w:pPr>
        <w:pStyle w:val="ListBullet"/>
      </w:pPr>
      <w:r>
        <w:t>Phase 1 (SOW value $31,500, plus $6,800 from Change Order 01, total $38,300) is on budget with 44 percent of funds consumed.</w:t>
      </w:r>
    </w:p>
    <w:p>
      <w:pPr>
        <w:pStyle w:val="ListBullet"/>
      </w:pPr>
      <w:r>
        <w:t>Sprint 5: 15 to 26 June 2026 started today; Sprints 1 to 4 delivered 31 of 36 committed stories.</w:t>
      </w:r>
    </w:p>
    <w:p>
      <w:pPr>
        <w:pStyle w:val="ListBullet"/>
      </w:pPr>
      <w:r>
        <w:t>Nightly ingest of the shared drive is running for four of six source libraries.</w:t>
      </w:r>
    </w:p>
    <w:p>
      <w:pPr>
        <w:pStyle w:val="ListBullet"/>
      </w:pPr>
      <w:r>
        <w:t>The CRM connector (CO01) passed its first read-only test on 9 June against the sandbox.</w:t>
      </w:r>
    </w:p>
    <w:p>
      <w:pPr>
        <w:pStyle w:val="Heading2"/>
      </w:pPr>
      <w:r>
        <w:t>Risks discussed</w:t>
      </w:r>
    </w:p>
    <w:p>
      <w:pPr>
        <w:pStyle w:val="ListBullet"/>
      </w:pPr>
      <w:r>
        <w:t>R-04 Source permissions: two libraries have inconsistent access lists. Owner: Client delivery lead.</w:t>
      </w:r>
    </w:p>
    <w:p>
      <w:pPr>
        <w:pStyle w:val="ListBullet"/>
      </w:pPr>
      <w:r>
        <w:t>R-07 Search relevance on scanned PDFs is below target. Owner: Delivery lead (User 2).</w:t>
      </w:r>
    </w:p>
    <w:p>
      <w:pPr>
        <w:pStyle w:val="ListBullet"/>
      </w:pPr>
      <w:r>
        <w:t>R-09 Sandbox availability for the CRM system is limited to weekdays. Owner: Project lead (User 1).</w:t>
      </w:r>
    </w:p>
    <w:p>
      <w:pPr>
        <w:pStyle w:val="Heading2"/>
      </w:pPr>
      <w:r>
        <w:t>Decisions</w:t>
      </w:r>
    </w:p>
    <w:p>
      <w:pPr>
        <w:pStyle w:val="ListBullet"/>
      </w:pPr>
      <w:r>
        <w:t>Continue with the current Phase 1 scope; no further scope changes are expected in Phase 1 delivery.</w:t>
      </w:r>
    </w:p>
    <w:p>
      <w:pPr>
        <w:pStyle w:val="ListBullet"/>
      </w:pPr>
      <w:r>
        <w:t>Scanned PDFs will be handled by an OCR pass in Sprint 7 rather than excluded.</w:t>
      </w:r>
    </w:p>
    <w:p>
      <w:pPr>
        <w:pStyle w:val="ListBullet"/>
      </w:pPr>
      <w:r>
        <w:t>The next steering meeting is set for July at the Executive sponsor's discretion.</w:t>
      </w:r>
    </w:p>
    <w:p>
      <w:pPr>
        <w:pStyle w:val="Heading2"/>
      </w:pPr>
      <w:r>
        <w:t>Actions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Due</w:t>
            </w:r>
          </w:p>
        </w:tc>
      </w:tr>
      <w:tr>
        <w:tc>
          <w:tcPr>
            <w:tcW w:type="dxa" w:w="2160"/>
          </w:tcPr>
          <w:p>
            <w:r>
              <w:t>A-21</w:t>
            </w:r>
          </w:p>
        </w:tc>
        <w:tc>
          <w:tcPr>
            <w:tcW w:type="dxa" w:w="2160"/>
          </w:tcPr>
          <w:p>
            <w:r>
              <w:t>Reconcile access lists for the two libraries</w:t>
            </w:r>
          </w:p>
        </w:tc>
        <w:tc>
          <w:tcPr>
            <w:tcW w:type="dxa" w:w="2160"/>
          </w:tcPr>
          <w:p>
            <w:r>
              <w:t>Client delivery lead</w:t>
            </w:r>
          </w:p>
        </w:tc>
        <w:tc>
          <w:tcPr>
            <w:tcW w:type="dxa" w:w="2160"/>
          </w:tcPr>
          <w:p>
            <w:r>
              <w:t>26 June 2026</w:t>
            </w:r>
          </w:p>
        </w:tc>
      </w:tr>
      <w:tr>
        <w:tc>
          <w:tcPr>
            <w:tcW w:type="dxa" w:w="2160"/>
          </w:tcPr>
          <w:p>
            <w:r>
              <w:t>A-22</w:t>
            </w:r>
          </w:p>
        </w:tc>
        <w:tc>
          <w:tcPr>
            <w:tcW w:type="dxa" w:w="2160"/>
          </w:tcPr>
          <w:p>
            <w:r>
              <w:t>Publish OCR approach note</w:t>
            </w:r>
          </w:p>
        </w:tc>
        <w:tc>
          <w:tcPr>
            <w:tcW w:type="dxa" w:w="2160"/>
          </w:tcPr>
          <w:p>
            <w:r>
              <w:t>Delivery lead (User 2)</w:t>
            </w:r>
          </w:p>
        </w:tc>
        <w:tc>
          <w:tcPr>
            <w:tcW w:type="dxa" w:w="2160"/>
          </w:tcPr>
          <w:p>
            <w:r>
              <w:t>3 July 2026</w:t>
            </w:r>
          </w:p>
        </w:tc>
      </w:tr>
      <w:tr>
        <w:tc>
          <w:tcPr>
            <w:tcW w:type="dxa" w:w="2160"/>
          </w:tcPr>
          <w:p>
            <w:r>
              <w:t>A-23</w:t>
            </w:r>
          </w:p>
        </w:tc>
        <w:tc>
          <w:tcPr>
            <w:tcW w:type="dxa" w:w="2160"/>
          </w:tcPr>
          <w:p>
            <w:r>
              <w:t>Confirm sandbox hours with CRM vendor</w:t>
            </w:r>
          </w:p>
        </w:tc>
        <w:tc>
          <w:tcPr>
            <w:tcW w:type="dxa" w:w="2160"/>
          </w:tcPr>
          <w:p>
            <w:r>
              <w:t>Project lead (User 1)</w:t>
            </w:r>
          </w:p>
        </w:tc>
        <w:tc>
          <w:tcPr>
            <w:tcW w:type="dxa" w:w="2160"/>
          </w:tcPr>
          <w:p>
            <w:r>
              <w:t>22 June 2026</w:t>
            </w:r>
          </w:p>
        </w:tc>
      </w:tr>
      <w:tr>
        <w:tc>
          <w:tcPr>
            <w:tcW w:type="dxa" w:w="2160"/>
          </w:tcPr>
          <w:p>
            <w:r>
              <w:t>A-24</w:t>
            </w:r>
          </w:p>
        </w:tc>
        <w:tc>
          <w:tcPr>
            <w:tcW w:type="dxa" w:w="2160"/>
          </w:tcPr>
          <w:p>
            <w:r>
              <w:t>Circulate finance summary</w:t>
            </w:r>
          </w:p>
        </w:tc>
        <w:tc>
          <w:tcPr>
            <w:tcW w:type="dxa" w:w="2160"/>
          </w:tcPr>
          <w:p>
            <w:r>
              <w:t>Finance business partner</w:t>
            </w:r>
          </w:p>
        </w:tc>
        <w:tc>
          <w:tcPr>
            <w:tcW w:type="dxa" w:w="2160"/>
          </w:tcPr>
          <w:p>
            <w:r>
              <w:t>19 June 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Minutes 2026-06-15</dc:title>
  <dc:subject/>
  <dc:creator>User 1</dc:creator>
  <cp:keywords/>
  <dc:description>generated by python-docx</dc:description>
  <cp:lastModifiedBy>User 1</cp:lastModifiedBy>
  <cp:revision>1</cp:revision>
  <dcterms:created xsi:type="dcterms:W3CDTF">2026-06-15T00:00:00Z</dcterms:created>
  <dcterms:modified xsi:type="dcterms:W3CDTF">2026-06-16T00:00:00Z</dcterms:modified>
  <cp:category/>
</cp:coreProperties>
</file>