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CLAUDE — FIX THE PORTAL / QR PLACEMENT</w:t>
      </w:r>
    </w:p>
    <w:p>
      <w:r>
        <w:rPr>
          <w:i/>
        </w:rPr>
        <w:t>Coastal Enterprises EOR cover letter — exact layout instruction</w:t>
      </w:r>
    </w:p>
    <w:p>
      <w:pPr>
        <w:pStyle w:val="Heading1"/>
      </w:pPr>
      <w:r>
        <w:t>The actual problem</w:t>
      </w:r>
    </w:p>
    <w:p>
      <w:r>
        <w:t>The portal block has no clear visual home in the current composition. It is being forced into the same bottom-right area that the signature and closing need. That is why the page keeps looking crowded and improvised.</w:t>
      </w:r>
    </w:p>
    <w:p>
      <w:r>
        <w:rPr>
          <w:b/>
        </w:rPr>
        <w:t>Do not place the QR / portal module beside the signature anymore.</w:t>
      </w:r>
    </w:p>
    <w:p>
      <w:pPr>
        <w:pStyle w:val="Heading1"/>
      </w:pPr>
      <w:r>
        <w:t>Required solution</w:t>
      </w:r>
    </w:p>
    <w:p>
      <w:r>
        <w:t>Give the portal information its own full-width horizontal band below the signature and above the Value Through Insight footer. The signature remains a signature. The portal becomes a deliberate secondary action.</w:t>
      </w:r>
    </w:p>
    <w:p>
      <w:pPr>
        <w:pStyle w:val="Heading1"/>
      </w:pPr>
      <w:r>
        <w:t>Required page structure</w:t>
      </w:r>
    </w:p>
    <w:p>
      <w:pPr>
        <w:pStyle w:val="ListBullet"/>
      </w:pPr>
      <w:r>
        <w:t>TOP 70–75% OF PAGE — ERA logo, date/address, salutation, and four short body paragraphs.</w:t>
      </w:r>
    </w:p>
    <w:p>
      <w:pPr>
        <w:pStyle w:val="ListBullet"/>
      </w:pPr>
      <w:r>
        <w:t>LOWER LEFT — Best regards; John Wylie; Consulting Partner · ERA Group; email; phone.</w:t>
      </w:r>
    </w:p>
    <w:p>
      <w:pPr>
        <w:pStyle w:val="ListBullet"/>
      </w:pPr>
      <w:r>
        <w:t>FULL-WIDTH PORTAL BAND BELOW SIGNATURE — thin navy rule, “YOUR REPORT IS LIVE ONLINE,” QR code, readable portal URL, and “No code. No form. No login.”</w:t>
      </w:r>
    </w:p>
    <w:p>
      <w:pPr>
        <w:pStyle w:val="ListBullet"/>
      </w:pPr>
      <w:r>
        <w:t>TRUE FOOTER — Value Through Insight mark, with clear white space above and below.</w:t>
      </w:r>
    </w:p>
    <w:p>
      <w:pPr>
        <w:pStyle w:val="Heading1"/>
      </w:pPr>
      <w:r>
        <w:t>Literal instruction to implement</w:t>
      </w:r>
    </w:p>
    <w:p>
      <w:pPr/>
      <w:r>
        <w:rPr>
          <w:b/>
        </w:rPr>
        <w:t>Move the portal/QR module out of the signature area entirely. Create a dedicated full-width portal band below the signature and above the Value Through Insight footer. The signature block stays left aligned and uninterrupted. The portal band contains a thin top rule, “YOUR REPORT IS LIVE ONLINE,” the QR code, the readable URL, and “No code. No form. No login.” Do not place the QR beside the signature. Do not overlap or visually compete with the close.</w:t>
      </w:r>
    </w:p>
    <w:p>
      <w:pPr>
        <w:pStyle w:val="Heading1"/>
      </w:pPr>
      <w:r>
        <w:t>Recommended portal-band composition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Left</w:t>
            </w:r>
          </w:p>
        </w:tc>
        <w:tc>
          <w:tcPr>
            <w:tcW w:type="dxa" w:w="3360"/>
          </w:tcPr>
          <w:p>
            <w:r>
              <w:t>Center</w:t>
            </w:r>
          </w:p>
        </w:tc>
        <w:tc>
          <w:tcPr>
            <w:tcW w:type="dxa" w:w="3360"/>
          </w:tcPr>
          <w:p>
            <w:r>
              <w:t>Right</w:t>
            </w:r>
          </w:p>
        </w:tc>
      </w:tr>
      <w:tr>
        <w:tc>
          <w:tcPr>
            <w:tcW w:type="dxa" w:w="3360"/>
          </w:tcPr>
          <w:p>
            <w:r>
              <w:t>QR code</w:t>
              <w:br/>
              <w:t>Approx. 0.85–1.0 in square</w:t>
            </w:r>
          </w:p>
        </w:tc>
        <w:tc>
          <w:tcPr>
            <w:tcW w:type="dxa" w:w="3360"/>
          </w:tcPr>
          <w:p>
            <w:r>
              <w:t>YOUR REPORT IS LIVE ONLINE</w:t>
              <w:br/>
              <w:t>portal.wpp-us.com/coastalenterprises-benchmark</w:t>
            </w:r>
          </w:p>
        </w:tc>
        <w:tc>
          <w:tcPr>
            <w:tcW w:type="dxa" w:w="3360"/>
          </w:tcPr>
          <w:p>
            <w:r>
              <w:t>No code.</w:t>
              <w:br/>
              <w:t>No form.</w:t>
              <w:br/>
              <w:t>No login.</w:t>
            </w:r>
          </w:p>
        </w:tc>
      </w:tr>
    </w:tbl>
    <w:p>
      <w:r>
        <w:t>Alternative if horizontal balance is better in the actual template: QR on the left, all portal text stacked to its right. The important rule is that the entire module occupies its own band and does not share the signature’s visual space.</w:t>
      </w:r>
    </w:p>
    <w:p>
      <w:pPr>
        <w:pStyle w:val="Heading1"/>
      </w:pPr>
      <w:r>
        <w:t>Spacing rules</w:t>
      </w:r>
    </w:p>
    <w:p>
      <w:pPr>
        <w:pStyle w:val="ListBullet"/>
      </w:pPr>
      <w:r>
        <w:t>Leave at least 0.20–0.30 in of white space between the signature block and the portal band.</w:t>
      </w:r>
    </w:p>
    <w:p>
      <w:pPr>
        <w:pStyle w:val="ListBullet"/>
      </w:pPr>
      <w:r>
        <w:t>Leave at least 0.15–0.20 in between the portal band and the Value Through Insight footer.</w:t>
      </w:r>
    </w:p>
    <w:p>
      <w:pPr>
        <w:pStyle w:val="ListBullet"/>
      </w:pPr>
      <w:r>
        <w:t>The portal band must not force the body copy upward into dense line spacing. Shorten copy before compressing spacing.</w:t>
      </w:r>
    </w:p>
    <w:p>
      <w:pPr>
        <w:pStyle w:val="ListBullet"/>
      </w:pPr>
      <w:r>
        <w:t>Keep the QR large enough to scan in print but subordinate to the letter.</w:t>
      </w:r>
    </w:p>
    <w:p>
      <w:pPr>
        <w:pStyle w:val="ListBullet"/>
      </w:pPr>
      <w:r>
        <w:t>Do not use a large boxed card. The module should feel like a clean footer utility, not a second CTA panel.</w:t>
      </w:r>
    </w:p>
    <w:p>
      <w:pPr>
        <w:pStyle w:val="ListBullet"/>
      </w:pPr>
      <w:r>
        <w:t>Use one thin navy rule at the top of the portal band; no additional decorative box is required.</w:t>
      </w:r>
    </w:p>
    <w:p>
      <w:pPr>
        <w:pStyle w:val="Heading1"/>
      </w:pPr>
      <w:r>
        <w:t>Acceptance test</w:t>
      </w:r>
    </w:p>
    <w:p>
      <w:pPr>
        <w:pStyle w:val="ListBullet"/>
      </w:pPr>
      <w:r>
        <w:t>Signature reads cleanly without any QR or portal content beside it.</w:t>
      </w:r>
    </w:p>
    <w:p>
      <w:pPr>
        <w:pStyle w:val="ListBullet"/>
      </w:pPr>
      <w:r>
        <w:t>Portal information has its own visual zone.</w:t>
      </w:r>
    </w:p>
    <w:p>
      <w:pPr>
        <w:pStyle w:val="ListBullet"/>
      </w:pPr>
      <w:r>
        <w:t>QR scans from the rendered PDF and from a normal office printout.</w:t>
      </w:r>
    </w:p>
    <w:p>
      <w:pPr>
        <w:pStyle w:val="ListBullet"/>
      </w:pPr>
      <w:r>
        <w:t>Portal URL is fully readable and contains no hidden or broken characters.</w:t>
      </w:r>
    </w:p>
    <w:p>
      <w:pPr>
        <w:pStyle w:val="ListBullet"/>
      </w:pPr>
      <w:r>
        <w:t>Value Through Insight remains the true footer and is not crowded by the portal module.</w:t>
      </w:r>
    </w:p>
    <w:p>
      <w:pPr>
        <w:pStyle w:val="ListBullet"/>
      </w:pPr>
      <w:r>
        <w:t>Nothing overlaps and no body copy is compressed merely to make the portal fit.</w:t>
      </w:r>
    </w:p>
    <w:p>
      <w:pPr>
        <w:pStyle w:val="ListBullet"/>
      </w:pPr>
      <w:r>
        <w:t>Final PDF is visually inspected after rendering; do not treat code correctness as acceptance.</w:t>
      </w:r>
    </w:p>
    <w:p>
      <w:pPr>
        <w:pStyle w:val="Heading1"/>
      </w:pPr>
      <w:r>
        <w:t>Do not do these</w:t>
      </w:r>
    </w:p>
    <w:p>
      <w:pPr>
        <w:pStyle w:val="ListBullet"/>
      </w:pPr>
      <w:r>
        <w:t>Do not put the QR to the right of John Wylie’s signature.</w:t>
      </w:r>
    </w:p>
    <w:p>
      <w:pPr>
        <w:pStyle w:val="ListBullet"/>
      </w:pPr>
      <w:r>
        <w:t>Do not float the portal module halfway into the final paragraph.</w:t>
      </w:r>
    </w:p>
    <w:p>
      <w:pPr>
        <w:pStyle w:val="ListBullet"/>
      </w:pPr>
      <w:r>
        <w:t>Do not shrink the body type or leading to create room.</w:t>
      </w:r>
    </w:p>
    <w:p>
      <w:pPr>
        <w:pStyle w:val="ListBullet"/>
      </w:pPr>
      <w:r>
        <w:t>Do not move the Value Through Insight mark upward to make room.</w:t>
      </w:r>
    </w:p>
    <w:p>
      <w:pPr>
        <w:pStyle w:val="ListBullet"/>
      </w:pPr>
      <w:r>
        <w:t>Do not redesign the rest of the EOR while fixing this layout issue.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