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36"/>
          <w:szCs w:val="36"/>
        </w:rPr>
        <w:t xml:space="preserve">ELLENA DIXON</w:t>
      </w:r>
    </w:p>
    <w:p>
      <w:pPr>
        <w:spacing w:after="240"/>
        <w:jc w:val="center"/>
      </w:pPr>
      <w:r>
        <w:rPr>
          <w:rFonts w:ascii="Arial" w:cs="Arial" w:eastAsia="Arial" w:hAnsi="Arial"/>
          <w:color w:val="2C3E50"/>
          <w:sz w:val="28"/>
          <w:szCs w:val="28"/>
        </w:rPr>
        <w:t xml:space="preserve">Capacity Evaluation Guide for Document Execution</w:t>
      </w:r>
    </w:p>
    <w:p>
      <w:pPr>
        <w:pBdr>
          <w:bottom w:val="single" w:color="1B4F72" w:sz="2"/>
        </w:pBdr>
        <w:spacing w:before="120"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1B4F72" w:sz="2"/>
              <w:right w:val="single" w:color="1B4F72" w:sz="2"/>
            </w:tcBorders>
            <w:shd w:fill="EBF5FB" w:val="clear"/>
            <w:tcMar>
              <w:top w:type="dxa" w:w="120"/>
              <w:left w:type="dxa" w:w="200"/>
              <w:bottom w:type="dxa" w:w="120"/>
              <w:right w:type="dxa" w:w="200"/>
            </w:tcMar>
          </w:tcPr>
          <w:p>
            <w:pPr>
              <w:spacing w:after="80"/>
            </w:pPr>
            <w:r>
              <w:rPr>
                <w:rFonts w:ascii="Arial" w:cs="Arial" w:eastAsia="Arial" w:hAnsi="Arial"/>
                <w:b/>
                <w:bCs/>
                <w:color w:val="C0392B"/>
                <w:sz w:val="24"/>
                <w:szCs w:val="24"/>
              </w:rPr>
              <w:t xml:space="preserve">WHY THIS IS URGENT</w:t>
            </w:r>
          </w:p>
          <w:p>
            <w:pPr>
              <w:spacing w:after="120"/>
            </w:pPr>
            <w:r>
              <w:rPr>
                <w:rFonts w:ascii="Arial" w:cs="Arial" w:eastAsia="Arial" w:hAnsi="Arial"/>
                <w:sz w:val="24"/>
                <w:szCs w:val="24"/>
              </w:rPr>
              <w:t xml:space="preserve">Ellena has been diagnosed with dementia. Her legal documents (trust, will, power of attorney, advance health care directive) </w:t>
            </w:r>
            <w:r>
              <w:rPr>
                <w:rFonts w:ascii="Arial" w:cs="Arial" w:eastAsia="Arial" w:hAnsi="Arial"/>
                <w:b/>
                <w:bCs/>
                <w:sz w:val="24"/>
                <w:szCs w:val="24"/>
              </w:rPr>
              <w:t xml:space="preserve">cannot be signed until two physicians confirm she has the capacity to understand what she is signing</w:t>
            </w:r>
            <w:r>
              <w:rPr>
                <w:rFonts w:ascii="Arial" w:cs="Arial" w:eastAsia="Arial" w:hAnsi="Arial"/>
                <w:sz w:val="24"/>
                <w:szCs w:val="24"/>
              </w:rPr>
              <w:t xml:space="preserve">. This evaluation is the single critical-path item holding up the entire estate plan. Every day without it is a day closer to potential inability to execute.</w:t>
            </w:r>
          </w:p>
        </w:tc>
      </w:tr>
    </w:tbl>
    <w:p>
      <w:pPr>
        <w:spacing w:after="120"/>
      </w:pPr>
      <w:r>
        <w:rPr>
          <w:rFonts w:ascii="Arial" w:cs="Arial" w:eastAsia="Arial" w:hAnsi="Arial"/>
          <w:sz w:val="24"/>
          <w:szCs w:val="24"/>
        </w:rPr>
        <w:t xml:space="preserve"/>
      </w:r>
    </w:p>
    <w:p>
      <w:pPr>
        <w:pStyle w:val="Heading1"/>
        <w:spacing w:before="240" w:after="120"/>
      </w:pPr>
      <w:r>
        <w:rPr>
          <w:rFonts w:ascii="Arial" w:cs="Arial" w:eastAsia="Arial" w:hAnsi="Arial"/>
          <w:b/>
          <w:bCs/>
          <w:color w:val="1B4F72"/>
          <w:sz w:val="32"/>
          <w:szCs w:val="32"/>
        </w:rPr>
        <w:t xml:space="preserve">What Pam Needs to Do</w:t>
      </w:r>
    </w:p>
    <w:p>
      <w:pPr>
        <w:pStyle w:val="Heading2"/>
        <w:spacing w:before="240" w:after="120"/>
      </w:pPr>
      <w:r>
        <w:rPr>
          <w:rFonts w:ascii="Arial" w:cs="Arial" w:eastAsia="Arial" w:hAnsi="Arial"/>
          <w:b/>
          <w:bCs/>
          <w:color w:val="2C3E50"/>
          <w:sz w:val="28"/>
          <w:szCs w:val="28"/>
        </w:rPr>
        <w:t xml:space="preserve">Step 1: Schedule Two Physician Appointments</w:t>
      </w:r>
    </w:p>
    <w:p>
      <w:pPr>
        <w:spacing w:after="120"/>
      </w:pPr>
      <w:r>
        <w:rPr>
          <w:rFonts w:ascii="Arial" w:cs="Arial" w:eastAsia="Arial" w:hAnsi="Arial"/>
          <w:sz w:val="24"/>
          <w:szCs w:val="24"/>
        </w:rPr>
        <w:t xml:space="preserve">Ellena needs to be evaluated by </w:t>
      </w:r>
      <w:r>
        <w:rPr>
          <w:rFonts w:ascii="Arial" w:cs="Arial" w:eastAsia="Arial" w:hAnsi="Arial"/>
          <w:b/>
          <w:bCs/>
          <w:sz w:val="24"/>
          <w:szCs w:val="24"/>
        </w:rPr>
        <w:t xml:space="preserve">two separate physicians</w:t>
      </w:r>
      <w:r>
        <w:rPr>
          <w:rFonts w:ascii="Arial" w:cs="Arial" w:eastAsia="Arial" w:hAnsi="Arial"/>
          <w:sz w:val="24"/>
          <w:szCs w:val="24"/>
        </w:rPr>
        <w:t xml:space="preserve">. Ideally:</w:t>
      </w:r>
    </w:p>
    <w:p>
      <w:pPr>
        <w:pStyle w:val="ListParagraph"/>
        <w:numPr>
          <w:ilvl w:val="0"/>
          <w:numId w:val="2"/>
        </w:numPr>
        <w:spacing w:after="80"/>
      </w:pPr>
      <w:r>
        <w:rPr>
          <w:rFonts w:ascii="Arial" w:cs="Arial" w:eastAsia="Arial" w:hAnsi="Arial"/>
          <w:b/>
          <w:bCs/>
          <w:sz w:val="24"/>
          <w:szCs w:val="24"/>
        </w:rPr>
        <w:t xml:space="preserve">Her primary care physician</w:t>
      </w:r>
      <w:r>
        <w:rPr>
          <w:rFonts w:ascii="Arial" w:cs="Arial" w:eastAsia="Arial" w:hAnsi="Arial"/>
          <w:sz w:val="24"/>
          <w:szCs w:val="24"/>
        </w:rPr>
        <w:t xml:space="preserve"> — already familiar with her baseline health and cognitive history</w:t>
      </w:r>
    </w:p>
    <w:p>
      <w:pPr>
        <w:pStyle w:val="ListParagraph"/>
        <w:numPr>
          <w:ilvl w:val="0"/>
          <w:numId w:val="2"/>
        </w:numPr>
        <w:spacing w:after="120"/>
      </w:pPr>
      <w:r>
        <w:rPr>
          <w:rFonts w:ascii="Arial" w:cs="Arial" w:eastAsia="Arial" w:hAnsi="Arial"/>
          <w:b/>
          <w:bCs/>
          <w:sz w:val="24"/>
          <w:szCs w:val="24"/>
        </w:rPr>
        <w:t xml:space="preserve">A neurologist, geriatrician, or psychiatrist</w:t>
      </w:r>
      <w:r>
        <w:rPr>
          <w:rFonts w:ascii="Arial" w:cs="Arial" w:eastAsia="Arial" w:hAnsi="Arial"/>
          <w:sz w:val="24"/>
          <w:szCs w:val="24"/>
        </w:rPr>
        <w:t xml:space="preserve"> — provides specialized cognitive assessment</w:t>
      </w:r>
    </w:p>
    <w:p>
      <w:pPr>
        <w:spacing w:after="120"/>
      </w:pPr>
      <w:r>
        <w:rPr>
          <w:rFonts w:ascii="Arial" w:cs="Arial" w:eastAsia="Arial" w:hAnsi="Arial"/>
          <w:sz w:val="24"/>
          <w:szCs w:val="24"/>
        </w:rPr>
        <w:t xml:space="preserve">When scheduling, tell the office: </w:t>
      </w:r>
      <w:r>
        <w:rPr>
          <w:rFonts w:ascii="Arial" w:cs="Arial" w:eastAsia="Arial" w:hAnsi="Arial"/>
          <w:i/>
          <w:iCs/>
          <w:sz w:val="24"/>
          <w:szCs w:val="24"/>
        </w:rPr>
        <w:t xml:space="preserve">"We need a cognitive capacity evaluation for estate planning document execution. The doctor will need to provide a written letter confirming whether the patient can understand and sign legal documents."</w:t>
      </w:r>
    </w:p>
    <w:p>
      <w:pPr>
        <w:pStyle w:val="Heading2"/>
        <w:spacing w:before="240" w:after="120"/>
      </w:pPr>
      <w:r>
        <w:rPr>
          <w:rFonts w:ascii="Arial" w:cs="Arial" w:eastAsia="Arial" w:hAnsi="Arial"/>
          <w:b/>
          <w:bCs/>
          <w:color w:val="2C3E50"/>
          <w:sz w:val="28"/>
          <w:szCs w:val="28"/>
        </w:rPr>
        <w:t xml:space="preserve">Step 2: Timing Is Critical</w:t>
      </w:r>
    </w:p>
    <w:p>
      <w:pPr>
        <w:spacing w:after="120"/>
      </w:pPr>
      <w:r>
        <w:rPr>
          <w:rFonts w:ascii="Arial" w:cs="Arial" w:eastAsia="Arial" w:hAnsi="Arial"/>
          <w:sz w:val="24"/>
          <w:szCs w:val="24"/>
        </w:rPr>
        <w:t xml:space="preserve">The capacity letters must be dated </w:t>
      </w:r>
      <w:r>
        <w:rPr>
          <w:rFonts w:ascii="Arial" w:cs="Arial" w:eastAsia="Arial" w:hAnsi="Arial"/>
          <w:b/>
          <w:bCs/>
          <w:sz w:val="24"/>
          <w:szCs w:val="24"/>
        </w:rPr>
        <w:t xml:space="preserve">within two weeks of the document signing date</w:t>
      </w:r>
      <w:r>
        <w:rPr>
          <w:rFonts w:ascii="Arial" w:cs="Arial" w:eastAsia="Arial" w:hAnsi="Arial"/>
          <w:sz w:val="24"/>
          <w:szCs w:val="24"/>
        </w:rPr>
        <w:t xml:space="preserve">. So you need to coordinate: get a tentative signing date in mind, then schedule the evaluations 1–2 weeks before that date. If the letters are too old, they lose evidentiary value.</w:t>
      </w:r>
    </w:p>
    <w:p>
      <w:pPr>
        <w:pStyle w:val="Heading2"/>
        <w:spacing w:before="240" w:after="120"/>
      </w:pPr>
      <w:r>
        <w:rPr>
          <w:rFonts w:ascii="Arial" w:cs="Arial" w:eastAsia="Arial" w:hAnsi="Arial"/>
          <w:b/>
          <w:bCs/>
          <w:color w:val="2C3E50"/>
          <w:sz w:val="28"/>
          <w:szCs w:val="28"/>
        </w:rPr>
        <w:t xml:space="preserve">Step 3: Bring the Sample Letters</w:t>
      </w:r>
    </w:p>
    <w:p>
      <w:pPr>
        <w:spacing w:after="120"/>
      </w:pPr>
      <w:r>
        <w:rPr>
          <w:rFonts w:ascii="Arial" w:cs="Arial" w:eastAsia="Arial" w:hAnsi="Arial"/>
          <w:sz w:val="24"/>
          <w:szCs w:val="24"/>
        </w:rPr>
        <w:t xml:space="preserve">Attached to this document are </w:t>
      </w:r>
      <w:r>
        <w:rPr>
          <w:rFonts w:ascii="Arial" w:cs="Arial" w:eastAsia="Arial" w:hAnsi="Arial"/>
          <w:b/>
          <w:bCs/>
          <w:sz w:val="24"/>
          <w:szCs w:val="24"/>
        </w:rPr>
        <w:t xml:space="preserve">two sample physician letters</w:t>
      </w:r>
      <w:r>
        <w:rPr>
          <w:rFonts w:ascii="Arial" w:cs="Arial" w:eastAsia="Arial" w:hAnsi="Arial"/>
          <w:sz w:val="24"/>
          <w:szCs w:val="24"/>
        </w:rPr>
        <w:t xml:space="preserve"> (pages 3–4). Give one to each doctor. These are </w:t>
      </w:r>
      <w:r>
        <w:rPr>
          <w:rFonts w:ascii="Arial" w:cs="Arial" w:eastAsia="Arial" w:hAnsi="Arial"/>
          <w:i/>
          <w:iCs/>
          <w:sz w:val="24"/>
          <w:szCs w:val="24"/>
        </w:rPr>
        <w:t xml:space="preserve">templates</w:t>
      </w:r>
      <w:r>
        <w:rPr>
          <w:rFonts w:ascii="Arial" w:cs="Arial" w:eastAsia="Arial" w:hAnsi="Arial"/>
          <w:sz w:val="24"/>
          <w:szCs w:val="24"/>
        </w:rPr>
        <w:t xml:space="preserve"> — the physician can modify the language, but the samples ensure they hit the key legal points required under California Probate Code §§ 810–813.</w:t>
      </w:r>
    </w:p>
    <w:p>
      <w:pPr>
        <w:pStyle w:val="Heading1"/>
        <w:spacing w:before="240" w:after="120"/>
      </w:pPr>
      <w:r>
        <w:rPr>
          <w:rFonts w:ascii="Arial" w:cs="Arial" w:eastAsia="Arial" w:hAnsi="Arial"/>
          <w:b/>
          <w:bCs/>
          <w:color w:val="1B4F72"/>
          <w:sz w:val="32"/>
          <w:szCs w:val="32"/>
        </w:rPr>
        <w:t xml:space="preserve">What the Doctors Are Evaluating</w:t>
      </w:r>
    </w:p>
    <w:p>
      <w:pPr>
        <w:spacing w:after="120"/>
      </w:pPr>
      <w:r>
        <w:rPr>
          <w:rFonts w:ascii="Arial" w:cs="Arial" w:eastAsia="Arial" w:hAnsi="Arial"/>
          <w:sz w:val="24"/>
          <w:szCs w:val="24"/>
        </w:rPr>
        <w:t xml:space="preserve">Under California law, the physicians are assessing whether Ellena can:</w:t>
      </w:r>
    </w:p>
    <w:p>
      <w:pPr>
        <w:pStyle w:val="ListParagraph"/>
        <w:numPr>
          <w:ilvl w:val="0"/>
          <w:numId w:val="3"/>
        </w:numPr>
        <w:spacing w:after="80"/>
      </w:pPr>
      <w:r>
        <w:rPr>
          <w:rFonts w:ascii="Arial" w:cs="Arial" w:eastAsia="Arial" w:hAnsi="Arial"/>
          <w:b/>
          <w:bCs/>
          <w:sz w:val="24"/>
          <w:szCs w:val="24"/>
        </w:rPr>
        <w:t xml:space="preserve">Communicate a decision</w:t>
      </w:r>
      <w:r>
        <w:rPr>
          <w:rFonts w:ascii="Arial" w:cs="Arial" w:eastAsia="Arial" w:hAnsi="Arial"/>
          <w:sz w:val="24"/>
          <w:szCs w:val="24"/>
        </w:rPr>
        <w:t xml:space="preserve"> — can she express her wishes verbally or otherwise?</w:t>
      </w:r>
    </w:p>
    <w:p>
      <w:pPr>
        <w:pStyle w:val="ListParagraph"/>
        <w:numPr>
          <w:ilvl w:val="0"/>
          <w:numId w:val="3"/>
        </w:numPr>
        <w:spacing w:after="80"/>
      </w:pPr>
      <w:r>
        <w:rPr>
          <w:rFonts w:ascii="Arial" w:cs="Arial" w:eastAsia="Arial" w:hAnsi="Arial"/>
          <w:b/>
          <w:bCs/>
          <w:sz w:val="24"/>
          <w:szCs w:val="24"/>
        </w:rPr>
        <w:t xml:space="preserve">Understand the relevant information</w:t>
      </w:r>
      <w:r>
        <w:rPr>
          <w:rFonts w:ascii="Arial" w:cs="Arial" w:eastAsia="Arial" w:hAnsi="Arial"/>
          <w:sz w:val="24"/>
          <w:szCs w:val="24"/>
        </w:rPr>
        <w:t xml:space="preserve"> — does she know what a will, trust, and power of attorney are?</w:t>
      </w:r>
    </w:p>
    <w:p>
      <w:pPr>
        <w:pStyle w:val="ListParagraph"/>
        <w:numPr>
          <w:ilvl w:val="0"/>
          <w:numId w:val="3"/>
        </w:numPr>
        <w:spacing w:after="80"/>
      </w:pPr>
      <w:r>
        <w:rPr>
          <w:rFonts w:ascii="Arial" w:cs="Arial" w:eastAsia="Arial" w:hAnsi="Arial"/>
          <w:b/>
          <w:bCs/>
          <w:sz w:val="24"/>
          <w:szCs w:val="24"/>
        </w:rPr>
        <w:t xml:space="preserve">Appreciate the consequences</w:t>
      </w:r>
      <w:r>
        <w:rPr>
          <w:rFonts w:ascii="Arial" w:cs="Arial" w:eastAsia="Arial" w:hAnsi="Arial"/>
          <w:sz w:val="24"/>
          <w:szCs w:val="24"/>
        </w:rPr>
        <w:t xml:space="preserve"> — does she understand who will inherit her property and who will make decisions for her?</w:t>
      </w:r>
    </w:p>
    <w:p>
      <w:pPr>
        <w:pStyle w:val="ListParagraph"/>
        <w:numPr>
          <w:ilvl w:val="0"/>
          <w:numId w:val="3"/>
        </w:numPr>
        <w:spacing w:after="120"/>
      </w:pPr>
      <w:r>
        <w:rPr>
          <w:rFonts w:ascii="Arial" w:cs="Arial" w:eastAsia="Arial" w:hAnsi="Arial"/>
          <w:b/>
          <w:bCs/>
          <w:sz w:val="24"/>
          <w:szCs w:val="24"/>
        </w:rPr>
        <w:t xml:space="preserve">Reason about alternatives</w:t>
      </w:r>
      <w:r>
        <w:rPr>
          <w:rFonts w:ascii="Arial" w:cs="Arial" w:eastAsia="Arial" w:hAnsi="Arial"/>
          <w:sz w:val="24"/>
          <w:szCs w:val="24"/>
        </w:rPr>
        <w:t xml:space="preserve"> — can she weigh options, even simply?</w:t>
      </w:r>
    </w:p>
    <w:p>
      <w:pPr>
        <w:spacing w:after="120"/>
      </w:pPr>
      <w:r>
        <w:rPr>
          <w:rFonts w:ascii="Arial" w:cs="Arial" w:eastAsia="Arial" w:hAnsi="Arial"/>
          <w:i/>
          <w:iCs/>
          <w:sz w:val="24"/>
          <w:szCs w:val="24"/>
        </w:rPr>
        <w:t xml:space="preserve">This is not an all-or-nothing test.</w:t>
      </w:r>
      <w:r>
        <w:rPr>
          <w:rFonts w:ascii="Arial" w:cs="Arial" w:eastAsia="Arial" w:hAnsi="Arial"/>
          <w:sz w:val="24"/>
          <w:szCs w:val="24"/>
        </w:rPr>
        <w:t xml:space="preserve"> A person with early-to-moderate dementia can still have capacity to sign estate planning documents, especially on a "good day." The physician just needs to confirm that on the day of evaluation, Ellena met these criteria.</w:t>
      </w:r>
    </w:p>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1B4F72" w:sz="2"/>
              <w:right w:val="single" w:color="1B4F72" w:sz="2"/>
            </w:tcBorders>
            <w:shd w:fill="EBF5FB" w:val="clear"/>
            <w:tcMar>
              <w:top w:type="dxa" w:w="120"/>
              <w:left w:type="dxa" w:w="200"/>
              <w:bottom w:type="dxa" w:w="120"/>
              <w:right w:type="dxa" w:w="200"/>
            </w:tcMar>
          </w:tcPr>
          <w:p>
            <w:pPr>
              <w:spacing w:after="80"/>
            </w:pPr>
            <w:r>
              <w:rPr>
                <w:rFonts w:ascii="Arial" w:cs="Arial" w:eastAsia="Arial" w:hAnsi="Arial"/>
                <w:b/>
                <w:bCs/>
                <w:i/>
                <w:iCs/>
                <w:sz w:val="24"/>
                <w:szCs w:val="24"/>
              </w:rPr>
              <w:t xml:space="preserve">Tip for the appointment:</w:t>
            </w:r>
            <w:r>
              <w:rPr>
                <w:rFonts w:ascii="Arial" w:cs="Arial" w:eastAsia="Arial" w:hAnsi="Arial"/>
                <w:sz w:val="24"/>
                <w:szCs w:val="24"/>
              </w:rPr>
              <w:t xml:space="preserve"> Try to schedule during Ellena’s best time of day (many dementia patients are more lucid in the morning). Make sure she is rested, hydrated, and in a calm environment.</w:t>
            </w:r>
          </w:p>
        </w:tc>
      </w:tr>
    </w:tbl>
    <w:p>
      <w:r>
        <w:br w:type="page"/>
      </w:r>
    </w:p>
    <w:p>
      <w:pPr>
        <w:pStyle w:val="Heading1"/>
        <w:spacing w:before="240" w:after="120"/>
      </w:pPr>
      <w:r>
        <w:rPr>
          <w:rFonts w:ascii="Arial" w:cs="Arial" w:eastAsia="Arial" w:hAnsi="Arial"/>
          <w:b/>
          <w:bCs/>
          <w:color w:val="1B4F72"/>
          <w:sz w:val="32"/>
          <w:szCs w:val="32"/>
        </w:rPr>
        <w:t xml:space="preserve">What to Tell the Doctors</w:t>
      </w:r>
    </w:p>
    <w:p>
      <w:pPr>
        <w:spacing w:after="120"/>
      </w:pPr>
      <w:r>
        <w:rPr>
          <w:rFonts w:ascii="Arial" w:cs="Arial" w:eastAsia="Arial" w:hAnsi="Arial"/>
          <w:sz w:val="24"/>
          <w:szCs w:val="24"/>
        </w:rPr>
        <w:t xml:space="preserve">When you hand the sample letter to each physician, say something like:</w:t>
      </w:r>
    </w:p>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6"/>
              <w:bottom w:val="single" w:color="1B4F72" w:sz="2"/>
              <w:right w:val="single" w:color="1B4F72" w:sz="2"/>
            </w:tcBorders>
            <w:shd w:fill="EBF5FB" w:val="clear"/>
            <w:tcMar>
              <w:top w:type="dxa" w:w="120"/>
              <w:left w:type="dxa" w:w="200"/>
              <w:bottom w:type="dxa" w:w="120"/>
              <w:right w:type="dxa" w:w="200"/>
            </w:tcMar>
          </w:tcPr>
          <w:p>
            <w:pPr>
              <w:spacing w:after="120"/>
            </w:pPr>
            <w:r>
              <w:rPr>
                <w:rFonts w:ascii="Arial" w:cs="Arial" w:eastAsia="Arial" w:hAnsi="Arial"/>
                <w:i/>
                <w:iCs/>
                <w:sz w:val="24"/>
                <w:szCs w:val="24"/>
              </w:rPr>
              <w:t xml:space="preserve">"My mother is executing estate planning documents — a revocable living trust, pour-over will, durable power of attorney, and advance health care directive. She has been diagnosed with [her diagnosis]. We need a written letter from two physicians confirming she has the legal capacity to understand and sign these documents. Here is a sample of what the letter should include. Can you evaluate her and provide a letter on your letterhead?"</w:t>
            </w:r>
          </w:p>
        </w:tc>
      </w:tr>
    </w:tbl>
    <w:p>
      <w:pPr>
        <w:spacing w:after="120"/>
      </w:pPr>
      <w:r>
        <w:rPr>
          <w:rFonts w:ascii="Arial" w:cs="Arial" w:eastAsia="Arial" w:hAnsi="Arial"/>
          <w:sz w:val="24"/>
          <w:szCs w:val="24"/>
        </w:rPr>
        <w:t xml:space="preserve"/>
      </w:r>
    </w:p>
    <w:p>
      <w:pPr>
        <w:pStyle w:val="Heading2"/>
        <w:spacing w:before="240" w:after="120"/>
      </w:pPr>
      <w:r>
        <w:rPr>
          <w:rFonts w:ascii="Arial" w:cs="Arial" w:eastAsia="Arial" w:hAnsi="Arial"/>
          <w:b/>
          <w:bCs/>
          <w:color w:val="2C3E50"/>
          <w:sz w:val="28"/>
          <w:szCs w:val="28"/>
        </w:rPr>
        <w:t xml:space="preserve">What the Letter Should Be Printed On</w:t>
      </w:r>
    </w:p>
    <w:p>
      <w:pPr>
        <w:spacing w:after="120"/>
      </w:pPr>
      <w:r>
        <w:rPr>
          <w:rFonts w:ascii="Arial" w:cs="Arial" w:eastAsia="Arial" w:hAnsi="Arial"/>
          <w:sz w:val="24"/>
          <w:szCs w:val="24"/>
        </w:rPr>
        <w:t xml:space="preserve">The letter should be on the </w:t>
      </w:r>
      <w:r>
        <w:rPr>
          <w:rFonts w:ascii="Arial" w:cs="Arial" w:eastAsia="Arial" w:hAnsi="Arial"/>
          <w:b/>
          <w:bCs/>
          <w:sz w:val="24"/>
          <w:szCs w:val="24"/>
        </w:rPr>
        <w:t xml:space="preserve">physician’s official letterhead</w:t>
      </w:r>
      <w:r>
        <w:rPr>
          <w:rFonts w:ascii="Arial" w:cs="Arial" w:eastAsia="Arial" w:hAnsi="Arial"/>
          <w:sz w:val="24"/>
          <w:szCs w:val="24"/>
        </w:rPr>
        <w:t xml:space="preserve"> (practice name, address, phone, license number). It should be signed and dated by the physician.</w:t>
      </w:r>
    </w:p>
    <w:p>
      <w:pPr>
        <w:pStyle w:val="Heading2"/>
        <w:spacing w:before="240" w:after="120"/>
      </w:pPr>
      <w:r>
        <w:rPr>
          <w:rFonts w:ascii="Arial" w:cs="Arial" w:eastAsia="Arial" w:hAnsi="Arial"/>
          <w:b/>
          <w:bCs/>
          <w:color w:val="2C3E50"/>
          <w:sz w:val="28"/>
          <w:szCs w:val="28"/>
        </w:rPr>
        <w:t xml:space="preserve">Cost</w:t>
      </w:r>
    </w:p>
    <w:p>
      <w:pPr>
        <w:spacing w:after="120"/>
      </w:pPr>
      <w:r>
        <w:rPr>
          <w:rFonts w:ascii="Arial" w:cs="Arial" w:eastAsia="Arial" w:hAnsi="Arial"/>
          <w:sz w:val="24"/>
          <w:szCs w:val="24"/>
        </w:rPr>
        <w:t xml:space="preserve">Most primary care doctors will do this as part of a regular office visit or a brief additional appointment ($50–$200). A specialist evaluation may cost more ($300–$500) but is stronger evidence. Some insurance plans cover cognitive assessments. Call ahead to check.</w:t>
      </w:r>
    </w:p>
    <w:p>
      <w:pPr>
        <w:pStyle w:val="Heading2"/>
        <w:spacing w:before="240" w:after="120"/>
      </w:pPr>
      <w:r>
        <w:rPr>
          <w:rFonts w:ascii="Arial" w:cs="Arial" w:eastAsia="Arial" w:hAnsi="Arial"/>
          <w:b/>
          <w:bCs/>
          <w:color w:val="2C3E50"/>
          <w:sz w:val="28"/>
          <w:szCs w:val="28"/>
        </w:rPr>
        <w:t xml:space="preserve">After You Get the Letters</w:t>
      </w:r>
    </w:p>
    <w:p>
      <w:pPr>
        <w:pStyle w:val="ListParagraph"/>
        <w:numPr>
          <w:ilvl w:val="0"/>
          <w:numId w:val="4"/>
        </w:numPr>
        <w:spacing w:after="80"/>
      </w:pPr>
      <w:r>
        <w:rPr>
          <w:rFonts w:ascii="Arial" w:cs="Arial" w:eastAsia="Arial" w:hAnsi="Arial"/>
          <w:sz w:val="24"/>
          <w:szCs w:val="24"/>
        </w:rPr>
        <w:t xml:space="preserve">Keep the originals in a safe place</w:t>
      </w:r>
    </w:p>
    <w:p>
      <w:pPr>
        <w:pStyle w:val="ListParagraph"/>
        <w:numPr>
          <w:ilvl w:val="0"/>
          <w:numId w:val="4"/>
        </w:numPr>
        <w:spacing w:after="80"/>
      </w:pPr>
      <w:r>
        <w:rPr>
          <w:rFonts w:ascii="Arial" w:cs="Arial" w:eastAsia="Arial" w:hAnsi="Arial"/>
          <w:sz w:val="24"/>
          <w:szCs w:val="24"/>
        </w:rPr>
        <w:t xml:space="preserve">Make copies for your files</w:t>
      </w:r>
    </w:p>
    <w:p>
      <w:pPr>
        <w:pStyle w:val="ListParagraph"/>
        <w:numPr>
          <w:ilvl w:val="0"/>
          <w:numId w:val="4"/>
        </w:numPr>
        <w:spacing w:after="80"/>
      </w:pPr>
      <w:r>
        <w:rPr>
          <w:rFonts w:ascii="Arial" w:cs="Arial" w:eastAsia="Arial" w:hAnsi="Arial"/>
          <w:sz w:val="24"/>
          <w:szCs w:val="24"/>
        </w:rPr>
        <w:t xml:space="preserve">The letters will be attached to the executed estate documents as supporting evidence of capacity</w:t>
      </w:r>
    </w:p>
    <w:p>
      <w:pPr>
        <w:pStyle w:val="ListParagraph"/>
        <w:numPr>
          <w:ilvl w:val="0"/>
          <w:numId w:val="4"/>
        </w:numPr>
        <w:spacing w:after="80"/>
      </w:pPr>
      <w:r>
        <w:rPr>
          <w:rFonts w:ascii="Arial" w:cs="Arial" w:eastAsia="Arial" w:hAnsi="Arial"/>
          <w:sz w:val="24"/>
          <w:szCs w:val="24"/>
        </w:rPr>
        <w:t xml:space="preserve">Coordinate the document signing within 2 weeks of the letter dates</w:t>
      </w:r>
    </w:p>
    <w:p>
      <w:pPr>
        <w:spacing w:after="120"/>
      </w:pPr>
      <w:r>
        <w:rPr>
          <w:rFonts w:ascii="Arial" w:cs="Arial" w:eastAsia="Arial" w:hAnsi="Arial"/>
          <w:sz w:val="24"/>
          <w:szCs w:val="24"/>
        </w:rPr>
        <w:t xml:space="preserve"/>
      </w:r>
    </w:p>
    <w:p>
      <w:pPr>
        <w:pBdr>
          <w:bottom w:val="single" w:color="1B4F72" w:sz="2"/>
        </w:pBdr>
        <w:spacing w:before="120" w:after="120"/>
      </w:pPr>
      <w:r>
        <w:rPr>
          <w:rFonts w:ascii="Arial" w:cs="Arial" w:eastAsia="Arial" w:hAnsi="Arial"/>
          <w:sz w:val="24"/>
          <w:szCs w:val="24"/>
        </w:rPr>
        <w:t xml:space="preserve"/>
      </w:r>
    </w:p>
    <w:p>
      <w:pPr>
        <w:spacing w:after="120"/>
      </w:pPr>
      <w:r>
        <w:rPr>
          <w:rFonts w:ascii="Arial" w:cs="Arial" w:eastAsia="Arial" w:hAnsi="Arial"/>
          <w:i/>
          <w:iCs/>
          <w:sz w:val="20"/>
          <w:szCs w:val="20"/>
        </w:rPr>
        <w:t>DISCLAIMER: This guide is legal research prepared by Dewey, Cheatham &amp; Howe LLP, a legal research agent. It is NOT legal advice. Consult a licensed California attorney for specific legal guidance.</w:t>
      </w:r>
    </w:p>
    <w:p>
      <w:pPr>
        <w:sectPr>
          <w:headerReference w:type="default" r:id="rId6"/>
          <w:footerReference w:type="default" r:id="rId7"/>
          <w:headerReference w:type="first" r:id="rId13"/>
          <w:footerReference w:type="first" r:id="rId14"/>
          <w:pgSz w:w="12240" w:h="15840" w:orient="portrait"/>
          <w:pgMar w:top="1440" w:right="1440" w:bottom="1440" w:left="1440" w:header="708" w:footer="708" w:gutter="0"/>
          <w:pgNumType/>
          <w:docGrid w:linePitch="360"/>
        </w:sectPr>
      </w:pPr>
    </w:p>
    <w:p>
      <w:pPr>
        <w:spacing w:after="60"/>
        <w:jc w:val="center"/>
      </w:pPr>
      <w:r>
        <w:rPr>
          <w:rFonts w:ascii="Arial" w:cs="Arial" w:eastAsia="Arial" w:hAnsi="Arial"/>
          <w:b/>
          <w:bCs/>
          <w:color w:val="1B4F72"/>
          <w:sz w:val="28"/>
          <w:szCs w:val="28"/>
        </w:rPr>
        <w:t xml:space="preserve">SAMPLE LETTER #1</w:t>
      </w:r>
    </w:p>
    <w:p>
      <w:pPr>
        <w:spacing w:after="120"/>
        <w:jc w:val="center"/>
      </w:pPr>
      <w:r>
        <w:rPr>
          <w:rFonts w:ascii="Arial" w:cs="Arial" w:eastAsia="Arial" w:hAnsi="Arial"/>
          <w:color w:val="2C3E50"/>
          <w:sz w:val="24"/>
          <w:szCs w:val="24"/>
        </w:rPr>
        <w:t xml:space="preserve">Primary Care Physician — Declaration of Capacity</w:t>
      </w:r>
    </w:p>
    <w:p>
      <w:pPr>
        <w:spacing w:after="240"/>
        <w:jc w:val="center"/>
      </w:pPr>
      <w:r>
        <w:rPr>
          <w:rFonts w:ascii="Arial" w:cs="Arial" w:eastAsia="Arial" w:hAnsi="Arial"/>
          <w:i/>
          <w:iCs/>
          <w:sz w:val="20"/>
          <w:szCs w:val="20"/>
        </w:rPr>
        <w:t xml:space="preserve">(To be printed on physician’s letterhead)</w:t>
      </w:r>
    </w:p>
    <w:p>
      <w:pPr>
        <w:pBdr>
          <w:bottom w:val="single" w:color="1B4F72" w:sz="2"/>
        </w:pBdr>
        <w:spacing w:before="120" w:after="120"/>
      </w:pPr>
      <w:r>
        <w:rPr>
          <w:rFonts w:ascii="Arial" w:cs="Arial" w:eastAsia="Arial" w:hAnsi="Arial"/>
          <w:sz w:val="24"/>
          <w:szCs w:val="24"/>
        </w:rPr>
        <w:t xml:space="preserve"/>
      </w:r>
    </w:p>
    <w:p>
      <w:pPr>
        <w:spacing w:after="120"/>
      </w:pPr>
      <w:r>
        <w:rPr>
          <w:rFonts w:ascii="Arial" w:cs="Arial" w:eastAsia="Arial" w:hAnsi="Arial"/>
          <w:sz w:val="24"/>
          <w:szCs w:val="24"/>
        </w:rPr>
        <w:t xml:space="preserve"/>
      </w:r>
    </w:p>
    <w:p>
      <w:pPr>
        <w:spacing w:after="200"/>
      </w:pPr>
      <w:r>
        <w:rPr>
          <w:rFonts w:ascii="Arial" w:cs="Arial" w:eastAsia="Arial" w:hAnsi="Arial"/>
          <w:sz w:val="24"/>
          <w:szCs w:val="24"/>
        </w:rPr>
        <w:t xml:space="preserve">Date: </w:t>
      </w:r>
      <w:r>
        <w:rPr>
          <w:rFonts w:ascii="Arial" w:cs="Arial" w:eastAsia="Arial" w:hAnsi="Arial"/>
          <w:sz w:val="24"/>
          <w:szCs w:val="24"/>
        </w:rPr>
        <w:t xml:space="preserve">_______________________________________________</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Re: Declaration of Mental Capacity</w:t>
      </w:r>
    </w:p>
    <w:p>
      <w:pPr>
        <w:spacing w:after="120"/>
      </w:pPr>
      <w:r>
        <w:rPr>
          <w:rFonts w:ascii="Arial" w:cs="Arial" w:eastAsia="Arial" w:hAnsi="Arial"/>
          <w:sz w:val="24"/>
          <w:szCs w:val="24"/>
        </w:rPr>
        <w:t xml:space="preserve">Patient: </w:t>
      </w:r>
      <w:r>
        <w:rPr>
          <w:rFonts w:ascii="Arial" w:cs="Arial" w:eastAsia="Arial" w:hAnsi="Arial"/>
          <w:b/>
          <w:bCs/>
          <w:sz w:val="24"/>
          <w:szCs w:val="24"/>
        </w:rPr>
        <w:t xml:space="preserve">Ellena Dixon</w:t>
      </w:r>
    </w:p>
    <w:p>
      <w:pPr>
        <w:spacing w:after="200"/>
      </w:pPr>
      <w:r>
        <w:rPr>
          <w:rFonts w:ascii="Arial" w:cs="Arial" w:eastAsia="Arial" w:hAnsi="Arial"/>
          <w:sz w:val="24"/>
          <w:szCs w:val="24"/>
        </w:rPr>
        <w:t xml:space="preserve">Date of Birth: </w:t>
      </w:r>
      <w:r>
        <w:rPr>
          <w:rFonts w:ascii="Arial" w:cs="Arial" w:eastAsia="Arial" w:hAnsi="Arial"/>
          <w:sz w:val="24"/>
          <w:szCs w:val="24"/>
        </w:rPr>
        <w:t xml:space="preserve">_______________________________________________</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To Whom It May Concern:</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I, Dr. _____________________________, am a licensed physician in the State of California (License No. ______________). I have been Ellena Dixon’s treating physician since approximately ___________. I am familiar with her medical history and current health status.</w:t>
      </w:r>
    </w:p>
    <w:p>
      <w:pPr>
        <w:spacing w:after="120"/>
      </w:pPr>
      <w:r>
        <w:rPr>
          <w:rFonts w:ascii="Arial" w:cs="Arial" w:eastAsia="Arial" w:hAnsi="Arial"/>
          <w:sz w:val="24"/>
          <w:szCs w:val="24"/>
        </w:rPr>
        <w:t xml:space="preserve">On _____________________ [date of evaluation], I conducted an evaluation of Mrs. Dixon’s cognitive functioning and mental capacity. The purpose of this evaluation was to assess her ability to understand and execute estate planning documents, including a revocable living trust, pour-over will, durable power of attorney, and advance health care directive.</w:t>
      </w:r>
    </w:p>
    <w:p>
      <w:pPr>
        <w:spacing w:after="120"/>
      </w:pPr>
      <w:r>
        <w:rPr>
          <w:rFonts w:ascii="Arial" w:cs="Arial" w:eastAsia="Arial" w:hAnsi="Arial"/>
          <w:b/>
          <w:bCs/>
          <w:sz w:val="24"/>
          <w:szCs w:val="24"/>
        </w:rPr>
        <w:t xml:space="preserve">Clinical Assessment:</w:t>
      </w:r>
      <w:r>
        <w:rPr>
          <w:rFonts w:ascii="Arial" w:cs="Arial" w:eastAsia="Arial" w:hAnsi="Arial"/>
          <w:sz w:val="24"/>
          <w:szCs w:val="24"/>
        </w:rPr>
        <w:t xml:space="preserve"> Mrs. Dixon is currently diagnosed with _______________________________. Despite this diagnosis, based on my evaluation, I have determined that on the date of this assessment, Mrs. Dixon demonstrated the following capacities as defined under California Probate Code §§ 810–813:</w:t>
      </w:r>
    </w:p>
    <w:p>
      <w:pPr>
        <w:pStyle w:val="ListParagraph"/>
        <w:numPr>
          <w:ilvl w:val="0"/>
          <w:numId w:val="4"/>
        </w:numPr>
        <w:spacing w:after="80"/>
      </w:pPr>
      <w:r>
        <w:rPr>
          <w:rFonts w:ascii="Arial" w:cs="Arial" w:eastAsia="Arial" w:hAnsi="Arial"/>
          <w:b/>
          <w:bCs/>
          <w:sz w:val="24"/>
          <w:szCs w:val="24"/>
        </w:rPr>
        <w:t xml:space="preserve">Alertness and Attention:</w:t>
      </w:r>
      <w:r>
        <w:rPr>
          <w:rFonts w:ascii="Arial" w:cs="Arial" w:eastAsia="Arial" w:hAnsi="Arial"/>
          <w:sz w:val="24"/>
          <w:szCs w:val="24"/>
        </w:rPr>
        <w:t xml:space="preserve"> Mrs. Dixon was oriented to person, place, time, and situation. She was aware of the purpose of the evaluation.</w:t>
      </w:r>
    </w:p>
    <w:p>
      <w:pPr>
        <w:pStyle w:val="ListParagraph"/>
        <w:numPr>
          <w:ilvl w:val="0"/>
          <w:numId w:val="4"/>
        </w:numPr>
        <w:spacing w:after="80"/>
      </w:pPr>
      <w:r>
        <w:rPr>
          <w:rFonts w:ascii="Arial" w:cs="Arial" w:eastAsia="Arial" w:hAnsi="Arial"/>
          <w:b/>
          <w:bCs/>
          <w:sz w:val="24"/>
          <w:szCs w:val="24"/>
        </w:rPr>
        <w:t xml:space="preserve">Information Processing:</w:t>
      </w:r>
      <w:r>
        <w:rPr>
          <w:rFonts w:ascii="Arial" w:cs="Arial" w:eastAsia="Arial" w:hAnsi="Arial"/>
          <w:sz w:val="24"/>
          <w:szCs w:val="24"/>
        </w:rPr>
        <w:t xml:space="preserve"> She was able to understand information presented to her, retain relevant facts, and recall them when asked.</w:t>
      </w:r>
    </w:p>
    <w:p>
      <w:pPr>
        <w:pStyle w:val="ListParagraph"/>
        <w:numPr>
          <w:ilvl w:val="0"/>
          <w:numId w:val="4"/>
        </w:numPr>
        <w:spacing w:after="80"/>
      </w:pPr>
      <w:r>
        <w:rPr>
          <w:rFonts w:ascii="Arial" w:cs="Arial" w:eastAsia="Arial" w:hAnsi="Arial"/>
          <w:b/>
          <w:bCs/>
          <w:sz w:val="24"/>
          <w:szCs w:val="24"/>
        </w:rPr>
        <w:t xml:space="preserve">Communication:</w:t>
      </w:r>
      <w:r>
        <w:rPr>
          <w:rFonts w:ascii="Arial" w:cs="Arial" w:eastAsia="Arial" w:hAnsi="Arial"/>
          <w:sz w:val="24"/>
          <w:szCs w:val="24"/>
        </w:rPr>
        <w:t xml:space="preserve"> She was able to communicate her decisions clearly and consistently.</w:t>
      </w:r>
    </w:p>
    <w:p>
      <w:pPr>
        <w:pStyle w:val="ListParagraph"/>
        <w:numPr>
          <w:ilvl w:val="0"/>
          <w:numId w:val="4"/>
        </w:numPr>
        <w:spacing w:after="80"/>
      </w:pPr>
      <w:r>
        <w:rPr>
          <w:rFonts w:ascii="Arial" w:cs="Arial" w:eastAsia="Arial" w:hAnsi="Arial"/>
          <w:b/>
          <w:bCs/>
          <w:sz w:val="24"/>
          <w:szCs w:val="24"/>
        </w:rPr>
        <w:t xml:space="preserve">Understanding and Appreciation:</w:t>
      </w:r>
      <w:r>
        <w:rPr>
          <w:rFonts w:ascii="Arial" w:cs="Arial" w:eastAsia="Arial" w:hAnsi="Arial"/>
          <w:sz w:val="24"/>
          <w:szCs w:val="24"/>
        </w:rPr>
        <w:t xml:space="preserve"> She demonstrated understanding of the nature and consequences of the estate planning documents, including the general nature and extent of her property, the identity of her family members and beneficiaries, and the effect of signing the documents.</w:t>
      </w:r>
    </w:p>
    <w:p>
      <w:pPr>
        <w:pStyle w:val="ListParagraph"/>
        <w:numPr>
          <w:ilvl w:val="0"/>
          <w:numId w:val="4"/>
        </w:numPr>
        <w:spacing w:after="120"/>
      </w:pPr>
      <w:r>
        <w:rPr>
          <w:rFonts w:ascii="Arial" w:cs="Arial" w:eastAsia="Arial" w:hAnsi="Arial"/>
          <w:b/>
          <w:bCs/>
          <w:sz w:val="24"/>
          <w:szCs w:val="24"/>
        </w:rPr>
        <w:t xml:space="preserve">Reasoning:</w:t>
      </w:r>
      <w:r>
        <w:rPr>
          <w:rFonts w:ascii="Arial" w:cs="Arial" w:eastAsia="Arial" w:hAnsi="Arial"/>
          <w:sz w:val="24"/>
          <w:szCs w:val="24"/>
        </w:rPr>
        <w:t xml:space="preserve"> She was able to engage in a rational discussion about her estate planning choices and articulate reasons for her decisions.</w:t>
      </w:r>
    </w:p>
    <w:p>
      <w:pPr>
        <w:spacing w:after="120"/>
      </w:pPr>
      <w:r>
        <w:rPr>
          <w:rFonts w:ascii="Arial" w:cs="Arial" w:eastAsia="Arial" w:hAnsi="Arial"/>
          <w:b/>
          <w:bCs/>
          <w:sz w:val="24"/>
          <w:szCs w:val="24"/>
        </w:rPr>
        <w:t xml:space="preserve">Conclusion:</w:t>
      </w:r>
      <w:r>
        <w:rPr>
          <w:rFonts w:ascii="Arial" w:cs="Arial" w:eastAsia="Arial" w:hAnsi="Arial"/>
          <w:sz w:val="24"/>
          <w:szCs w:val="24"/>
        </w:rPr>
        <w:t xml:space="preserve"> Based on my clinical evaluation, it is my professional opinion that on _____________________ [date], Ellena Dixon possessed sufficient mental capacity to understand and execute estate planning documents, including the ability to understand the nature and consequences of these documents, appreciate their significance, and communicate her decisions.</w:t>
      </w:r>
    </w:p>
    <w:p>
      <w:pPr>
        <w:spacing w:after="120"/>
      </w:pPr>
      <w:r>
        <w:rPr>
          <w:rFonts w:ascii="Arial" w:cs="Arial" w:eastAsia="Arial" w:hAnsi="Arial"/>
          <w:sz w:val="24"/>
          <w:szCs w:val="24"/>
        </w:rPr>
        <w:t xml:space="preserve">This declaration does not constitute a finding of general legal competency. It is limited to the specific evaluation conducted on the date stated above.</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Respectfully,</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
      </w:r>
    </w:p>
    <w:p>
      <w:pPr>
        <w:spacing w:after="200"/>
      </w:pPr>
      <w:r>
        <w:rPr>
          <w:rFonts w:ascii="Arial" w:cs="Arial" w:eastAsia="Arial" w:hAnsi="Arial"/>
          <w:sz w:val="24"/>
          <w:szCs w:val="24"/>
        </w:rPr>
        <w:t xml:space="preserve">Physician Signature: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Printed Name, M.D./D.O.: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Medical License Number: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Practice Name &amp; Address: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Phone Number: </w:t>
      </w:r>
      <w:r>
        <w:rPr>
          <w:rFonts w:ascii="Arial" w:cs="Arial" w:eastAsia="Arial" w:hAnsi="Arial"/>
          <w:sz w:val="24"/>
          <w:szCs w:val="24"/>
        </w:rPr>
        <w:t xml:space="preserve">_______________________________________________</w:t>
      </w:r>
    </w:p>
    <w:p>
      <w:pPr>
        <w:sectPr>
          <w:headerReference w:type="default" r:id="rId8"/>
          <w:footerReference w:type="default" r:id="rId9"/>
          <w:pgSz w:w="12240" w:h="15840" w:orient="portrait"/>
          <w:pgMar w:top="1440" w:right="1440" w:bottom="1440" w:left="1440" w:header="708" w:footer="708" w:gutter="0"/>
          <w:pgNumType/>
          <w:docGrid w:linePitch="360"/>
        </w:sectPr>
      </w:pPr>
    </w:p>
    <w:p>
      <w:pPr>
        <w:spacing w:after="60"/>
        <w:jc w:val="center"/>
      </w:pPr>
      <w:r>
        <w:rPr>
          <w:rFonts w:ascii="Arial" w:cs="Arial" w:eastAsia="Arial" w:hAnsi="Arial"/>
          <w:b/>
          <w:bCs/>
          <w:color w:val="1B4F72"/>
          <w:sz w:val="28"/>
          <w:szCs w:val="28"/>
        </w:rPr>
        <w:t xml:space="preserve">SAMPLE LETTER #2</w:t>
      </w:r>
    </w:p>
    <w:p>
      <w:pPr>
        <w:spacing w:after="120"/>
        <w:jc w:val="center"/>
      </w:pPr>
      <w:r>
        <w:rPr>
          <w:rFonts w:ascii="Arial" w:cs="Arial" w:eastAsia="Arial" w:hAnsi="Arial"/>
          <w:color w:val="2C3E50"/>
          <w:sz w:val="24"/>
          <w:szCs w:val="24"/>
        </w:rPr>
        <w:t xml:space="preserve">Neurologist / Geriatrician / Psychiatrist — Declaration of Capacity</w:t>
      </w:r>
    </w:p>
    <w:p>
      <w:pPr>
        <w:spacing w:after="240"/>
        <w:jc w:val="center"/>
      </w:pPr>
      <w:r>
        <w:rPr>
          <w:rFonts w:ascii="Arial" w:cs="Arial" w:eastAsia="Arial" w:hAnsi="Arial"/>
          <w:i/>
          <w:iCs/>
          <w:sz w:val="20"/>
          <w:szCs w:val="20"/>
        </w:rPr>
        <w:t xml:space="preserve">(To be printed on physician’s letterhead)</w:t>
      </w:r>
    </w:p>
    <w:p>
      <w:pPr>
        <w:pBdr>
          <w:bottom w:val="single" w:color="1B4F72" w:sz="2"/>
        </w:pBdr>
        <w:spacing w:before="120" w:after="120"/>
      </w:pPr>
      <w:r>
        <w:rPr>
          <w:rFonts w:ascii="Arial" w:cs="Arial" w:eastAsia="Arial" w:hAnsi="Arial"/>
          <w:sz w:val="24"/>
          <w:szCs w:val="24"/>
        </w:rPr>
        <w:t xml:space="preserve"/>
      </w:r>
    </w:p>
    <w:p>
      <w:pPr>
        <w:spacing w:after="120"/>
      </w:pPr>
      <w:r>
        <w:rPr>
          <w:rFonts w:ascii="Arial" w:cs="Arial" w:eastAsia="Arial" w:hAnsi="Arial"/>
          <w:sz w:val="24"/>
          <w:szCs w:val="24"/>
        </w:rPr>
        <w:t xml:space="preserve"/>
      </w:r>
    </w:p>
    <w:p>
      <w:pPr>
        <w:spacing w:after="200"/>
      </w:pPr>
      <w:r>
        <w:rPr>
          <w:rFonts w:ascii="Arial" w:cs="Arial" w:eastAsia="Arial" w:hAnsi="Arial"/>
          <w:sz w:val="24"/>
          <w:szCs w:val="24"/>
        </w:rPr>
        <w:t xml:space="preserve">Date: </w:t>
      </w:r>
      <w:r>
        <w:rPr>
          <w:rFonts w:ascii="Arial" w:cs="Arial" w:eastAsia="Arial" w:hAnsi="Arial"/>
          <w:sz w:val="24"/>
          <w:szCs w:val="24"/>
        </w:rPr>
        <w:t xml:space="preserve">_______________________________________________</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Re: Cognitive Capacity Evaluation for Estate Planning Document Execution</w:t>
      </w:r>
    </w:p>
    <w:p>
      <w:pPr>
        <w:spacing w:after="120"/>
      </w:pPr>
      <w:r>
        <w:rPr>
          <w:rFonts w:ascii="Arial" w:cs="Arial" w:eastAsia="Arial" w:hAnsi="Arial"/>
          <w:sz w:val="24"/>
          <w:szCs w:val="24"/>
        </w:rPr>
        <w:t xml:space="preserve">Patient: </w:t>
      </w:r>
      <w:r>
        <w:rPr>
          <w:rFonts w:ascii="Arial" w:cs="Arial" w:eastAsia="Arial" w:hAnsi="Arial"/>
          <w:b/>
          <w:bCs/>
          <w:sz w:val="24"/>
          <w:szCs w:val="24"/>
        </w:rPr>
        <w:t xml:space="preserve">Ellena Dixon</w:t>
      </w:r>
    </w:p>
    <w:p>
      <w:pPr>
        <w:spacing w:after="200"/>
      </w:pPr>
      <w:r>
        <w:rPr>
          <w:rFonts w:ascii="Arial" w:cs="Arial" w:eastAsia="Arial" w:hAnsi="Arial"/>
          <w:sz w:val="24"/>
          <w:szCs w:val="24"/>
        </w:rPr>
        <w:t xml:space="preserve">Date of Birth: </w:t>
      </w:r>
      <w:r>
        <w:rPr>
          <w:rFonts w:ascii="Arial" w:cs="Arial" w:eastAsia="Arial" w:hAnsi="Arial"/>
          <w:sz w:val="24"/>
          <w:szCs w:val="24"/>
        </w:rPr>
        <w:t xml:space="preserve">_______________________________________________</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To Whom It May Concern:</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I, Dr. _____________________________, am a board-certified _____________________________ [neurologist / geriatrician / psychiatrist] licensed in the State of California (License No. ______________). I was asked to evaluate Ellena Dixon’s cognitive capacity to execute estate planning documents.</w:t>
      </w:r>
    </w:p>
    <w:p>
      <w:pPr>
        <w:spacing w:after="120"/>
      </w:pPr>
      <w:r>
        <w:rPr>
          <w:rFonts w:ascii="Arial" w:cs="Arial" w:eastAsia="Arial" w:hAnsi="Arial"/>
          <w:b/>
          <w:bCs/>
          <w:sz w:val="24"/>
          <w:szCs w:val="24"/>
        </w:rPr>
        <w:t xml:space="preserve">Background:</w:t>
      </w:r>
      <w:r>
        <w:rPr>
          <w:rFonts w:ascii="Arial" w:cs="Arial" w:eastAsia="Arial" w:hAnsi="Arial"/>
          <w:sz w:val="24"/>
          <w:szCs w:val="24"/>
        </w:rPr>
        <w:t xml:space="preserve"> Mrs. Dixon has been diagnosed with _______________________________. She was referred to me by her primary care physician, Dr. _____________________________, for a focused cognitive capacity assessment.</w:t>
      </w:r>
    </w:p>
    <w:p>
      <w:pPr>
        <w:spacing w:after="120"/>
      </w:pPr>
      <w:r>
        <w:rPr>
          <w:rFonts w:ascii="Arial" w:cs="Arial" w:eastAsia="Arial" w:hAnsi="Arial"/>
          <w:b/>
          <w:bCs/>
          <w:sz w:val="24"/>
          <w:szCs w:val="24"/>
        </w:rPr>
        <w:t xml:space="preserve">Evaluation:</w:t>
      </w:r>
      <w:r>
        <w:rPr>
          <w:rFonts w:ascii="Arial" w:cs="Arial" w:eastAsia="Arial" w:hAnsi="Arial"/>
          <w:sz w:val="24"/>
          <w:szCs w:val="24"/>
        </w:rPr>
        <w:t xml:space="preserve"> On _____________________ [date], I performed a comprehensive cognitive assessment of Mrs. Dixon, which included:</w:t>
      </w:r>
    </w:p>
    <w:p>
      <w:pPr>
        <w:pStyle w:val="ListParagraph"/>
        <w:numPr>
          <w:ilvl w:val="0"/>
          <w:numId w:val="4"/>
        </w:numPr>
        <w:spacing w:after="80"/>
      </w:pPr>
      <w:r>
        <w:rPr>
          <w:rFonts w:ascii="Arial" w:cs="Arial" w:eastAsia="Arial" w:hAnsi="Arial"/>
          <w:sz w:val="24"/>
          <w:szCs w:val="24"/>
        </w:rPr>
        <w:t xml:space="preserve">Clinical interview and mental status examination</w:t>
      </w:r>
    </w:p>
    <w:p>
      <w:pPr>
        <w:pStyle w:val="ListParagraph"/>
        <w:numPr>
          <w:ilvl w:val="0"/>
          <w:numId w:val="4"/>
        </w:numPr>
        <w:spacing w:after="80"/>
      </w:pPr>
      <w:r>
        <w:rPr>
          <w:rFonts w:ascii="Arial" w:cs="Arial" w:eastAsia="Arial" w:hAnsi="Arial"/>
          <w:sz w:val="24"/>
          <w:szCs w:val="24"/>
        </w:rPr>
        <w:t xml:space="preserve">Mini-Mental State Examination (MMSE) or Montreal Cognitive Assessment (MoCA) — Score: ___ / ___</w:t>
      </w:r>
    </w:p>
    <w:p>
      <w:pPr>
        <w:pStyle w:val="ListParagraph"/>
        <w:numPr>
          <w:ilvl w:val="0"/>
          <w:numId w:val="4"/>
        </w:numPr>
        <w:spacing w:after="80"/>
      </w:pPr>
      <w:r>
        <w:rPr>
          <w:rFonts w:ascii="Arial" w:cs="Arial" w:eastAsia="Arial" w:hAnsi="Arial"/>
          <w:sz w:val="24"/>
          <w:szCs w:val="24"/>
        </w:rPr>
        <w:t xml:space="preserve">Assessment of orientation, attention, memory, language, and executive function</w:t>
      </w:r>
    </w:p>
    <w:p>
      <w:pPr>
        <w:pStyle w:val="ListParagraph"/>
        <w:numPr>
          <w:ilvl w:val="0"/>
          <w:numId w:val="4"/>
        </w:numPr>
        <w:spacing w:after="80"/>
      </w:pPr>
      <w:r>
        <w:rPr>
          <w:rFonts w:ascii="Arial" w:cs="Arial" w:eastAsia="Arial" w:hAnsi="Arial"/>
          <w:sz w:val="24"/>
          <w:szCs w:val="24"/>
        </w:rPr>
        <w:t xml:space="preserve">Evaluation of decision-making capacity per California Probate Code §§ 810–813</w:t>
      </w:r>
    </w:p>
    <w:p>
      <w:pPr>
        <w:pStyle w:val="ListParagraph"/>
        <w:numPr>
          <w:ilvl w:val="0"/>
          <w:numId w:val="4"/>
        </w:numPr>
        <w:spacing w:after="120"/>
      </w:pPr>
      <w:r>
        <w:rPr>
          <w:rFonts w:ascii="Arial" w:cs="Arial" w:eastAsia="Arial" w:hAnsi="Arial"/>
          <w:sz w:val="24"/>
          <w:szCs w:val="24"/>
        </w:rPr>
        <w:t xml:space="preserve">Discussion of the specific estate planning documents she is being asked to execute</w:t>
      </w:r>
    </w:p>
    <w:p>
      <w:pPr>
        <w:spacing w:after="120"/>
      </w:pPr>
      <w:r>
        <w:rPr>
          <w:rFonts w:ascii="Arial" w:cs="Arial" w:eastAsia="Arial" w:hAnsi="Arial"/>
          <w:b/>
          <w:bCs/>
          <w:sz w:val="24"/>
          <w:szCs w:val="24"/>
        </w:rPr>
        <w:t xml:space="preserve">Findings:</w:t>
      </w:r>
      <w:r>
        <w:rPr>
          <w:rFonts w:ascii="Arial" w:cs="Arial" w:eastAsia="Arial" w:hAnsi="Arial"/>
          <w:sz w:val="24"/>
          <w:szCs w:val="24"/>
        </w:rPr>
        <w:t xml:space="preserve"> During the evaluation, Mrs. Dixon demonstrated:</w:t>
      </w:r>
    </w:p>
    <w:p>
      <w:pPr>
        <w:pStyle w:val="ListParagraph"/>
        <w:numPr>
          <w:ilvl w:val="0"/>
          <w:numId w:val="4"/>
        </w:numPr>
        <w:spacing w:after="80"/>
      </w:pPr>
      <w:r>
        <w:rPr>
          <w:rFonts w:ascii="Arial" w:cs="Arial" w:eastAsia="Arial" w:hAnsi="Arial"/>
          <w:b/>
          <w:bCs/>
          <w:sz w:val="24"/>
          <w:szCs w:val="24"/>
        </w:rPr>
        <w:t xml:space="preserve">Alertness and Orientation:</w:t>
      </w:r>
      <w:r>
        <w:rPr>
          <w:rFonts w:ascii="Arial" w:cs="Arial" w:eastAsia="Arial" w:hAnsi="Arial"/>
          <w:sz w:val="24"/>
          <w:szCs w:val="24"/>
        </w:rPr>
        <w:t xml:space="preserve"> [Physician’s findings]</w:t>
      </w:r>
    </w:p>
    <w:p>
      <w:pPr>
        <w:pStyle w:val="ListParagraph"/>
        <w:numPr>
          <w:ilvl w:val="0"/>
          <w:numId w:val="4"/>
        </w:numPr>
        <w:spacing w:after="80"/>
      </w:pPr>
      <w:r>
        <w:rPr>
          <w:rFonts w:ascii="Arial" w:cs="Arial" w:eastAsia="Arial" w:hAnsi="Arial"/>
          <w:b/>
          <w:bCs/>
          <w:sz w:val="24"/>
          <w:szCs w:val="24"/>
        </w:rPr>
        <w:t xml:space="preserve">Understanding:</w:t>
      </w:r>
      <w:r>
        <w:rPr>
          <w:rFonts w:ascii="Arial" w:cs="Arial" w:eastAsia="Arial" w:hAnsi="Arial"/>
          <w:sz w:val="24"/>
          <w:szCs w:val="24"/>
        </w:rPr>
        <w:t xml:space="preserve"> [Whether she understood the nature of her assets, family relationships, and the documents she would be signing]</w:t>
      </w:r>
    </w:p>
    <w:p>
      <w:pPr>
        <w:pStyle w:val="ListParagraph"/>
        <w:numPr>
          <w:ilvl w:val="0"/>
          <w:numId w:val="4"/>
        </w:numPr>
        <w:spacing w:after="80"/>
      </w:pPr>
      <w:r>
        <w:rPr>
          <w:rFonts w:ascii="Arial" w:cs="Arial" w:eastAsia="Arial" w:hAnsi="Arial"/>
          <w:b/>
          <w:bCs/>
          <w:sz w:val="24"/>
          <w:szCs w:val="24"/>
        </w:rPr>
        <w:t xml:space="preserve">Appreciation:</w:t>
      </w:r>
      <w:r>
        <w:rPr>
          <w:rFonts w:ascii="Arial" w:cs="Arial" w:eastAsia="Arial" w:hAnsi="Arial"/>
          <w:sz w:val="24"/>
          <w:szCs w:val="24"/>
        </w:rPr>
        <w:t xml:space="preserve"> [Whether she understood the consequences of signing/not signing]</w:t>
      </w:r>
    </w:p>
    <w:p>
      <w:pPr>
        <w:pStyle w:val="ListParagraph"/>
        <w:numPr>
          <w:ilvl w:val="0"/>
          <w:numId w:val="4"/>
        </w:numPr>
        <w:spacing w:after="80"/>
      </w:pPr>
      <w:r>
        <w:rPr>
          <w:rFonts w:ascii="Arial" w:cs="Arial" w:eastAsia="Arial" w:hAnsi="Arial"/>
          <w:b/>
          <w:bCs/>
          <w:sz w:val="24"/>
          <w:szCs w:val="24"/>
        </w:rPr>
        <w:t xml:space="preserve">Reasoning:</w:t>
      </w:r>
      <w:r>
        <w:rPr>
          <w:rFonts w:ascii="Arial" w:cs="Arial" w:eastAsia="Arial" w:hAnsi="Arial"/>
          <w:sz w:val="24"/>
          <w:szCs w:val="24"/>
        </w:rPr>
        <w:t xml:space="preserve"> [Whether she could explain her choices and consider alternatives]</w:t>
      </w:r>
    </w:p>
    <w:p>
      <w:pPr>
        <w:pStyle w:val="ListParagraph"/>
        <w:numPr>
          <w:ilvl w:val="0"/>
          <w:numId w:val="4"/>
        </w:numPr>
        <w:spacing w:after="120"/>
      </w:pPr>
      <w:r>
        <w:rPr>
          <w:rFonts w:ascii="Arial" w:cs="Arial" w:eastAsia="Arial" w:hAnsi="Arial"/>
          <w:b/>
          <w:bCs/>
          <w:sz w:val="24"/>
          <w:szCs w:val="24"/>
        </w:rPr>
        <w:t xml:space="preserve">Communication:</w:t>
      </w:r>
      <w:r>
        <w:rPr>
          <w:rFonts w:ascii="Arial" w:cs="Arial" w:eastAsia="Arial" w:hAnsi="Arial"/>
          <w:sz w:val="24"/>
          <w:szCs w:val="24"/>
        </w:rPr>
        <w:t xml:space="preserve"> [Whether she could clearly express her wishes]</w:t>
      </w:r>
    </w:p>
    <w:p>
      <w:pPr>
        <w:spacing w:after="120"/>
      </w:pPr>
      <w:r>
        <w:rPr>
          <w:rFonts w:ascii="Arial" w:cs="Arial" w:eastAsia="Arial" w:hAnsi="Arial"/>
          <w:b/>
          <w:bCs/>
          <w:sz w:val="24"/>
          <w:szCs w:val="24"/>
        </w:rPr>
        <w:t xml:space="preserve">Professional Opinion:</w:t>
      </w:r>
      <w:r>
        <w:rPr>
          <w:rFonts w:ascii="Arial" w:cs="Arial" w:eastAsia="Arial" w:hAnsi="Arial"/>
          <w:sz w:val="24"/>
          <w:szCs w:val="24"/>
        </w:rPr>
        <w:t xml:space="preserve"> Based on my clinical evaluation, it is my professional medical opinion that on the date of this assessment, Ellena Dixon [possessed / did not possess] sufficient cognitive capacity to understand the nature and consequences of executing estate planning documents, including a revocable living trust, pour-over will, statutory durable power of attorney, and advance health care directive, as defined under California Probate Code §§ 810–813.</w:t>
      </w:r>
    </w:p>
    <w:p>
      <w:pPr>
        <w:spacing w:after="120"/>
      </w:pPr>
      <w:r>
        <w:rPr>
          <w:rFonts w:ascii="Arial" w:cs="Arial" w:eastAsia="Arial" w:hAnsi="Arial"/>
          <w:sz w:val="24"/>
          <w:szCs w:val="24"/>
        </w:rPr>
        <w:t xml:space="preserve">I note that cognitive capacity is </w:t>
      </w:r>
      <w:r>
        <w:rPr>
          <w:rFonts w:ascii="Arial" w:cs="Arial" w:eastAsia="Arial" w:hAnsi="Arial"/>
          <w:i/>
          <w:iCs/>
          <w:sz w:val="24"/>
          <w:szCs w:val="24"/>
        </w:rPr>
        <w:t xml:space="preserve">decision-specific and time-specific</w:t>
      </w:r>
      <w:r>
        <w:rPr>
          <w:rFonts w:ascii="Arial" w:cs="Arial" w:eastAsia="Arial" w:hAnsi="Arial"/>
          <w:sz w:val="24"/>
          <w:szCs w:val="24"/>
        </w:rPr>
        <w:t xml:space="preserve">. This evaluation reflects Mrs. Dixon’s capacity on the date of assessment only. A diagnosis of _______________________________ does not, in itself, negate capacity under California law (Probate Code § 810(b)).</w:t>
      </w:r>
    </w:p>
    <w:p>
      <w:pPr>
        <w:spacing w:after="120"/>
      </w:pPr>
      <w:r>
        <w:rPr>
          <w:rFonts w:ascii="Arial" w:cs="Arial" w:eastAsia="Arial" w:hAnsi="Arial"/>
          <w:sz w:val="24"/>
          <w:szCs w:val="24"/>
        </w:rPr>
        <w:t xml:space="preserve">I recommend that the estate planning documents be executed as close to the date of this evaluation as possible, ideally within two weeks.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Respectfully,</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
      </w:r>
    </w:p>
    <w:p>
      <w:pPr>
        <w:spacing w:after="200"/>
      </w:pPr>
      <w:r>
        <w:rPr>
          <w:rFonts w:ascii="Arial" w:cs="Arial" w:eastAsia="Arial" w:hAnsi="Arial"/>
          <w:sz w:val="24"/>
          <w:szCs w:val="24"/>
        </w:rPr>
        <w:t xml:space="preserve">Physician Signature: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Printed Name, M.D./D.O.: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Board Certification / Specialty: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Medical License Number: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Practice Name &amp; Address: </w:t>
      </w:r>
      <w:r>
        <w:rPr>
          <w:rFonts w:ascii="Arial" w:cs="Arial" w:eastAsia="Arial" w:hAnsi="Arial"/>
          <w:sz w:val="24"/>
          <w:szCs w:val="24"/>
        </w:rPr>
        <w:t xml:space="preserve">_______________________________________________</w:t>
      </w:r>
    </w:p>
    <w:p>
      <w:pPr>
        <w:spacing w:after="200"/>
      </w:pPr>
      <w:r>
        <w:rPr>
          <w:rFonts w:ascii="Arial" w:cs="Arial" w:eastAsia="Arial" w:hAnsi="Arial"/>
          <w:sz w:val="24"/>
          <w:szCs w:val="24"/>
        </w:rPr>
        <w:t xml:space="preserve">Phone Number: </w:t>
      </w:r>
      <w:r>
        <w:rPr>
          <w:rFonts w:ascii="Arial" w:cs="Arial" w:eastAsia="Arial" w:hAnsi="Arial"/>
          <w:sz w:val="24"/>
          <w:szCs w:val="24"/>
        </w:rPr>
        <w:t xml:space="preserve">_______________________________________________</w:t>
      </w: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Prepared by Dewey, Cheatham &amp; Howe LLP — Legal Research Agent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SAMPLE TEMPLATE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SAMPLE TEMPLATE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Dixon Estate Plan — Capacity Evaluation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Sample Letter #1 — Primary Care Physician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Sample Letter #2 — Specialist Physician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4F72"/>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C3E5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34495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header" Target="header4.xml"/><Relationship Id="rId14" Type="http://schemas.openxmlformats.org/officeDocument/2006/relationships/footer" Target="footer4.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2026-02-08T07:32:48.614Z</dcterms:created>
  <dcterms:modified xsi:type="dcterms:W3CDTF">2026-02-08T07:32:48.615Z</dcterms:modified>
</cp:coreProperties>
</file>

<file path=docProps/custom.xml><?xml version="1.0" encoding="utf-8"?>
<Properties xmlns="http://schemas.openxmlformats.org/officeDocument/2006/custom-properties" xmlns:vt="http://schemas.openxmlformats.org/officeDocument/2006/docPropsVTypes"/>
</file>