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22.png" ContentType="image/png"/>
  <Override PartName="/word/media/rId59.png" ContentType="image/png"/>
  <Override PartName="/word/media/rId115.png" ContentType="image/png"/>
  <Override PartName="/word/media/rId91.png" ContentType="image/png"/>
  <Override PartName="/word/media/rId35.png" ContentType="image/png"/>
  <Override PartName="/word/media/rId106.png" ContentType="image/png"/>
  <Override PartName="/word/media/rId76.png" ContentType="image/png"/>
  <Override PartName="/word/media/rId9.png" ContentType="image/png"/>
  <Override PartName="/word/media/rId56.png" ContentType="image/png"/>
  <Override PartName="/word/media/rId30.png" ContentType="image/png"/>
  <Override PartName="/word/media/rId69.png" ContentType="image/png"/>
  <Override PartName="/word/media/rId88.png" ContentType="image/png"/>
  <Override PartName="/word/media/rId111.png" ContentType="image/png"/>
  <Override PartName="/word/media/rId25.png" ContentType="image/png"/>
  <Override PartName="/word/media/rId73.png" ContentType="image/png"/>
  <Override PartName="/word/media/rId40.png" ContentType="image/png"/>
  <Override PartName="/word/media/rId7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1"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p>
      <w:pPr>
        <w:pStyle w:val="BodyText"/>
      </w:pPr>
      <w:r>
        <w:rPr>
          <w:b/>
          <w:bCs/>
        </w:rPr>
        <w:t xml:space="preserve">The name.</w:t>
      </w:r>
      <w:r>
        <w:t xml:space="preserve"> </w:t>
      </w:r>
      <w:r>
        <w:rPr>
          <w:i/>
          <w:iCs/>
        </w:rPr>
        <w:t xml:space="preserve">pgeo</w:t>
      </w:r>
      <w:r>
        <w:t xml:space="preserve"> </w:t>
      </w:r>
      <w:r>
        <w:t xml:space="preserve">is</w:t>
      </w:r>
      <w:r>
        <w:t xml:space="preserve"> </w:t>
      </w:r>
      <w:r>
        <w:rPr>
          <w:rStyle w:val="VerbatimChar"/>
        </w:rPr>
        <w:t xml:space="preserve">pg</w:t>
      </w:r>
      <w:r>
        <w:t xml:space="preserve">, the conventional prefix for PostgreSQL’s own tools and extensions</w:t>
      </w:r>
      <w:r>
        <w:t xml:space="preserve"> </w:t>
      </w:r>
      <w:r>
        <w:t xml:space="preserve">(</w:t>
      </w:r>
      <w:r>
        <w:rPr>
          <w:rStyle w:val="VerbatimChar"/>
        </w:rPr>
        <w:t xml:space="preserve">psql</w:t>
      </w:r>
      <w:r>
        <w:t xml:space="preserve">,</w:t>
      </w:r>
      <w:r>
        <w:t xml:space="preserve"> </w:t>
      </w:r>
      <w:r>
        <w:rPr>
          <w:rStyle w:val="VerbatimChar"/>
        </w:rPr>
        <w:t xml:space="preserve">pg_dump</w:t>
      </w:r>
      <w:r>
        <w:t xml:space="preserve">,</w:t>
      </w:r>
      <w:r>
        <w:t xml:space="preserve"> </w:t>
      </w:r>
      <w:r>
        <w:rPr>
          <w:rStyle w:val="VerbatimChar"/>
        </w:rPr>
        <w:t xml:space="preserve">pg_trgm</w:t>
      </w:r>
      <w:r>
        <w:t xml:space="preserve">), joined to</w:t>
      </w:r>
      <w:r>
        <w:t xml:space="preserve"> </w:t>
      </w:r>
      <w:r>
        <w:rPr>
          <w:i/>
          <w:iCs/>
        </w:rPr>
        <w:t xml:space="preserve">geo</w:t>
      </w:r>
      <w:r>
        <w:t xml:space="preserve"> </w:t>
      </w:r>
      <w:r>
        <w:t xml:space="preserve">for geocoding: a geocoder that is PostgreSQL. It</w:t>
      </w:r>
      <w:r>
        <w:t xml:space="preserve"> </w:t>
      </w:r>
      <w:r>
        <w:t xml:space="preserve">is pronounced</w:t>
      </w:r>
      <w:r>
        <w:t xml:space="preserve"> </w:t>
      </w:r>
      <w:r>
        <w:t xml:space="preserve">“pee-geo”</w:t>
      </w:r>
      <w:r>
        <w:t xml:space="preserve">. The name is this project’s own and carries no affiliation with the</w:t>
      </w:r>
      <w:r>
        <w:t xml:space="preserve"> </w:t>
      </w:r>
      <w:r>
        <w:t xml:space="preserve">PostgreSQL project; it is close enough to</w:t>
      </w:r>
      <w:r>
        <w:t xml:space="preserve"> </w:t>
      </w:r>
      <w:r>
        <w:rPr>
          <w:rStyle w:val="VerbatimChar"/>
        </w:rPr>
        <w:t xml:space="preserve">pgeocode</w:t>
      </w:r>
      <w:r>
        <w:t xml:space="preserve">, an unrelated Python library for postal-code</w:t>
      </w:r>
      <w:r>
        <w:t xml:space="preserve"> </w:t>
      </w:r>
      <w:r>
        <w:t xml:space="preserve">lookups, to be worth stating that they share nothing but a few letters.</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8" w:name="pelias-and-what-this-project-owes-it"/>
    <w:p>
      <w:pPr>
        <w:pStyle w:val="Heading3"/>
      </w:pPr>
      <w:r>
        <w:t xml:space="preserve">1.5 Pelias, and what this project owes it</w:t>
      </w:r>
    </w:p>
    <w:p>
      <w:pPr>
        <w:pStyle w:val="FirstParagraph"/>
      </w:pPr>
      <w:r>
        <w:t xml:space="preserve">pgeo exists because Pelias existed first. Every measurement in this report is made against it,</w:t>
      </w:r>
      <w:r>
        <w:t xml:space="preserve"> </w:t>
      </w:r>
      <w:r>
        <w:t xml:space="preserve">the API pgeo implements is its API, and the test oracle that decided what a correct answer looks</w:t>
      </w:r>
      <w:r>
        <w:t xml:space="preserve"> </w:t>
      </w:r>
      <w:r>
        <w:t xml:space="preserve">like was Pelias itself. That debt deserves stating properly rather than in a footnote.</w:t>
      </w:r>
    </w:p>
    <w:p>
      <w:pPr>
        <w:pStyle w:val="BodyText"/>
      </w:pPr>
      <w:r>
        <w:t xml:space="preserve">Pelias[1] began at Mapzen in 2013-2014 as an open-source geocoder built on</w:t>
      </w:r>
      <w:r>
        <w:t xml:space="preserve"> </w:t>
      </w:r>
      <w:r>
        <w:t xml:space="preserve">Elasticsearch, and was released as the hosted Mapzen Search in 2015. When Mapzen shut down in</w:t>
      </w:r>
      <w:r>
        <w:t xml:space="preserve"> </w:t>
      </w:r>
      <w:r>
        <w:t xml:space="preserve">January 2018[3], the hosted services went with it – but the code did not:</w:t>
      </w:r>
      <w:r>
        <w:t xml:space="preserve"> </w:t>
      </w:r>
      <w:r>
        <w:t xml:space="preserve">members of the same team founded Geocode Earth that month and have maintained the project</w:t>
      </w:r>
      <w:r>
        <w:t xml:space="preserve"> </w:t>
      </w:r>
      <w:r>
        <w:t xml:space="preserve">since[4, 5]. It remains actively developed in 2026, under</w:t>
      </w:r>
      <w:r>
        <w:t xml:space="preserve"> </w:t>
      </w:r>
      <w:r>
        <w:t xml:space="preserve">the MIT licence[6], with a community of business and individual contributors.</w:t>
      </w:r>
    </w:p>
    <w:p>
      <w:pPr>
        <w:pStyle w:val="BodyText"/>
      </w:pPr>
      <w:r>
        <w:t xml:space="preserve">Three of its design decisions shaped this project directly:</w:t>
      </w:r>
    </w:p>
    <w:p>
      <w:pPr>
        <w:pStyle w:val="Compact"/>
        <w:numPr>
          <w:ilvl w:val="0"/>
          <w:numId w:val="1002"/>
        </w:numPr>
      </w:pPr>
      <w:r>
        <w:rPr>
          <w:b/>
          <w:bCs/>
        </w:rPr>
        <w:t xml:space="preserve">Modularity.</w:t>
      </w:r>
      <w:r>
        <w:t xml:space="preserve"> </w:t>
      </w:r>
      <w:r>
        <w:t xml:space="preserve">Pelias is five services around Elasticsearch – API, placeholder, point-in-polygon,</w:t>
      </w:r>
      <w:r>
        <w:t xml:space="preserve"> </w:t>
      </w:r>
      <w:r>
        <w:t xml:space="preserve">libpostal and interpolation – explicitly so that</w:t>
      </w:r>
      <w:r>
        <w:t xml:space="preserve"> </w:t>
      </w:r>
      <w:r>
        <w:t xml:space="preserve">“you don’t need to be an expert in everything</w:t>
      </w:r>
      <w:r>
        <w:t xml:space="preserve"> </w:t>
      </w:r>
      <w:r>
        <w:t xml:space="preserve">to make changes”</w:t>
      </w:r>
      <w:r>
        <w:t xml:space="preserve">. That is the architecture this report measures the cost of, and the cost is</w:t>
      </w:r>
      <w:r>
        <w:t xml:space="preserve"> </w:t>
      </w:r>
      <w:r>
        <w:t xml:space="preserve">real; but the same decomposition is why a reader can understand what each part does, and why</w:t>
      </w:r>
      <w:r>
        <w:t xml:space="preserve"> </w:t>
      </w:r>
      <w:r>
        <w:t xml:space="preserve">Section 3.12 can say exactly which service sets the memory floor.</w:t>
      </w:r>
    </w:p>
    <w:p>
      <w:pPr>
        <w:pStyle w:val="Compact"/>
        <w:numPr>
          <w:ilvl w:val="0"/>
          <w:numId w:val="1002"/>
        </w:numPr>
      </w:pPr>
      <w:r>
        <w:rPr>
          <w:b/>
          <w:bCs/>
        </w:rPr>
        <w:t xml:space="preserve">A documented, stable HTTP API.</w:t>
      </w:r>
      <w:r>
        <w:t xml:space="preserve"> </w:t>
      </w:r>
      <w:r>
        <w:t xml:space="preserve">Pelias published an API worth copying: coherent, GeoJSON,</w:t>
      </w:r>
      <w:r>
        <w:t xml:space="preserve"> </w:t>
      </w:r>
      <w:r>
        <w:t xml:space="preserve">with a</w:t>
      </w:r>
      <w:r>
        <w:t xml:space="preserve"> </w:t>
      </w:r>
      <w:r>
        <w:rPr>
          <w:rStyle w:val="VerbatimChar"/>
        </w:rPr>
        <w:t xml:space="preserve">geocoding</w:t>
      </w:r>
      <w:r>
        <w:t xml:space="preserve"> </w:t>
      </w:r>
      <w:r>
        <w:t xml:space="preserve">block that carries query, engine and errors. pgeo did not design an interface;</w:t>
      </w:r>
      <w:r>
        <w:t xml:space="preserve"> </w:t>
      </w:r>
      <w:r>
        <w:t xml:space="preserve">it implemented this one, which is why an existing client can be repointed without changes.</w:t>
      </w:r>
    </w:p>
    <w:p>
      <w:pPr>
        <w:pStyle w:val="Compact"/>
        <w:numPr>
          <w:ilvl w:val="0"/>
          <w:numId w:val="1002"/>
        </w:numPr>
      </w:pPr>
      <w:r>
        <w:rPr>
          <w:b/>
          <w:bCs/>
        </w:rPr>
        <w:t xml:space="preserve">Open data as a first-class input.</w:t>
      </w:r>
      <w:r>
        <w:t xml:space="preserve"> </w:t>
      </w:r>
      <w:r>
        <w:t xml:space="preserve">Pelias’s importers for OpenAddresses, OpenStreetMap, Who’s</w:t>
      </w:r>
      <w:r>
        <w:t xml:space="preserve"> </w:t>
      </w:r>
      <w:r>
        <w:t xml:space="preserve">On First and CSV are what make a multi-source geocoder tractable at all. pgeo reads the same</w:t>
      </w:r>
      <w:r>
        <w:t xml:space="preserve"> </w:t>
      </w:r>
      <w:r>
        <w:t xml:space="preserve">sources, and in two cases reads them</w:t>
      </w:r>
      <w:r>
        <w:t xml:space="preserve"> </w:t>
      </w:r>
      <w:r>
        <w:rPr>
          <w:i/>
          <w:iCs/>
        </w:rPr>
        <w:t xml:space="preserve">through</w:t>
      </w:r>
      <w:r>
        <w:t xml:space="preserve"> </w:t>
      </w:r>
      <w:r>
        <w:t xml:space="preserve">Pelias’s own tooling: the interpolation database</w:t>
      </w:r>
      <w:r>
        <w:t xml:space="preserve"> </w:t>
      </w:r>
      <w:r>
        <w:t xml:space="preserve">and the OpenAddresses conversion.</w:t>
      </w:r>
    </w:p>
    <w:p>
      <w:pPr>
        <w:pStyle w:val="FirstParagraph"/>
      </w:pPr>
      <w:r>
        <w:t xml:space="preserve">Where this report finds pgeo ahead – accuracy on messy input, memory footprint, component count</w:t>
      </w:r>
      <w:r>
        <w:t xml:space="preserve"> </w:t>
      </w:r>
      <w:r>
        <w:t xml:space="preserve">– it is ahead on a problem Pelias defined, measured with a test set whose correct answers were</w:t>
      </w:r>
      <w:r>
        <w:t xml:space="preserve"> </w:t>
      </w:r>
      <w:r>
        <w:t xml:space="preserve">agreed by running Pelias. Where Pelias is ahead, on throughput per CPU and on coverage beyond one</w:t>
      </w:r>
      <w:r>
        <w:t xml:space="preserve"> </w:t>
      </w:r>
      <w:r>
        <w:t xml:space="preserve">state, it is ahead by design decisions that this project chose not to make rather than failed to</w:t>
      </w:r>
      <w:r>
        <w:t xml:space="preserve"> </w:t>
      </w:r>
      <w:r>
        <w:t xml:space="preserve">match. A fair summary is that pgeo is a specialisation: it trades the generality Pelias was built</w:t>
      </w:r>
      <w:r>
        <w:t xml:space="preserve"> </w:t>
      </w:r>
      <w:r>
        <w:t xml:space="preserve">for against a much smaller machine, for one state, for a handful of users.</w:t>
      </w:r>
    </w:p>
    <w:bookmarkStart w:id="17" w:name="X01be5286ebd40e1125bcff798e3667d905242d7"/>
    <w:p>
      <w:pPr>
        <w:pStyle w:val="Heading4"/>
      </w:pPr>
      <w:r>
        <w:t xml:space="preserve">1.5.1 Is Pelias the right thing to measure against?</w:t>
      </w:r>
    </w:p>
    <w:p>
      <w:pPr>
        <w:pStyle w:val="FirstParagraph"/>
      </w:pPr>
      <w:r>
        <w:t xml:space="preserve">Worth asking directly, because the whole study rests on the answer.</w:t>
      </w:r>
    </w:p>
    <w:p>
      <w:pPr>
        <w:pStyle w:val="BodyText"/>
      </w:pPr>
      <w:r>
        <w:rPr>
          <w:b/>
          <w:bCs/>
        </w:rPr>
        <w:t xml:space="preserve">For features and functions, yes, and by some distance.</w:t>
      </w:r>
      <w:r>
        <w:t xml:space="preserve"> </w:t>
      </w:r>
      <w:r>
        <w:t xml:space="preserve">Pelias is the only open-source geocoder</w:t>
      </w:r>
      <w:r>
        <w:t xml:space="preserve"> </w:t>
      </w:r>
      <w:r>
        <w:t xml:space="preserve">that shares pgeo’s central premise – several independent open sources merged into one index.</w:t>
      </w:r>
      <w:r>
        <w:t xml:space="preserve"> </w:t>
      </w:r>
      <w:r>
        <w:t xml:space="preserve">Nominatim[7] and Photon[8] are OpenStreetMap only; the TIGER</w:t>
      </w:r>
      <w:r>
        <w:t xml:space="preserve"> </w:t>
      </w:r>
      <w:r>
        <w:t xml:space="preserve">geocoder[9] is US Census only; pgGeocoder[10] is Japanese</w:t>
      </w:r>
      <w:r>
        <w:t xml:space="preserve"> </w:t>
      </w:r>
      <w:r>
        <w:t xml:space="preserve">government data only. Pelias imports OpenStreetMap, OpenAddresses, Who’s On First, Geonames,</w:t>
      </w:r>
      <w:r>
        <w:t xml:space="preserve"> </w:t>
      </w:r>
      <w:r>
        <w:t xml:space="preserve">polylines and arbitrary CSV, which is exactly the problem pgeo set out to solve. It also has the</w:t>
      </w:r>
      <w:r>
        <w:t xml:space="preserve"> </w:t>
      </w:r>
      <w:r>
        <w:t xml:space="preserve">widest API surface of the group: search, structured search, autocomplete, reverse and place.</w:t>
      </w:r>
    </w:p>
    <w:p>
      <w:pPr>
        <w:pStyle w:val="BodyText"/>
      </w:pPr>
      <w:r>
        <w:rPr>
          <w:b/>
          <w:bCs/>
        </w:rPr>
        <w:t xml:space="preserve">For flexibility, yes.</w:t>
      </w:r>
      <w:r>
        <w:t xml:space="preserve"> </w:t>
      </w:r>
      <w:r>
        <w:t xml:space="preserve">Pelias is the most configurable of the alternatives – custom importers,</w:t>
      </w:r>
      <w:r>
        <w:t xml:space="preserve"> </w:t>
      </w:r>
      <w:r>
        <w:t xml:space="preserve">private datasets, and an explicit goal of working</w:t>
      </w:r>
      <w:r>
        <w:t xml:space="preserve"> </w:t>
      </w:r>
      <w:r>
        <w:t xml:space="preserve">“equally well for a small city and the entire</w:t>
      </w:r>
      <w:r>
        <w:t xml:space="preserve"> </w:t>
      </w:r>
      <w:r>
        <w:t xml:space="preserve">planet”</w:t>
      </w:r>
      <w:r>
        <w:t xml:space="preserve">. Measuring against the most adaptable option is the harder test, which is the right one to</w:t>
      </w:r>
      <w:r>
        <w:t xml:space="preserve"> </w:t>
      </w:r>
      <w:r>
        <w:t xml:space="preserve">set.</w:t>
      </w:r>
    </w:p>
    <w:p>
      <w:pPr>
        <w:pStyle w:val="BodyText"/>
      </w:pPr>
      <w:r>
        <w:rPr>
          <w:b/>
          <w:bCs/>
        </w:rPr>
        <w:t xml:space="preserve">For scalability, only partly, and the gap is specific.</w:t>
      </w:r>
      <w:r>
        <w:t xml:space="preserve"> </w:t>
      </w:r>
      <w:r>
        <w:t xml:space="preserve">Pelias is a fair reference for</w:t>
      </w:r>
      <w:r>
        <w:t xml:space="preserve"> </w:t>
      </w:r>
      <w:r>
        <w:t xml:space="preserve">concurrent users on one machine, which is what this project needed. It is not the reference for</w:t>
      </w:r>
      <w:r>
        <w:t xml:space="preserve"> </w:t>
      </w:r>
      <w:r>
        <w:t xml:space="preserve">either extreme. At the top end, Nominatim’s planet deployment (roughly a terabyte of disk and</w:t>
      </w:r>
      <w:r>
        <w:t xml:space="preserve"> </w:t>
      </w:r>
      <w:r>
        <w:t xml:space="preserve">128 GB-class memory) and Photon’s prebuilt planet index define what large means. More importantly</w:t>
      </w:r>
      <w:r>
        <w:t xml:space="preserve"> </w:t>
      </w:r>
      <w:r>
        <w:t xml:space="preserve">for this study,</w:t>
      </w:r>
      <w:r>
        <w:t xml:space="preserve"> </w:t>
      </w:r>
      <w:r>
        <w:rPr>
          <w:b/>
          <w:bCs/>
        </w:rPr>
        <w:t xml:space="preserve">Photon exists because Nominatim is weak at type-ahead, and it is optimised for</w:t>
      </w:r>
      <w:r>
        <w:rPr>
          <w:b/>
          <w:bCs/>
        </w:rPr>
        <w:t xml:space="preserve"> </w:t>
      </w:r>
      <w:r>
        <w:rPr>
          <w:b/>
          <w:bCs/>
        </w:rPr>
        <w:t xml:space="preserve">autocomplete in tens of milliseconds</w:t>
      </w:r>
      <w:r>
        <w:t xml:space="preserve"> </w:t>
      </w:r>
      <w:r>
        <w:t xml:space="preserve">– and autocomplete is precisely the endpoint that limits</w:t>
      </w:r>
      <w:r>
        <w:t xml:space="preserve"> </w:t>
      </w:r>
      <w:r>
        <w:t xml:space="preserve">pgeo on every configuration tested (Figure 14). That made Photon the comparison</w:t>
      </w:r>
      <w:r>
        <w:t xml:space="preserve"> </w:t>
      </w:r>
      <w:r>
        <w:t xml:space="preserve">most likely to embarrass pgeo, so it was built and measured rather than left as a caveat;</w:t>
      </w:r>
      <w:r>
        <w:t xml:space="preserve"> </w:t>
      </w:r>
      <w:r>
        <w:t xml:space="preserve">Section 3.14 reports the result. In summary: Photon is about twice as fast per autocomplete</w:t>
      </w:r>
      <w:r>
        <w:t xml:space="preserve"> </w:t>
      </w:r>
      <w:r>
        <w:t xml:space="preserve">request as pgeo and holds 2.7 times as many concurrent users on the same two cores, but it is</w:t>
      </w:r>
      <w:r>
        <w:t xml:space="preserve"> </w:t>
      </w:r>
      <w:r>
        <w:rPr>
          <w:i/>
          <w:iCs/>
        </w:rPr>
        <w:t xml:space="preserve">less</w:t>
      </w:r>
      <w:r>
        <w:t xml:space="preserve"> </w:t>
      </w:r>
      <w:r>
        <w:t xml:space="preserve">CPU-efficient than Pelias, not more, so the four-times figure below remains the binding</w:t>
      </w:r>
      <w:r>
        <w:t xml:space="preserve"> </w:t>
      </w:r>
      <w:r>
        <w:t xml:space="preserve">one. The reason is that Photon’s index is OpenSearch, like Pelias’s Elasticsearch, rather than</w:t>
      </w:r>
      <w:r>
        <w:t xml:space="preserve"> </w:t>
      </w:r>
      <w:r>
        <w:t xml:space="preserve">anything special about type-ahead.</w:t>
      </w:r>
    </w:p>
    <w:p>
      <w:pPr>
        <w:pStyle w:val="BodyText"/>
      </w:pPr>
      <w:r>
        <w:t xml:space="preserve">Photon also changes the build comparison rather than just the query one: it distributes a</w:t>
      </w:r>
      <w:r>
        <w:t xml:space="preserve"> </w:t>
      </w:r>
      <w:r>
        <w:t xml:space="preserve">prebuilt index, so an operator downloads rather than builds, and the 5.5 GB build machine this</w:t>
      </w:r>
      <w:r>
        <w:t xml:space="preserve"> </w:t>
      </w:r>
      <w:r>
        <w:t xml:space="preserve">report says pgeo needs (Section 3.5) has no Photon equivalent. That is a different trade from the</w:t>
      </w:r>
      <w:r>
        <w:t xml:space="preserve"> </w:t>
      </w:r>
      <w:r>
        <w:t xml:space="preserve">one measured here, and a real one. It comes with a constraint that Section 3.14 quantifies: a</w:t>
      </w:r>
      <w:r>
        <w:t xml:space="preserve"> </w:t>
      </w:r>
      <w:r>
        <w:t xml:space="preserve">Photon index is built from a Nominatim database, and Nominatim imports OpenStreetMap, so the</w:t>
      </w:r>
      <w:r>
        <w:t xml:space="preserve"> </w:t>
      </w:r>
      <w:r>
        <w:t xml:space="preserve">OpenAddresses E911 points and the Overture places that both other engines carry cannot be in it.</w:t>
      </w:r>
    </w:p>
    <w:bookmarkEnd w:id="17"/>
    <w:bookmarkEnd w:id="18"/>
    <w:bookmarkStart w:id="19" w:name="other-geocoders-that-live-in-postgresql"/>
    <w:p>
      <w:pPr>
        <w:pStyle w:val="Heading3"/>
      </w:pPr>
      <w:r>
        <w:t xml:space="preserve">1.6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Geocoder[9]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2026)[11], needs PostgreSQL 16+. Exact-match oriented; its own documentation notes speed problems in the</w:t>
            </w:r>
            <w:r>
              <w:t xml:space="preserve"> </w:t>
            </w:r>
            <w:r>
              <w:rPr>
                <w:rStyle w:val="VerbatimChar"/>
              </w:rPr>
              <w:t xml:space="preserve">address_standardizer</w:t>
            </w:r>
            <w:r>
              <w:t xml:space="preserve">[12] wrapper for batch work</w:t>
            </w:r>
          </w:p>
        </w:tc>
      </w:tr>
      <w:tr>
        <w:tc>
          <w:tcPr/>
          <w:p>
            <w:pPr>
              <w:pStyle w:val="Compact"/>
            </w:pPr>
            <w:r>
              <w:t xml:space="preserve">osmgeocoder[13]</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[14]). Multi-country address formatting via OpenCage templates. Without libpostal it degrades to</w:t>
            </w:r>
            <w:r>
              <w:t xml:space="preserve"> </w:t>
            </w:r>
            <w:r>
              <w:t xml:space="preserve">“street names only”</w:t>
            </w:r>
          </w:p>
        </w:tc>
      </w:tr>
      <w:tr>
        <w:tc>
          <w:tcPr/>
          <w:p>
            <w:pPr>
              <w:pStyle w:val="Compact"/>
            </w:pPr>
            <w:r>
              <w:t xml:space="preserve">pgGeocoder[10]</w:t>
            </w:r>
          </w:p>
        </w:tc>
        <w:tc>
          <w:tcPr/>
          <w:p>
            <w:pPr>
              <w:pStyle w:val="Compact"/>
            </w:pPr>
            <w:r>
              <w:t xml:space="preserve">entirely PostgreSQL functions</w:t>
            </w:r>
          </w:p>
        </w:tc>
        <w:tc>
          <w:tcPr/>
          <w:p>
            <w:pPr>
              <w:pStyle w:val="Compact"/>
            </w:pPr>
            <w:r>
              <w:t xml:space="preserve">Japanese government address datasets (ISJ, KSJ)</w:t>
            </w:r>
          </w:p>
        </w:tc>
        <w:tc>
          <w:tcPr/>
          <w:p>
            <w:pPr>
              <w:pStyle w:val="Compact"/>
            </w:pPr>
            <w:r>
              <w:t xml:space="preserve">SQL only:</w:t>
            </w:r>
            <w:r>
              <w:t xml:space="preserve"> </w:t>
            </w:r>
            <w:r>
              <w:rPr>
                <w:rStyle w:val="VerbatimChar"/>
              </w:rPr>
              <w:t xml:space="preserve">geocoder('...')</w:t>
            </w:r>
            <w:r>
              <w:t xml:space="preserve"> </w:t>
            </w:r>
            <w:r>
              <w:t xml:space="preserve">and</w:t>
            </w:r>
            <w:r>
              <w:t xml:space="preserve"> </w:t>
            </w:r>
            <w:r>
              <w:rPr>
                <w:rStyle w:val="VerbatimChar"/>
              </w:rPr>
              <w:t xml:space="preserve">reverse_geocoder(lon, lat)</w:t>
            </w:r>
          </w:p>
        </w:tc>
        <w:tc>
          <w:tcPr/>
          <w:p>
            <w:pPr>
              <w:pStyle w:val="Compact"/>
            </w:pPr>
            <w:r>
              <w:t xml:space="preserve">The closest architectural sibling found: all logic in the database, forward and reverse, PostGIS only. Japan-only, and no HTTP layer</w:t>
            </w:r>
          </w:p>
        </w:tc>
      </w:tr>
      <w:tr>
        <w:tc>
          <w:tcPr/>
          <w:p>
            <w:pPr>
              <w:pStyle w:val="Compact"/>
            </w:pPr>
            <w:r>
              <w:t xml:space="preserve">TIGER packagings[15, 16]</w:t>
            </w:r>
          </w:p>
        </w:tc>
        <w:tc>
          <w:tcPr/>
          <w:p>
            <w:pPr>
              <w:pStyle w:val="Compact"/>
            </w:pPr>
            <w:r>
              <w:t xml:space="preserve">none of their own</w:t>
            </w:r>
          </w:p>
        </w:tc>
        <w:tc>
          <w:tcPr/>
          <w:p>
            <w:pPr>
              <w:pStyle w:val="Compact"/>
            </w:pPr>
            <w:r>
              <w:t xml:space="preserve">TIGER</w:t>
            </w:r>
          </w:p>
        </w:tc>
        <w:tc>
          <w:tcPr/>
          <w:p>
            <w:pPr>
              <w:pStyle w:val="Compact"/>
            </w:pPr>
            <w:r>
              <w:rPr>
                <w:rStyle w:val="VerbatimChar"/>
              </w:rPr>
              <w:t xml:space="preserve">psql</w:t>
            </w:r>
            <w:r>
              <w:t xml:space="preserve">; one adds a Python API and Docker</w:t>
            </w:r>
          </w:p>
        </w:tc>
        <w:tc>
          <w:tcPr/>
          <w:p>
            <w:pPr>
              <w:pStyle w:val="Compact"/>
            </w:pPr>
            <w:r>
              <w:t xml:space="preserve">Two of them, both wrapping the PostGIS TIGER geocoder rather than adding matching; both quiet since 2022</w:t>
            </w:r>
          </w:p>
        </w:tc>
      </w:tr>
      <w:tr>
        <w:tc>
          <w:tcPr/>
          <w:p>
            <w:pPr>
              <w:pStyle w:val="Compact"/>
            </w:pPr>
            <w:r>
              <w:t xml:space="preserve">Nominatim[7]</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roadmap[17]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pgGeocoder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Japanese government datasets</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Japanese address parts</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Japan</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 That difference</w:t>
      </w:r>
      <w:r>
        <w:t xml:space="preserve"> </w:t>
      </w:r>
      <w:r>
        <w:t xml:space="preserve">is now measured rather than asserted – Section 3.15 puts both on the same two cores, and pgeo</w:t>
      </w:r>
      <w:r>
        <w:t xml:space="preserve"> </w:t>
      </w:r>
      <w:r>
        <w:t xml:space="preserve">holds 48 concurrent users to Nominatim’s 64. Moving the last of the search into SQL costs a</w:t>
      </w:r>
      <w:r>
        <w:t xml:space="preserve"> </w:t>
      </w:r>
      <w:r>
        <w:t xml:space="preserve">third of the capacity, which is the narrowest gap in this report.</w:t>
      </w:r>
    </w:p>
    <w:p>
      <w:pPr>
        <w:pStyle w:val="BodyText"/>
      </w:pPr>
      <w:r>
        <w:t xml:space="preserve">pgeo is therefore not the first geocoder whose query path is entirely SQL: the TIGER geocoder and</w:t>
      </w:r>
      <w:r>
        <w:t xml:space="preserve"> </w:t>
      </w:r>
      <w:r>
        <w:t xml:space="preserve">pgGeocoder both are, and pgGeocoder in particular does forward and reverse geocoding from</w:t>
      </w:r>
      <w:r>
        <w:t xml:space="preserve"> </w:t>
      </w:r>
      <w:r>
        <w:t xml:space="preserve">PostgreSQL functions with nothing else running. What none of them has is an</w:t>
      </w:r>
      <w:r>
        <w:t xml:space="preserve"> </w:t>
      </w:r>
      <w:r>
        <w:rPr>
          <w:b/>
          <w:bCs/>
        </w:rPr>
        <w:t xml:space="preserve">HTTP interface with</w:t>
      </w:r>
      <w:r>
        <w:rPr>
          <w:b/>
          <w:bCs/>
        </w:rPr>
        <w:t xml:space="preserve"> </w:t>
      </w:r>
      <w:r>
        <w:rPr>
          <w:b/>
          <w:bCs/>
        </w:rPr>
        <w:t xml:space="preserve">no application code</w:t>
      </w:r>
      <w:r>
        <w:t xml:space="preserve"> </w:t>
      </w:r>
      <w:r>
        <w:t xml:space="preserve">– both are SQL-only, so a client needs a database connection rather than a</w:t>
      </w:r>
      <w:r>
        <w:t xml:space="preserve"> </w:t>
      </w:r>
      <w:r>
        <w:t xml:space="preserve">URL – or an API another geocoder’s clients already speak. That is the narrower claim this project</w:t>
      </w:r>
      <w:r>
        <w:t xml:space="preserve"> </w:t>
      </w:r>
      <w:r>
        <w:t xml:space="preserve">can make, and it is narrow: the pieces are all well known – trigram matching, PL/pgSQL, PostgREST</w:t>
      </w:r>
      <w:r>
        <w:t xml:space="preserve"> </w:t>
      </w:r>
      <w:r>
        <w:t xml:space="preserve">– and assembling them this way is uncommon rather than novel.</w:t>
      </w:r>
    </w:p>
    <w:p>
      <w:pPr>
        <w:pStyle w:val="BodyText"/>
      </w:pPr>
      <w:r>
        <w:t xml:space="preserve">One nearby category is worth distinguishing, because it is easy to confuse. A foreign data wrapper</w:t>
      </w:r>
      <w:r>
        <w:t xml:space="preserve"> </w:t>
      </w:r>
      <w:r>
        <w:t xml:space="preserve">such as OpenCage’s[18] also lets you geocode</w:t>
      </w:r>
      <w:r>
        <w:t xml:space="preserve"> </w:t>
      </w:r>
      <w:r>
        <w:t xml:space="preserve">“from SQL”</w:t>
      </w:r>
      <w:r>
        <w:t xml:space="preserve">, but by calling a remote</w:t>
      </w:r>
      <w:r>
        <w:t xml:space="preserve"> </w:t>
      </w:r>
      <w:r>
        <w:t xml:space="preserve">service: the query leaves the building and the privacy argument in Section 1.1 disappears. Nothing</w:t>
      </w:r>
      <w:r>
        <w:t xml:space="preserve"> </w:t>
      </w:r>
      <w:r>
        <w:t xml:space="preserve">in this survey treats that as self-hosted geocoding.</w:t>
      </w:r>
    </w:p>
    <w:bookmarkEnd w:id="19"/>
    <w:bookmarkStart w:id="20" w:name="terms-and-acronyms"/>
    <w:p>
      <w:pPr>
        <w:pStyle w:val="Heading3"/>
      </w:pPr>
      <w:r>
        <w:t xml:space="preserve">1.7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 From</w:t>
            </w:r>
            <w:r>
              <w:t xml:space="preserve"> </w:t>
            </w:r>
            <w:r>
              <w:rPr>
                <w:rStyle w:val="VerbatimChar"/>
              </w:rPr>
              <w:t xml:space="preserve">pg</w:t>
            </w:r>
            <w:r>
              <w:t xml:space="preserve"> </w:t>
            </w:r>
            <w:r>
              <w:t xml:space="preserve">(PostgreSQL’s conventional prefix) and</w:t>
            </w:r>
            <w:r>
              <w:t xml:space="preserve"> </w:t>
            </w:r>
            <w:r>
              <w:rPr>
                <w:i/>
                <w:iCs/>
              </w:rPr>
              <w:t xml:space="preserve">geo</w:t>
            </w:r>
            <w:r>
              <w:t xml:space="preserve">; said</w:t>
            </w:r>
            <w:r>
              <w:t xml:space="preserve"> </w:t>
            </w:r>
            <w:r>
              <w:t xml:space="preserve">“pee-geo”</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[19]</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[20]</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19)</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word[21].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First[22],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OpenAddresses[23], the open collection of address points</w:t>
            </w:r>
          </w:p>
        </w:tc>
      </w:tr>
      <w:tr>
        <w:tc>
          <w:tcPr/>
          <w:p>
            <w:pPr>
              <w:pStyle w:val="Compact"/>
            </w:pPr>
            <w:r>
              <w:rPr>
                <w:b/>
                <w:bCs/>
              </w:rPr>
              <w:t xml:space="preserve">GNIS</w:t>
            </w:r>
          </w:p>
        </w:tc>
        <w:tc>
          <w:tcPr/>
          <w:p>
            <w:pPr>
              <w:pStyle w:val="Compact"/>
            </w:pPr>
            <w:r>
              <w:t xml:space="preserve">The USGS Geographic Names Information System[24]: lakes, summits, streams and populated places</w:t>
            </w:r>
          </w:p>
        </w:tc>
      </w:tr>
      <w:tr>
        <w:tc>
          <w:tcPr/>
          <w:p>
            <w:pPr>
              <w:pStyle w:val="Compact"/>
            </w:pPr>
            <w:r>
              <w:rPr>
                <w:b/>
                <w:bCs/>
              </w:rPr>
              <w:t xml:space="preserve">ZCTA</w:t>
            </w:r>
          </w:p>
        </w:tc>
        <w:tc>
          <w:tcPr/>
          <w:p>
            <w:pPr>
              <w:pStyle w:val="Compact"/>
            </w:pPr>
            <w:r>
              <w:t xml:space="preserve">ZIP Code Tabulation Area[25],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20)</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20"/>
    <w:bookmarkEnd w:id="21"/>
    <w:bookmarkStart w:id="49"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9"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3" name="Picture"/>
            <a:graphic>
              <a:graphicData uri="http://schemas.openxmlformats.org/drawingml/2006/picture">
                <pic:pic>
                  <pic:nvPicPr>
                    <pic:cNvPr descr="report_figures/fig_architecture.png" id="24" name="Picture"/>
                    <pic:cNvPicPr>
                      <a:picLocks noChangeArrowheads="1" noChangeAspect="1"/>
                    </pic:cNvPicPr>
                  </pic:nvPicPr>
                  <pic:blipFill>
                    <a:blip r:embed="rId22"/>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18.6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3"/>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3"/>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6" name="Picture"/>
            <a:graphic>
              <a:graphicData uri="http://schemas.openxmlformats.org/drawingml/2006/picture">
                <pic:pic>
                  <pic:nvPicPr>
                    <pic:cNvPr descr="report_figures/fig_query_pipeline.png" id="27" name="Picture"/>
                    <pic:cNvPicPr>
                      <a:picLocks noChangeArrowheads="1" noChangeAspect="1"/>
                    </pic:cNvPicPr>
                  </pic:nvPicPr>
                  <pic:blipFill>
                    <a:blip r:embed="rId25"/>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Start w:id="28" w:name="what-pgeo-is-made-of"/>
    <w:p>
      <w:pPr>
        <w:pStyle w:val="Heading4"/>
      </w:pPr>
      <w:r>
        <w:t xml:space="preserve">2.1.1 What pgeo is made of</w:t>
      </w:r>
    </w:p>
    <w:p>
      <w:pPr>
        <w:pStyle w:val="FirstParagraph"/>
      </w:pPr>
      <w:r>
        <w:t xml:space="preserve">The case for pgeo is that it is small, so the claim deserves an itemised bill of materials rather</w:t>
      </w:r>
      <w:r>
        <w:t xml:space="preserve"> </w:t>
      </w:r>
      <w:r>
        <w:t xml:space="preserve">than a summary. This section lists every component pgeo is built from, separated by when it is</w:t>
      </w:r>
      <w:r>
        <w:t xml:space="preserve"> </w:t>
      </w:r>
      <w:r>
        <w:t xml:space="preserve">needed: at run time (installed on the server that answers queries), at build time (needed once, to</w:t>
      </w:r>
      <w:r>
        <w:t xml:space="preserve"> </w:t>
      </w:r>
      <w:r>
        <w:t xml:space="preserve">turn raw data into an index, and never again until the next rebuild), and everything else that is</w:t>
      </w:r>
      <w:r>
        <w:t xml:space="preserve"> </w:t>
      </w:r>
      <w:r>
        <w:t xml:space="preserve">convenience rather than requirement. The split matters for a small deployment, because only the</w:t>
      </w:r>
      <w:r>
        <w:t xml:space="preserve"> </w:t>
      </w:r>
      <w:r>
        <w:t xml:space="preserve">first list has to fit on the VPS.</w:t>
      </w:r>
    </w:p>
    <w:p>
      <w:pPr>
        <w:pStyle w:val="BodyText"/>
      </w:pPr>
      <w:r>
        <w:rPr>
          <w:b/>
          <w:bCs/>
        </w:rPr>
        <w:t xml:space="preserve">Run time.</w:t>
      </w:r>
      <w:r>
        <w:t xml:space="preserve"> </w:t>
      </w:r>
      <w:r>
        <w:t xml:space="preserve">Answering a query needs a database, three contrib extensions, PostGIS and one HTTP</w:t>
      </w:r>
      <w:r>
        <w:t xml:space="preserve"> </w:t>
      </w:r>
      <w:r>
        <w:t xml:space="preserve">front end. Nothing else runs.</w:t>
      </w:r>
    </w:p>
    <w:p>
      <w:pPr>
        <w:pStyle w:val="BodyText"/>
      </w:pPr>
      <w:r>
        <w:rPr>
          <w:b/>
          <w:bCs/>
        </w:rPr>
        <w:t xml:space="preserve">Table 7. pgeo’s run-time components:</w:t>
      </w:r>
      <w:r>
        <w:t xml:space="preserve"> </w:t>
      </w:r>
      <w:r>
        <w:t xml:space="preserve">what must be installed on a server that answers queries. The FastAPI front end (below) is an alternative to PostgREST, not an addition.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Where it runs</w:t>
            </w:r>
          </w:p>
        </w:tc>
      </w:tr>
      <w:tr>
        <w:tc>
          <w:tcPr/>
          <w:p>
            <w:pPr>
              <w:pStyle w:val="Compact"/>
            </w:pPr>
            <w:r>
              <w:t xml:space="preserve">PostgreSQL</w:t>
            </w:r>
          </w:p>
        </w:tc>
        <w:tc>
          <w:tcPr/>
          <w:p>
            <w:pPr>
              <w:pStyle w:val="Compact"/>
            </w:pPr>
            <w:r>
              <w:t xml:space="preserve">18.6</w:t>
            </w:r>
          </w:p>
        </w:tc>
        <w:tc>
          <w:tcPr/>
          <w:p>
            <w:pPr>
              <w:pStyle w:val="Compact"/>
            </w:pPr>
            <w:r>
              <w:t xml:space="preserve">PostgreSQL Licence</w:t>
            </w:r>
          </w:p>
        </w:tc>
        <w:tc>
          <w:tcPr/>
          <w:p>
            <w:pPr>
              <w:pStyle w:val="Compact"/>
            </w:pPr>
            <w:r>
              <w:t xml:space="preserve">Storage, query planning, and - through PL/pgSQL - the parsing, ranking and JSON formatting that other geocoders put in application code</w:t>
            </w:r>
          </w:p>
        </w:tc>
        <w:tc>
          <w:tcPr/>
          <w:p>
            <w:pPr>
              <w:pStyle w:val="Compact"/>
            </w:pPr>
            <w:r>
              <w:t xml:space="preserve">the database process</w:t>
            </w:r>
          </w:p>
        </w:tc>
      </w:tr>
      <w:tr>
        <w:tc>
          <w:tcPr/>
          <w:p>
            <w:pPr>
              <w:pStyle w:val="Compact"/>
            </w:pPr>
            <w:r>
              <w:t xml:space="preserve">PostGIS</w:t>
            </w:r>
          </w:p>
        </w:tc>
        <w:tc>
          <w:tcPr/>
          <w:p>
            <w:pPr>
              <w:pStyle w:val="Compact"/>
            </w:pPr>
            <w:r>
              <w:t xml:space="preserve">3.6.4</w:t>
            </w:r>
          </w:p>
        </w:tc>
        <w:tc>
          <w:tcPr/>
          <w:p>
            <w:pPr>
              <w:pStyle w:val="Compact"/>
            </w:pPr>
            <w:r>
              <w:t xml:space="preserve">GPL-2.0-or-later</w:t>
            </w:r>
          </w:p>
        </w:tc>
        <w:tc>
          <w:tcPr/>
          <w:p>
            <w:pPr>
              <w:pStyle w:val="Compact"/>
            </w:pPr>
            <w:r>
              <w:t xml:space="preserve">Geometry type, spatial index (GiST), point-in-polygon admin lookup, distance ranking, reverse geocoding</w:t>
            </w:r>
          </w:p>
        </w:tc>
        <w:tc>
          <w:tcPr/>
          <w:p>
            <w:pPr>
              <w:pStyle w:val="Compact"/>
            </w:pPr>
            <w:r>
              <w:t xml:space="preserve">extension, in the database</w:t>
            </w:r>
          </w:p>
        </w:tc>
      </w:tr>
      <w:tr>
        <w:tc>
          <w:tcPr/>
          <w:p>
            <w:pPr>
              <w:pStyle w:val="Compact"/>
            </w:pPr>
            <w:r>
              <w:rPr>
                <w:rStyle w:val="VerbatimChar"/>
              </w:rPr>
              <w:t xml:space="preserve">pg_trgm</w:t>
            </w:r>
          </w:p>
        </w:tc>
        <w:tc>
          <w:tcPr/>
          <w:p>
            <w:pPr>
              <w:pStyle w:val="Compact"/>
            </w:pPr>
            <w:r>
              <w:t xml:space="preserve">ships with PostgreSQL</w:t>
            </w:r>
          </w:p>
        </w:tc>
        <w:tc>
          <w:tcPr/>
          <w:p>
            <w:pPr>
              <w:pStyle w:val="Compact"/>
            </w:pPr>
            <w:r>
              <w:t xml:space="preserve">PostgreSQL Licence</w:t>
            </w:r>
          </w:p>
        </w:tc>
        <w:tc>
          <w:tcPr/>
          <w:p>
            <w:pPr>
              <w:pStyle w:val="Compact"/>
            </w:pPr>
            <w:r>
              <w:t xml:space="preserve">Trigram similarity and the GIN indexes behind fuzzy and type-ahead matching</w:t>
            </w:r>
          </w:p>
        </w:tc>
        <w:tc>
          <w:tcPr/>
          <w:p>
            <w:pPr>
              <w:pStyle w:val="Compact"/>
            </w:pPr>
            <w:r>
              <w:t xml:space="preserve">contrib extension</w:t>
            </w:r>
          </w:p>
        </w:tc>
      </w:tr>
      <w:tr>
        <w:tc>
          <w:tcPr/>
          <w:p>
            <w:pPr>
              <w:pStyle w:val="Compact"/>
            </w:pPr>
            <w:r>
              <w:rPr>
                <w:rStyle w:val="VerbatimChar"/>
              </w:rPr>
              <w:t xml:space="preserve">fuzzystrmatch</w:t>
            </w:r>
          </w:p>
        </w:tc>
        <w:tc>
          <w:tcPr/>
          <w:p>
            <w:pPr>
              <w:pStyle w:val="Compact"/>
            </w:pPr>
            <w:r>
              <w:t xml:space="preserve">ships with PostgreSQL</w:t>
            </w:r>
          </w:p>
        </w:tc>
        <w:tc>
          <w:tcPr/>
          <w:p>
            <w:pPr>
              <w:pStyle w:val="Compact"/>
            </w:pPr>
            <w:r>
              <w:t xml:space="preserve">PostgreSQL Licence</w:t>
            </w:r>
          </w:p>
        </w:tc>
        <w:tc>
          <w:tcPr/>
          <w:p>
            <w:pPr>
              <w:pStyle w:val="Compact"/>
            </w:pPr>
            <w:r>
              <w:t xml:space="preserve">Levenshtein distance and double metaphone, used to rescue typos</w:t>
            </w:r>
          </w:p>
        </w:tc>
        <w:tc>
          <w:tcPr/>
          <w:p>
            <w:pPr>
              <w:pStyle w:val="Compact"/>
            </w:pPr>
            <w:r>
              <w:t xml:space="preserve">contrib extension</w:t>
            </w:r>
          </w:p>
        </w:tc>
      </w:tr>
      <w:tr>
        <w:tc>
          <w:tcPr/>
          <w:p>
            <w:pPr>
              <w:pStyle w:val="Compact"/>
            </w:pPr>
            <w:r>
              <w:rPr>
                <w:rStyle w:val="VerbatimChar"/>
              </w:rPr>
              <w:t xml:space="preserve">unaccent</w:t>
            </w:r>
          </w:p>
        </w:tc>
        <w:tc>
          <w:tcPr/>
          <w:p>
            <w:pPr>
              <w:pStyle w:val="Compact"/>
            </w:pPr>
            <w:r>
              <w:t xml:space="preserve">ships with PostgreSQL</w:t>
            </w:r>
          </w:p>
        </w:tc>
        <w:tc>
          <w:tcPr/>
          <w:p>
            <w:pPr>
              <w:pStyle w:val="Compact"/>
            </w:pPr>
            <w:r>
              <w:t xml:space="preserve">PostgreSQL Licence</w:t>
            </w:r>
          </w:p>
        </w:tc>
        <w:tc>
          <w:tcPr/>
          <w:p>
            <w:pPr>
              <w:pStyle w:val="Compact"/>
            </w:pPr>
            <w:r>
              <w:t xml:space="preserve">Diacritic folding during normalisation</w:t>
            </w:r>
          </w:p>
        </w:tc>
        <w:tc>
          <w:tcPr/>
          <w:p>
            <w:pPr>
              <w:pStyle w:val="Compact"/>
            </w:pPr>
            <w:r>
              <w:t xml:space="preserve">contrib extension</w:t>
            </w:r>
          </w:p>
        </w:tc>
      </w:tr>
      <w:tr>
        <w:tc>
          <w:tcPr/>
          <w:p>
            <w:pPr>
              <w:pStyle w:val="Compact"/>
            </w:pPr>
            <w:r>
              <w:t xml:space="preserve">PostgREST</w:t>
            </w:r>
          </w:p>
        </w:tc>
        <w:tc>
          <w:tcPr/>
          <w:p>
            <w:pPr>
              <w:pStyle w:val="Compact"/>
            </w:pPr>
            <w:r>
              <w:t xml:space="preserve">v16.3</w:t>
            </w:r>
          </w:p>
        </w:tc>
        <w:tc>
          <w:tcPr/>
          <w:p>
            <w:pPr>
              <w:pStyle w:val="Compact"/>
            </w:pPr>
            <w:r>
              <w:t xml:space="preserve">MIT</w:t>
            </w:r>
          </w:p>
        </w:tc>
        <w:tc>
          <w:tcPr/>
          <w:p>
            <w:pPr>
              <w:pStyle w:val="Compact"/>
            </w:pPr>
            <w:r>
              <w:t xml:space="preserve">The pure-SQL front end: turns</w:t>
            </w:r>
            <w:r>
              <w:t xml:space="preserve"> </w:t>
            </w:r>
            <w:r>
              <w:rPr>
                <w:rStyle w:val="VerbatimChar"/>
              </w:rPr>
              <w:t xml:space="preserve">GET /rpc/v1_search</w:t>
            </w:r>
            <w:r>
              <w:t xml:space="preserve"> </w:t>
            </w:r>
            <w:r>
              <w:t xml:space="preserve">into a function call, with database roles as the authorisation model. No application code</w:t>
            </w:r>
          </w:p>
        </w:tc>
        <w:tc>
          <w:tcPr/>
          <w:p>
            <w:pPr>
              <w:pStyle w:val="Compact"/>
            </w:pPr>
            <w:r>
              <w:t xml:space="preserve">a separate process beside the database</w:t>
            </w:r>
          </w:p>
        </w:tc>
      </w:tr>
      <w:tr>
        <w:tc>
          <w:tcPr/>
          <w:p>
            <w:pPr>
              <w:pStyle w:val="Compact"/>
            </w:pPr>
            <w:r>
              <w:t xml:space="preserve">nginx</w:t>
            </w:r>
          </w:p>
        </w:tc>
        <w:tc>
          <w:tcPr/>
          <w:p>
            <w:pPr>
              <w:pStyle w:val="Compact"/>
            </w:pPr>
            <w:r>
              <w:t xml:space="preserve">distribution package</w:t>
            </w:r>
          </w:p>
        </w:tc>
        <w:tc>
          <w:tcPr/>
          <w:p>
            <w:pPr>
              <w:pStyle w:val="Compact"/>
            </w:pPr>
            <w:r>
              <w:t xml:space="preserve">BSD-2-Clause</w:t>
            </w:r>
          </w:p>
        </w:tc>
        <w:tc>
          <w:tcPr/>
          <w:p>
            <w:pPr>
              <w:pStyle w:val="Compact"/>
            </w:pPr>
            <w:r>
              <w:t xml:space="preserve">Maps Pelias paths to RPC paths, applies security headers and rate limits, serves the demo page</w:t>
            </w:r>
          </w:p>
        </w:tc>
        <w:tc>
          <w:tcPr/>
          <w:p>
            <w:pPr>
              <w:pStyle w:val="Compact"/>
            </w:pPr>
            <w:r>
              <w:t xml:space="preserve">a separate process</w:t>
            </w:r>
          </w:p>
        </w:tc>
      </w:tr>
    </w:tbl>
    <w:p>
      <w:pPr>
        <w:pStyle w:val="BodyText"/>
      </w:pPr>
      <w:r>
        <w:t xml:space="preserve">Three of the seven entries ship inside PostgreSQL itself, so a stock</w:t>
      </w:r>
      <w:r>
        <w:t xml:space="preserve"> </w:t>
      </w:r>
      <w:r>
        <w:rPr>
          <w:rStyle w:val="VerbatimChar"/>
        </w:rPr>
        <w:t xml:space="preserve">postgis/postgis</w:t>
      </w:r>
      <w:r>
        <w:t xml:space="preserve"> </w:t>
      </w:r>
      <w:r>
        <w:t xml:space="preserve">image plus</w:t>
      </w:r>
      <w:r>
        <w:t xml:space="preserve"> </w:t>
      </w:r>
      <w:r>
        <w:t xml:space="preserve">PostgREST is the whole run-time stack; in the deployed configuration that is two containers, both</w:t>
      </w:r>
      <w:r>
        <w:t xml:space="preserve"> </w:t>
      </w:r>
      <w:r>
        <w:t xml:space="preserve">pinned by digest (</w:t>
      </w:r>
      <w:r>
        <w:rPr>
          <w:rStyle w:val="VerbatimChar"/>
        </w:rPr>
        <w:t xml:space="preserve">postgis/postgis:18-3.6</w:t>
      </w:r>
      <w:r>
        <w:t xml:space="preserve"> </w:t>
      </w:r>
      <w:r>
        <w:t xml:space="preserve">and</w:t>
      </w:r>
      <w:r>
        <w:t xml:space="preserve"> </w:t>
      </w:r>
      <w:r>
        <w:rPr>
          <w:rStyle w:val="VerbatimChar"/>
        </w:rPr>
        <w:t xml:space="preserve">postgrest/postgrest:v16.3</w:t>
      </w:r>
      <w:r>
        <w:t xml:space="preserve">). The one dependency worth naming separately is</w:t>
      </w:r>
      <w:r>
        <w:t xml:space="preserve"> </w:t>
      </w:r>
      <w:r>
        <w:t xml:space="preserve">PostGIS, which is GPL-2.0-or-later and by far the largest single component: it is a library loaded</w:t>
      </w:r>
      <w:r>
        <w:t xml:space="preserve"> </w:t>
      </w:r>
      <w:r>
        <w:t xml:space="preserve">into the database process rather than distributed software, so it does not affect the licence of</w:t>
      </w:r>
      <w:r>
        <w:t xml:space="preserve"> </w:t>
      </w:r>
      <w:r>
        <w:t xml:space="preserve">pgeo’s own code, but an organisation with a policy on copyleft should know it is there.</w:t>
      </w:r>
    </w:p>
    <w:p>
      <w:pPr>
        <w:pStyle w:val="BodyText"/>
      </w:pPr>
      <w:r>
        <w:rPr>
          <w:b/>
          <w:bCs/>
        </w:rPr>
        <w:t xml:space="preserve">The optional application front end.</w:t>
      </w:r>
      <w:r>
        <w:t xml:space="preserve"> </w:t>
      </w:r>
      <w:r>
        <w:t xml:space="preserve">FastAPI was kept as a measured baseline - what an</w:t>
      </w:r>
      <w:r>
        <w:t xml:space="preserve"> </w:t>
      </w:r>
      <w:r>
        <w:t xml:space="preserve">application layer adds and costs - and it is the front end to choose if you need a parser or a</w:t>
      </w:r>
      <w:r>
        <w:t xml:space="preserve"> </w:t>
      </w:r>
      <w:r>
        <w:t xml:space="preserve">response shape that SQL cannot express conveniently. Choosing it replaces PostgREST and adds a</w:t>
      </w:r>
      <w:r>
        <w:t xml:space="preserve"> </w:t>
      </w:r>
      <w:r>
        <w:t xml:space="preserve">Python runtime:</w:t>
      </w:r>
    </w:p>
    <w:p>
      <w:pPr>
        <w:pStyle w:val="BodyText"/>
      </w:pPr>
      <w:r>
        <w:rPr>
          <w:b/>
          <w:bCs/>
        </w:rPr>
        <w:t xml:space="preserve">Table 8. The FastAPI front end, an alternative to PostgREST.</w:t>
      </w:r>
      <w:r>
        <w:t xml:space="preserve"> </w:t>
      </w:r>
      <w:r>
        <w:t xml:space="preserve">Pinned exactly in</w:t>
      </w:r>
      <w:r>
        <w:t xml:space="preserve"> </w:t>
      </w:r>
      <w:r>
        <w:rPr>
          <w:rStyle w:val="VerbatimChar"/>
        </w:rPr>
        <w:t xml:space="preserve">pgeo/pyproject.toml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Python</w:t>
            </w:r>
          </w:p>
        </w:tc>
        <w:tc>
          <w:tcPr/>
          <w:p>
            <w:pPr>
              <w:pStyle w:val="Compact"/>
            </w:pPr>
            <w:r>
              <w:t xml:space="preserve">3.12 or newer</w:t>
            </w:r>
          </w:p>
        </w:tc>
        <w:tc>
          <w:tcPr/>
          <w:p>
            <w:pPr>
              <w:pStyle w:val="Compact"/>
            </w:pPr>
            <w:r>
              <w:t xml:space="preserve">PSF</w:t>
            </w:r>
          </w:p>
        </w:tc>
        <w:tc>
          <w:tcPr/>
          <w:p>
            <w:pPr>
              <w:pStyle w:val="Compact"/>
            </w:pPr>
            <w:r>
              <w:t xml:space="preserve">Runtime for the application front end</w:t>
            </w:r>
          </w:p>
        </w:tc>
      </w:tr>
      <w:tr>
        <w:tc>
          <w:tcPr/>
          <w:p>
            <w:pPr>
              <w:pStyle w:val="Compact"/>
            </w:pPr>
            <w:r>
              <w:t xml:space="preserve">FastAPI</w:t>
            </w:r>
          </w:p>
        </w:tc>
        <w:tc>
          <w:tcPr/>
          <w:p>
            <w:pPr>
              <w:pStyle w:val="Compact"/>
            </w:pPr>
            <w:r>
              <w:t xml:space="preserve">0.141.1</w:t>
            </w:r>
          </w:p>
        </w:tc>
        <w:tc>
          <w:tcPr/>
          <w:p>
            <w:pPr>
              <w:pStyle w:val="Compact"/>
            </w:pPr>
            <w:r>
              <w:t xml:space="preserve">MIT</w:t>
            </w:r>
          </w:p>
        </w:tc>
        <w:tc>
          <w:tcPr/>
          <w:p>
            <w:pPr>
              <w:pStyle w:val="Compact"/>
            </w:pPr>
            <w:r>
              <w:t xml:space="preserve">HTTP routing, request validation, OpenAPI</w:t>
            </w:r>
          </w:p>
        </w:tc>
      </w:tr>
      <w:tr>
        <w:tc>
          <w:tcPr/>
          <w:p>
            <w:pPr>
              <w:pStyle w:val="Compact"/>
            </w:pPr>
            <w:r>
              <w:t xml:space="preserve">Uvicorn</w:t>
            </w:r>
          </w:p>
        </w:tc>
        <w:tc>
          <w:tcPr/>
          <w:p>
            <w:pPr>
              <w:pStyle w:val="Compact"/>
            </w:pPr>
            <w:r>
              <w:t xml:space="preserve">0.53.0</w:t>
            </w:r>
          </w:p>
        </w:tc>
        <w:tc>
          <w:tcPr/>
          <w:p>
            <w:pPr>
              <w:pStyle w:val="Compact"/>
            </w:pPr>
            <w:r>
              <w:t xml:space="preserve">BSD-3-Clause</w:t>
            </w:r>
          </w:p>
        </w:tc>
        <w:tc>
          <w:tcPr/>
          <w:p>
            <w:pPr>
              <w:pStyle w:val="Compact"/>
            </w:pPr>
            <w:r>
              <w:t xml:space="preserve">ASGI server</w:t>
            </w:r>
          </w:p>
        </w:tc>
      </w:tr>
      <w:tr>
        <w:tc>
          <w:tcPr/>
          <w:p>
            <w:pPr>
              <w:pStyle w:val="Compact"/>
            </w:pPr>
            <w:r>
              <w:t xml:space="preserve">asyncpg</w:t>
            </w:r>
          </w:p>
        </w:tc>
        <w:tc>
          <w:tcPr/>
          <w:p>
            <w:pPr>
              <w:pStyle w:val="Compact"/>
            </w:pPr>
            <w:r>
              <w:t xml:space="preserve">0.31.0</w:t>
            </w:r>
          </w:p>
        </w:tc>
        <w:tc>
          <w:tcPr/>
          <w:p>
            <w:pPr>
              <w:pStyle w:val="Compact"/>
            </w:pPr>
            <w:r>
              <w:t xml:space="preserve">Apache-2.0</w:t>
            </w:r>
          </w:p>
        </w:tc>
        <w:tc>
          <w:tcPr/>
          <w:p>
            <w:pPr>
              <w:pStyle w:val="Compact"/>
            </w:pPr>
            <w:r>
              <w:t xml:space="preserve">PostgreSQL driver and connection pool</w:t>
            </w:r>
          </w:p>
        </w:tc>
      </w:tr>
      <w:tr>
        <w:tc>
          <w:tcPr/>
          <w:p>
            <w:pPr>
              <w:pStyle w:val="Compact"/>
            </w:pPr>
            <w:r>
              <w:t xml:space="preserve">Pydantic</w:t>
            </w:r>
          </w:p>
        </w:tc>
        <w:tc>
          <w:tcPr/>
          <w:p>
            <w:pPr>
              <w:pStyle w:val="Compact"/>
            </w:pPr>
            <w:r>
              <w:t xml:space="preserve">2.13.5</w:t>
            </w:r>
          </w:p>
        </w:tc>
        <w:tc>
          <w:tcPr/>
          <w:p>
            <w:pPr>
              <w:pStyle w:val="Compact"/>
            </w:pPr>
            <w:r>
              <w:t xml:space="preserve">MIT</w:t>
            </w:r>
          </w:p>
        </w:tc>
        <w:tc>
          <w:tcPr/>
          <w:p>
            <w:pPr>
              <w:pStyle w:val="Compact"/>
            </w:pPr>
            <w:r>
              <w:t xml:space="preserve">Request and response models</w:t>
            </w:r>
          </w:p>
        </w:tc>
      </w:tr>
      <w:tr>
        <w:tc>
          <w:tcPr/>
          <w:p>
            <w:pPr>
              <w:pStyle w:val="Compact"/>
            </w:pPr>
            <w:r>
              <w:t xml:space="preserve">httpx</w:t>
            </w:r>
          </w:p>
        </w:tc>
        <w:tc>
          <w:tcPr/>
          <w:p>
            <w:pPr>
              <w:pStyle w:val="Compact"/>
            </w:pPr>
            <w:r>
              <w:t xml:space="preserve">0.28.1</w:t>
            </w:r>
          </w:p>
        </w:tc>
        <w:tc>
          <w:tcPr/>
          <w:p>
            <w:pPr>
              <w:pStyle w:val="Compact"/>
            </w:pPr>
            <w:r>
              <w:t xml:space="preserve">BSD-3-Clause</w:t>
            </w:r>
          </w:p>
        </w:tc>
        <w:tc>
          <w:tcPr/>
          <w:p>
            <w:pPr>
              <w:pStyle w:val="Compact"/>
            </w:pPr>
            <w:r>
              <w:t xml:space="preserve">Outbound HTTP, used by the loader and tests</w:t>
            </w:r>
          </w:p>
        </w:tc>
      </w:tr>
    </w:tbl>
    <w:p>
      <w:pPr>
        <w:pStyle w:val="BodyText"/>
      </w:pPr>
      <w:r>
        <w:rPr>
          <w:b/>
          <w:bCs/>
        </w:rPr>
        <w:t xml:space="preserve">Build time.</w:t>
      </w:r>
      <w:r>
        <w:t xml:space="preserve"> </w:t>
      </w:r>
      <w:r>
        <w:t xml:space="preserve">Building the index needs two more tools, neither of which is installed on the</w:t>
      </w:r>
      <w:r>
        <w:t xml:space="preserve"> </w:t>
      </w:r>
      <w:r>
        <w:t xml:space="preserve">serving machine in the recommended deployment - the build runs elsewhere and ships a dump or a</w:t>
      </w:r>
      <w:r>
        <w:t xml:space="preserve"> </w:t>
      </w:r>
      <w:r>
        <w:t xml:space="preserve">data directory:</w:t>
      </w:r>
    </w:p>
    <w:p>
      <w:pPr>
        <w:pStyle w:val="BodyText"/>
      </w:pPr>
      <w:r>
        <w:rPr>
          <w:b/>
          <w:bCs/>
        </w:rPr>
        <w:t xml:space="preserve">Table 9. Build-time tools.</w:t>
      </w:r>
      <w:r>
        <w:t xml:space="preserve"> </w:t>
      </w:r>
      <w:r>
        <w:t xml:space="preserve">Needed to make an index, not to serve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DuckDB</w:t>
            </w:r>
          </w:p>
        </w:tc>
        <w:tc>
          <w:tcPr/>
          <w:p>
            <w:pPr>
              <w:pStyle w:val="Compact"/>
            </w:pPr>
            <w:r>
              <w:t xml:space="preserve">1.5.5</w:t>
            </w:r>
          </w:p>
        </w:tc>
        <w:tc>
          <w:tcPr/>
          <w:p>
            <w:pPr>
              <w:pStyle w:val="Compact"/>
            </w:pPr>
            <w:r>
              <w:t xml:space="preserve">MIT</w:t>
            </w:r>
          </w:p>
        </w:tc>
        <w:tc>
          <w:tcPr/>
          <w:p>
            <w:pPr>
              <w:pStyle w:val="Compact"/>
            </w:pPr>
            <w:r>
              <w:t xml:space="preserve">Reads Overture Parquet directly from object storage and the CSV sources, and writes the staging CSVs</w:t>
            </w:r>
          </w:p>
        </w:tc>
      </w:tr>
      <w:tr>
        <w:tc>
          <w:tcPr/>
          <w:p>
            <w:pPr>
              <w:pStyle w:val="Compact"/>
            </w:pPr>
            <w:r>
              <w:t xml:space="preserve">GDAL /</w:t>
            </w:r>
            <w:r>
              <w:t xml:space="preserve"> </w:t>
            </w:r>
            <w:r>
              <w:rPr>
                <w:rStyle w:val="VerbatimChar"/>
              </w:rPr>
              <w:t xml:space="preserve">ogr2ogr</w:t>
            </w:r>
          </w:p>
        </w:tc>
        <w:tc>
          <w:tcPr/>
          <w:p>
            <w:pPr>
              <w:pStyle w:val="Compact"/>
            </w:pPr>
            <w:r>
              <w:t xml:space="preserve">distribution package</w:t>
            </w:r>
          </w:p>
        </w:tc>
        <w:tc>
          <w:tcPr/>
          <w:p>
            <w:pPr>
              <w:pStyle w:val="Compact"/>
            </w:pPr>
            <w:r>
              <w:t xml:space="preserve">MIT</w:t>
            </w:r>
          </w:p>
        </w:tc>
        <w:tc>
          <w:tcPr/>
          <w:p>
            <w:pPr>
              <w:pStyle w:val="Compact"/>
            </w:pPr>
            <w:r>
              <w:t xml:space="preserve">Loads the OpenStreetMap PBF extract and the Census shapefiles into staging tables</w:t>
            </w:r>
          </w:p>
        </w:tc>
      </w:tr>
    </w:tbl>
    <w:p>
      <w:pPr>
        <w:pStyle w:val="BodyText"/>
      </w:pPr>
      <w:r>
        <w:rPr>
          <w:b/>
          <w:bCs/>
        </w:rPr>
        <w:t xml:space="preserve">Code written for this project.</w:t>
      </w:r>
      <w:r>
        <w:t xml:space="preserve"> </w:t>
      </w:r>
      <w:r>
        <w:t xml:space="preserve">Everything above is off the shelf. What is new is</w:t>
      </w:r>
      <w:r>
        <w:t xml:space="preserve"> </w:t>
      </w:r>
      <w:r>
        <w:t xml:space="preserve">1,921 lines of SQL and PL/pgSQL in eight files, plus</w:t>
      </w:r>
      <w:r>
        <w:t xml:space="preserve"> </w:t>
      </w:r>
      <w:r>
        <w:t xml:space="preserve">1,461 lines of Python for loading and the optional front end. The SQL is the</w:t>
      </w:r>
      <w:r>
        <w:t xml:space="preserve"> </w:t>
      </w:r>
      <w:r>
        <w:t xml:space="preserve">geocoder; the Python moves data into it and, in the PostgREST configuration, is absent at run</w:t>
      </w:r>
      <w:r>
        <w:t xml:space="preserve"> </w:t>
      </w:r>
      <w:r>
        <w:t xml:space="preserve">time entirely.</w:t>
      </w:r>
    </w:p>
    <w:p>
      <w:pPr>
        <w:pStyle w:val="BodyText"/>
      </w:pPr>
      <w:r>
        <w:rPr>
          <w:b/>
          <w:bCs/>
        </w:rPr>
        <w:t xml:space="preserve">Table 10. The code written for this project.</w:t>
      </w:r>
      <w:r>
        <w:t xml:space="preserve"> </w:t>
      </w:r>
      <w:r>
        <w:t xml:space="preserve">The eight SQL files are the geocoder; the Python is loading, tuning and the optional front 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Lines</w:t>
            </w:r>
          </w:p>
        </w:tc>
        <w:tc>
          <w:tcPr/>
          <w:p>
            <w:pPr>
              <w:pStyle w:val="Compact"/>
            </w:pPr>
            <w:r>
              <w:t xml:space="preserve">What it is</w:t>
            </w:r>
          </w:p>
        </w:tc>
      </w:tr>
      <w:tr>
        <w:tc>
          <w:tcPr/>
          <w:p>
            <w:pPr>
              <w:pStyle w:val="Compact"/>
            </w:pPr>
            <w:r>
              <w:rPr>
                <w:rStyle w:val="VerbatimChar"/>
              </w:rPr>
              <w:t xml:space="preserve">sql/010_base.sql</w:t>
            </w:r>
          </w:p>
        </w:tc>
        <w:tc>
          <w:tcPr/>
          <w:p>
            <w:pPr>
              <w:pStyle w:val="Compact"/>
            </w:pPr>
            <w:r>
              <w:t xml:space="preserve">81</w:t>
            </w:r>
          </w:p>
        </w:tc>
        <w:tc>
          <w:tcPr/>
          <w:p>
            <w:pPr>
              <w:pStyle w:val="Compact"/>
            </w:pPr>
            <w:r>
              <w:t xml:space="preserve">Extensions, schemas, roles, shared helpers</w:t>
            </w:r>
          </w:p>
        </w:tc>
      </w:tr>
      <w:tr>
        <w:tc>
          <w:tcPr/>
          <w:p>
            <w:pPr>
              <w:pStyle w:val="Compact"/>
            </w:pPr>
            <w:r>
              <w:rPr>
                <w:rStyle w:val="VerbatimChar"/>
              </w:rPr>
              <w:t xml:space="preserve">sql/020_tables.sql</w:t>
            </w:r>
          </w:p>
        </w:tc>
        <w:tc>
          <w:tcPr/>
          <w:p>
            <w:pPr>
              <w:pStyle w:val="Compact"/>
            </w:pPr>
            <w:r>
              <w:t xml:space="preserve">112</w:t>
            </w:r>
          </w:p>
        </w:tc>
        <w:tc>
          <w:tcPr/>
          <w:p>
            <w:pPr>
              <w:pStyle w:val="Compact"/>
            </w:pPr>
            <w:r>
              <w:t xml:space="preserve">The tables for one build, created in</w:t>
            </w:r>
            <w:r>
              <w:t xml:space="preserve"> </w:t>
            </w:r>
            <w:r>
              <w:rPr>
                <w:rStyle w:val="VerbatimChar"/>
              </w:rPr>
              <w:t xml:space="preserve">pgeo_build</w:t>
            </w:r>
          </w:p>
        </w:tc>
      </w:tr>
      <w:tr>
        <w:tc>
          <w:tcPr/>
          <w:p>
            <w:pPr>
              <w:pStyle w:val="Compact"/>
            </w:pPr>
            <w:r>
              <w:rPr>
                <w:rStyle w:val="VerbatimChar"/>
              </w:rPr>
              <w:t xml:space="preserve">sql/022_stage.sql</w:t>
            </w:r>
          </w:p>
        </w:tc>
        <w:tc>
          <w:tcPr/>
          <w:p>
            <w:pPr>
              <w:pStyle w:val="Compact"/>
            </w:pPr>
            <w:r>
              <w:t xml:space="preserve">32</w:t>
            </w:r>
          </w:p>
        </w:tc>
        <w:tc>
          <w:tcPr/>
          <w:p>
            <w:pPr>
              <w:pStyle w:val="Compact"/>
            </w:pPr>
            <w:r>
              <w:t xml:space="preserve">Staging tables to admin boundaries and raw features</w:t>
            </w:r>
          </w:p>
        </w:tc>
      </w:tr>
      <w:tr>
        <w:tc>
          <w:tcPr/>
          <w:p>
            <w:pPr>
              <w:pStyle w:val="Compact"/>
            </w:pPr>
            <w:r>
              <w:rPr>
                <w:rStyle w:val="VerbatimChar"/>
              </w:rPr>
              <w:t xml:space="preserve">sql/025_osm.sql</w:t>
            </w:r>
          </w:p>
        </w:tc>
        <w:tc>
          <w:tcPr/>
          <w:p>
            <w:pPr>
              <w:pStyle w:val="Compact"/>
            </w:pPr>
            <w:r>
              <w:t xml:space="preserve">81</w:t>
            </w:r>
          </w:p>
        </w:tc>
        <w:tc>
          <w:tcPr/>
          <w:p>
            <w:pPr>
              <w:pStyle w:val="Compact"/>
            </w:pPr>
            <w:r>
              <w:t xml:space="preserve">OpenStreetMap rules: named POIs to venues,</w:t>
            </w:r>
            <w:r>
              <w:t xml:space="preserve"> </w:t>
            </w:r>
            <w:r>
              <w:rPr>
                <w:rStyle w:val="VerbatimChar"/>
              </w:rPr>
              <w:t xml:space="preserve">addr:*</w:t>
            </w:r>
            <w:r>
              <w:t xml:space="preserve"> </w:t>
            </w:r>
            <w:r>
              <w:t xml:space="preserve">to addresses, named roads to streets</w:t>
            </w:r>
          </w:p>
        </w:tc>
      </w:tr>
      <w:tr>
        <w:tc>
          <w:tcPr/>
          <w:p>
            <w:pPr>
              <w:pStyle w:val="Compact"/>
            </w:pPr>
            <w:r>
              <w:rPr>
                <w:rStyle w:val="VerbatimChar"/>
              </w:rPr>
              <w:t xml:space="preserve">sql/030_enrich_index.sql</w:t>
            </w:r>
          </w:p>
        </w:tc>
        <w:tc>
          <w:tcPr/>
          <w:p>
            <w:pPr>
              <w:pStyle w:val="Compact"/>
            </w:pPr>
            <w:r>
              <w:t xml:space="preserve">137</w:t>
            </w:r>
          </w:p>
        </w:tc>
        <w:tc>
          <w:tcPr/>
          <w:p>
            <w:pPr>
              <w:pStyle w:val="Compact"/>
            </w:pPr>
            <w:r>
              <w:t xml:space="preserve">Admin hierarchy by point-in-polygon, normalisation, labels, importance, dedupe, indexes</w:t>
            </w:r>
          </w:p>
        </w:tc>
      </w:tr>
      <w:tr>
        <w:tc>
          <w:tcPr/>
          <w:p>
            <w:pPr>
              <w:pStyle w:val="Compact"/>
            </w:pPr>
            <w:r>
              <w:rPr>
                <w:rStyle w:val="VerbatimChar"/>
              </w:rPr>
              <w:t xml:space="preserve">sql/040_functions.sql</w:t>
            </w:r>
          </w:p>
        </w:tc>
        <w:tc>
          <w:tcPr/>
          <w:p>
            <w:pPr>
              <w:pStyle w:val="Compact"/>
            </w:pPr>
            <w:r>
              <w:t xml:space="preserve">537</w:t>
            </w:r>
          </w:p>
        </w:tc>
        <w:tc>
          <w:tcPr/>
          <w:p>
            <w:pPr>
              <w:pStyle w:val="Compact"/>
            </w:pPr>
            <w:r>
              <w:t xml:space="preserve">The query pipeline: candidate generation, scoring, ranking</w:t>
            </w:r>
          </w:p>
        </w:tc>
      </w:tr>
      <w:tr>
        <w:tc>
          <w:tcPr/>
          <w:p>
            <w:pPr>
              <w:pStyle w:val="Compact"/>
            </w:pPr>
            <w:r>
              <w:rPr>
                <w:rStyle w:val="VerbatimChar"/>
              </w:rPr>
              <w:t xml:space="preserve">sql/050_api.sql</w:t>
            </w:r>
          </w:p>
        </w:tc>
        <w:tc>
          <w:tcPr/>
          <w:p>
            <w:pPr>
              <w:pStyle w:val="Compact"/>
            </w:pPr>
            <w:r>
              <w:t xml:space="preserve">481</w:t>
            </w:r>
          </w:p>
        </w:tc>
        <w:tc>
          <w:tcPr/>
          <w:p>
            <w:pPr>
              <w:pStyle w:val="Compact"/>
            </w:pPr>
            <w:r>
              <w:t xml:space="preserve">The Pelias-shaped API:</w:t>
            </w:r>
            <w:r>
              <w:t xml:space="preserve"> </w:t>
            </w:r>
            <w:r>
              <w:rPr>
                <w:rStyle w:val="VerbatimChar"/>
              </w:rPr>
              <w:t xml:space="preserve">geocode_api.v1_search</w:t>
            </w:r>
            <w:r>
              <w:t xml:space="preserve">,</w:t>
            </w:r>
            <w:r>
              <w:t xml:space="preserve"> </w:t>
            </w:r>
            <w:r>
              <w:rPr>
                <w:rStyle w:val="VerbatimChar"/>
              </w:rPr>
              <w:t xml:space="preserve">v1_autocomplete</w:t>
            </w:r>
            <w:r>
              <w:t xml:space="preserve">,</w:t>
            </w:r>
            <w:r>
              <w:t xml:space="preserve"> </w:t>
            </w:r>
            <w:r>
              <w:rPr>
                <w:rStyle w:val="VerbatimChar"/>
              </w:rPr>
              <w:t xml:space="preserve">v1_reverse</w:t>
            </w:r>
            <w:r>
              <w:t xml:space="preserve">,</w:t>
            </w:r>
            <w:r>
              <w:t xml:space="preserve"> </w:t>
            </w:r>
            <w:r>
              <w:rPr>
                <w:rStyle w:val="VerbatimChar"/>
              </w:rPr>
              <w:t xml:space="preserve">v1_attribution</w:t>
            </w:r>
            <w:r>
              <w:t xml:space="preserve">, and the PL/pgSQL rule parser</w:t>
            </w:r>
          </w:p>
        </w:tc>
      </w:tr>
      <w:tr>
        <w:tc>
          <w:tcPr/>
          <w:p>
            <w:pPr>
              <w:pStyle w:val="Compact"/>
            </w:pPr>
            <w:r>
              <w:rPr>
                <w:rStyle w:val="VerbatimChar"/>
              </w:rPr>
              <w:t xml:space="preserve">sql/060_address.sql</w:t>
            </w:r>
          </w:p>
        </w:tc>
        <w:tc>
          <w:tcPr/>
          <w:p>
            <w:pPr>
              <w:pStyle w:val="Compact"/>
            </w:pPr>
            <w:r>
              <w:t xml:space="preserve">460</w:t>
            </w:r>
          </w:p>
        </w:tc>
        <w:tc>
          <w:tcPr/>
          <w:p>
            <w:pPr>
              <w:pStyle w:val="Compact"/>
            </w:pPr>
            <w:r>
              <w:t xml:space="preserve">Structured US addresses in the style of USPS Publication 28</w:t>
            </w:r>
          </w:p>
        </w:tc>
      </w:tr>
      <w:tr>
        <w:tc>
          <w:tcPr/>
          <w:p>
            <w:pPr>
              <w:pStyle w:val="Compact"/>
            </w:pPr>
            <w:r>
              <w:rPr>
                <w:rStyle w:val="VerbatimChar"/>
              </w:rPr>
              <w:t xml:space="preserve">src/pgeo/load/</w:t>
            </w:r>
          </w:p>
        </w:tc>
        <w:tc>
          <w:tcPr/>
          <w:p>
            <w:pPr>
              <w:pStyle w:val="Compact"/>
            </w:pPr>
            <w:r>
              <w:t xml:space="preserve">390</w:t>
            </w:r>
          </w:p>
        </w:tc>
        <w:tc>
          <w:tcPr/>
          <w:p>
            <w:pPr>
              <w:pStyle w:val="Compact"/>
            </w:pPr>
            <w:r>
              <w:t xml:space="preserve">The loader: source extraction, build orchestration, atomic schema swap</w:t>
            </w:r>
          </w:p>
        </w:tc>
      </w:tr>
      <w:tr>
        <w:tc>
          <w:tcPr/>
          <w:p>
            <w:pPr>
              <w:pStyle w:val="Compact"/>
            </w:pPr>
            <w:r>
              <w:rPr>
                <w:rStyle w:val="VerbatimChar"/>
              </w:rPr>
              <w:t xml:space="preserve">src/pgeo/api/</w:t>
            </w:r>
          </w:p>
        </w:tc>
        <w:tc>
          <w:tcPr/>
          <w:p>
            <w:pPr>
              <w:pStyle w:val="Compact"/>
            </w:pPr>
            <w:r>
              <w:t xml:space="preserve">603</w:t>
            </w:r>
          </w:p>
        </w:tc>
        <w:tc>
          <w:tcPr/>
          <w:p>
            <w:pPr>
              <w:pStyle w:val="Compact"/>
            </w:pPr>
            <w:r>
              <w:t xml:space="preserve">The optional FastAPI front end and its rule parser</w:t>
            </w:r>
          </w:p>
        </w:tc>
      </w:tr>
      <w:tr>
        <w:tc>
          <w:tcPr/>
          <w:p>
            <w:pPr>
              <w:pStyle w:val="Compact"/>
            </w:pPr>
            <w:r>
              <w:rPr>
                <w:rStyle w:val="VerbatimChar"/>
              </w:rPr>
              <w:t xml:space="preserve">src/pgeo/tune.py</w:t>
            </w:r>
          </w:p>
        </w:tc>
        <w:tc>
          <w:tcPr/>
          <w:p>
            <w:pPr>
              <w:pStyle w:val="Compact"/>
            </w:pPr>
            <w:r>
              <w:t xml:space="preserve">409</w:t>
            </w:r>
          </w:p>
        </w:tc>
        <w:tc>
          <w:tcPr/>
          <w:p>
            <w:pPr>
              <w:pStyle w:val="Compact"/>
            </w:pPr>
            <w:r>
              <w:t xml:space="preserve">The tuning harness used in Section 2.7</w:t>
            </w:r>
          </w:p>
        </w:tc>
      </w:tr>
      <w:tr>
        <w:tc>
          <w:tcPr/>
          <w:p>
            <w:pPr>
              <w:pStyle w:val="Compact"/>
            </w:pPr>
            <w:r>
              <w:rPr>
                <w:rStyle w:val="VerbatimChar"/>
              </w:rPr>
              <w:t xml:space="preserve">src/pgeo/settings.py</w:t>
            </w:r>
          </w:p>
        </w:tc>
        <w:tc>
          <w:tcPr/>
          <w:p>
            <w:pPr>
              <w:pStyle w:val="Compact"/>
            </w:pPr>
            <w:r>
              <w:t xml:space="preserve">59</w:t>
            </w:r>
          </w:p>
        </w:tc>
        <w:tc>
          <w:tcPr/>
          <w:p>
            <w:pPr>
              <w:pStyle w:val="Compact"/>
            </w:pPr>
            <w:r>
              <w:t xml:space="preserve">Configuration and DSN assembly</w:t>
            </w:r>
          </w:p>
        </w:tc>
      </w:tr>
    </w:tbl>
    <w:p>
      <w:pPr>
        <w:pStyle w:val="BodyText"/>
      </w:pPr>
      <w:r>
        <w:rPr>
          <w:b/>
          <w:bCs/>
        </w:rPr>
        <w:t xml:space="preserve">What is not in the list.</w:t>
      </w:r>
      <w:r>
        <w:t xml:space="preserve"> </w:t>
      </w:r>
      <w:r>
        <w:t xml:space="preserve">pgeo needs no search engine, no JVM, no Node runtime, no message</w:t>
      </w:r>
      <w:r>
        <w:t xml:space="preserve"> </w:t>
      </w:r>
      <w:r>
        <w:t xml:space="preserve">queue, no cache tier and no separate parsing, point-in-polygon or interpolation services. The</w:t>
      </w:r>
      <w:r>
        <w:t xml:space="preserve"> </w:t>
      </w:r>
      <w:r>
        <w:t xml:space="preserve">functions those services provide in Pelias are covered by PostGIS and by the SQL in</w:t>
      </w:r>
      <w:r>
        <w:t xml:space="preserve"> </w:t>
      </w:r>
      <w:r>
        <w:t xml:space="preserve">Table 10 - the admin hierarchy that Pelias’s</w:t>
      </w:r>
      <w:r>
        <w:t xml:space="preserve"> </w:t>
      </w:r>
      <w:r>
        <w:rPr>
          <w:rStyle w:val="VerbatimChar"/>
        </w:rPr>
        <w:t xml:space="preserve">pip</w:t>
      </w:r>
      <w:r>
        <w:t xml:space="preserve"> </w:t>
      </w:r>
      <w:r>
        <w:t xml:space="preserve">service supplies is a</w:t>
      </w:r>
      <w:r>
        <w:t xml:space="preserve"> </w:t>
      </w:r>
      <w:r>
        <w:t xml:space="preserve">spatial join in</w:t>
      </w:r>
      <w:r>
        <w:t xml:space="preserve"> </w:t>
      </w:r>
      <w:r>
        <w:rPr>
          <w:rStyle w:val="VerbatimChar"/>
        </w:rPr>
        <w:t xml:space="preserve">030_enrich_index.sql</w:t>
      </w:r>
      <w:r>
        <w:t xml:space="preserve">, and the address parsing that libpostal supplies is a rule</w:t>
      </w:r>
      <w:r>
        <w:t xml:space="preserve"> </w:t>
      </w:r>
      <w:r>
        <w:t xml:space="preserve">parser in</w:t>
      </w:r>
      <w:r>
        <w:t xml:space="preserve"> </w:t>
      </w:r>
      <w:r>
        <w:rPr>
          <w:rStyle w:val="VerbatimChar"/>
        </w:rPr>
        <w:t xml:space="preserve">050_api.sql</w:t>
      </w:r>
      <w:r>
        <w:t xml:space="preserve">. That substitution is not free: it is a rule-based parser standing in for</w:t>
      </w:r>
      <w:r>
        <w:t xml:space="preserve"> </w:t>
      </w:r>
      <w:r>
        <w:t xml:space="preserve">a statistical one, which Section 3.1 quantifies. It is, however, the reason the</w:t>
      </w:r>
      <w:r>
        <w:t xml:space="preserve"> </w:t>
      </w:r>
      <w:r>
        <w:t xml:space="preserve">run-time list is seven entries long and three of them ship with PostgreSQL.</w:t>
      </w:r>
    </w:p>
    <w:p>
      <w:pPr>
        <w:pStyle w:val="BodyText"/>
      </w:pPr>
      <w:r>
        <w:rPr>
          <w:b/>
          <w:bCs/>
        </w:rPr>
        <w:t xml:space="preserve">Demonstration and testing.</w:t>
      </w:r>
      <w:r>
        <w:t xml:space="preserve"> </w:t>
      </w:r>
      <w:r>
        <w:t xml:space="preserve">Neither list below is required to run a geocoder; they are here so</w:t>
      </w:r>
      <w:r>
        <w:t xml:space="preserve"> </w:t>
      </w:r>
      <w:r>
        <w:t xml:space="preserve">the inventory is complete. The demo page is vendored rather than loaded from a CDN, so the strict</w:t>
      </w:r>
      <w:r>
        <w:t xml:space="preserve"> </w:t>
      </w:r>
      <w:r>
        <w:t xml:space="preserve">content-security policy in Section 3.13 can forbid third-party origins outright.</w:t>
      </w:r>
    </w:p>
    <w:p>
      <w:pPr>
        <w:pStyle w:val="BodyText"/>
      </w:pPr>
      <w:r>
        <w:rPr>
          <w:b/>
          <w:bCs/>
        </w:rPr>
        <w:t xml:space="preserve">Table 11. Components that support the demonstration, the deployment and the testing, none of which a running geocoder requires.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Required?</w:t>
            </w:r>
          </w:p>
        </w:tc>
      </w:tr>
      <w:tr>
        <w:tc>
          <w:tcPr/>
          <w:p>
            <w:pPr>
              <w:pStyle w:val="Compact"/>
            </w:pPr>
            <w:r>
              <w:t xml:space="preserve">MapLibre GL JS</w:t>
            </w:r>
          </w:p>
        </w:tc>
        <w:tc>
          <w:tcPr/>
          <w:p>
            <w:pPr>
              <w:pStyle w:val="Compact"/>
            </w:pPr>
            <w:r>
              <w:t xml:space="preserve">6.10.0</w:t>
            </w:r>
          </w:p>
        </w:tc>
        <w:tc>
          <w:tcPr/>
          <w:p>
            <w:pPr>
              <w:pStyle w:val="Compact"/>
            </w:pPr>
            <w:r>
              <w:t xml:space="preserve">BSD-3-Clause</w:t>
            </w:r>
          </w:p>
        </w:tc>
        <w:tc>
          <w:tcPr/>
          <w:p>
            <w:pPr>
              <w:pStyle w:val="Compact"/>
            </w:pPr>
            <w:r>
              <w:t xml:space="preserve">Map rendering on the demo page</w:t>
            </w:r>
          </w:p>
        </w:tc>
        <w:tc>
          <w:tcPr/>
          <w:p>
            <w:pPr>
              <w:pStyle w:val="Compact"/>
            </w:pPr>
            <w:r>
              <w:t xml:space="preserve">demo only</w:t>
            </w:r>
          </w:p>
        </w:tc>
      </w:tr>
      <w:tr>
        <w:tc>
          <w:tcPr/>
          <w:p>
            <w:pPr>
              <w:pStyle w:val="Compact"/>
            </w:pPr>
            <w:r>
              <w:t xml:space="preserve">PMTiles</w:t>
            </w:r>
          </w:p>
        </w:tc>
        <w:tc>
          <w:tcPr/>
          <w:p>
            <w:pPr>
              <w:pStyle w:val="Compact"/>
            </w:pPr>
            <w:r>
              <w:t xml:space="preserve">4.5.0</w:t>
            </w:r>
          </w:p>
        </w:tc>
        <w:tc>
          <w:tcPr/>
          <w:p>
            <w:pPr>
              <w:pStyle w:val="Compact"/>
            </w:pPr>
            <w:r>
              <w:t xml:space="preserve">BSD-3-Clause</w:t>
            </w:r>
          </w:p>
        </w:tc>
        <w:tc>
          <w:tcPr/>
          <w:p>
            <w:pPr>
              <w:pStyle w:val="Compact"/>
            </w:pPr>
            <w:r>
              <w:t xml:space="preserve">Single-file basemap reader, no tile server</w:t>
            </w:r>
          </w:p>
        </w:tc>
        <w:tc>
          <w:tcPr/>
          <w:p>
            <w:pPr>
              <w:pStyle w:val="Compact"/>
            </w:pPr>
            <w:r>
              <w:t xml:space="preserve">demo only</w:t>
            </w:r>
          </w:p>
        </w:tc>
      </w:tr>
      <w:tr>
        <w:tc>
          <w:tcPr/>
          <w:p>
            <w:pPr>
              <w:pStyle w:val="Compact"/>
            </w:pPr>
            <w:r>
              <w:t xml:space="preserve">Protomaps basemaps</w:t>
            </w:r>
          </w:p>
        </w:tc>
        <w:tc>
          <w:tcPr/>
          <w:p>
            <w:pPr>
              <w:pStyle w:val="Compact"/>
            </w:pPr>
            <w:r>
              <w:t xml:space="preserve">5.7.2</w:t>
            </w:r>
          </w:p>
        </w:tc>
        <w:tc>
          <w:tcPr/>
          <w:p>
            <w:pPr>
              <w:pStyle w:val="Compact"/>
            </w:pPr>
            <w:r>
              <w:t xml:space="preserve">BSD-3-Clause</w:t>
            </w:r>
          </w:p>
        </w:tc>
        <w:tc>
          <w:tcPr/>
          <w:p>
            <w:pPr>
              <w:pStyle w:val="Compact"/>
            </w:pPr>
            <w:r>
              <w:t xml:space="preserve">Basemap style and assets</w:t>
            </w:r>
          </w:p>
        </w:tc>
        <w:tc>
          <w:tcPr/>
          <w:p>
            <w:pPr>
              <w:pStyle w:val="Compact"/>
            </w:pPr>
            <w:r>
              <w:t xml:space="preserve">demo only</w:t>
            </w:r>
          </w:p>
        </w:tc>
      </w:tr>
      <w:tr>
        <w:tc>
          <w:tcPr/>
          <w:p>
            <w:pPr>
              <w:pStyle w:val="Compact"/>
            </w:pPr>
            <w:r>
              <w:t xml:space="preserve">Fraunces, IBM Plex Sans Condensed, IBM Plex Mono</w:t>
            </w:r>
          </w:p>
        </w:tc>
        <w:tc>
          <w:tcPr/>
          <w:p>
            <w:pPr>
              <w:pStyle w:val="Compact"/>
            </w:pPr>
            <w:r>
              <w:t xml:space="preserve">5.3.0</w:t>
            </w:r>
          </w:p>
        </w:tc>
        <w:tc>
          <w:tcPr/>
          <w:p>
            <w:pPr>
              <w:pStyle w:val="Compact"/>
            </w:pPr>
            <w:r>
              <w:t xml:space="preserve">SIL OFL 1.1</w:t>
            </w:r>
          </w:p>
        </w:tc>
        <w:tc>
          <w:tcPr/>
          <w:p>
            <w:pPr>
              <w:pStyle w:val="Compact"/>
            </w:pPr>
            <w:r>
              <w:t xml:space="preserve">Self-hosted fonts</w:t>
            </w:r>
          </w:p>
        </w:tc>
        <w:tc>
          <w:tcPr/>
          <w:p>
            <w:pPr>
              <w:pStyle w:val="Compact"/>
            </w:pPr>
            <w:r>
              <w:t xml:space="preserve">demo only</w:t>
            </w:r>
          </w:p>
        </w:tc>
      </w:tr>
      <w:tr>
        <w:tc>
          <w:tcPr/>
          <w:p>
            <w:pPr>
              <w:pStyle w:val="Compact"/>
            </w:pPr>
            <w:r>
              <w:t xml:space="preserve">Docker Engine and Compose</w:t>
            </w:r>
          </w:p>
        </w:tc>
        <w:tc>
          <w:tcPr/>
          <w:p>
            <w:pPr>
              <w:pStyle w:val="Compact"/>
            </w:pPr>
            <w:r>
              <w:t xml:space="preserve">-</w:t>
            </w:r>
          </w:p>
        </w:tc>
        <w:tc>
          <w:tcPr/>
          <w:p>
            <w:pPr>
              <w:pStyle w:val="Compact"/>
            </w:pPr>
            <w:r>
              <w:t xml:space="preserve">Apache-2.0</w:t>
            </w:r>
          </w:p>
        </w:tc>
        <w:tc>
          <w:tcPr/>
          <w:p>
            <w:pPr>
              <w:pStyle w:val="Compact"/>
            </w:pPr>
            <w:r>
              <w:t xml:space="preserve">Packaging and process supervision</w:t>
            </w:r>
          </w:p>
        </w:tc>
        <w:tc>
          <w:tcPr/>
          <w:p>
            <w:pPr>
              <w:pStyle w:val="Compact"/>
            </w:pPr>
            <w:r>
              <w:t xml:space="preserve">deployment convenience</w:t>
            </w:r>
          </w:p>
        </w:tc>
      </w:tr>
      <w:tr>
        <w:tc>
          <w:tcPr/>
          <w:p>
            <w:pPr>
              <w:pStyle w:val="Compact"/>
            </w:pPr>
            <w:r>
              <w:t xml:space="preserve">Ansible</w:t>
            </w:r>
          </w:p>
        </w:tc>
        <w:tc>
          <w:tcPr/>
          <w:p>
            <w:pPr>
              <w:pStyle w:val="Compact"/>
            </w:pPr>
            <w:r>
              <w:t xml:space="preserve">-</w:t>
            </w:r>
          </w:p>
        </w:tc>
        <w:tc>
          <w:tcPr/>
          <w:p>
            <w:pPr>
              <w:pStyle w:val="Compact"/>
            </w:pPr>
            <w:r>
              <w:t xml:space="preserve">GPL-3.0</w:t>
            </w:r>
          </w:p>
        </w:tc>
        <w:tc>
          <w:tcPr/>
          <w:p>
            <w:pPr>
              <w:pStyle w:val="Compact"/>
            </w:pPr>
            <w:r>
              <w:t xml:space="preserve">Provisioning the VM and the edge</w:t>
            </w:r>
          </w:p>
        </w:tc>
        <w:tc>
          <w:tcPr/>
          <w:p>
            <w:pPr>
              <w:pStyle w:val="Compact"/>
            </w:pPr>
            <w:r>
              <w:t xml:space="preserve">deployment convenience</w:t>
            </w:r>
          </w:p>
        </w:tc>
      </w:tr>
      <w:tr>
        <w:tc>
          <w:tcPr/>
          <w:p>
            <w:pPr>
              <w:pStyle w:val="Compact"/>
            </w:pPr>
            <w:r>
              <w:t xml:space="preserve">Caddy</w:t>
            </w:r>
          </w:p>
        </w:tc>
        <w:tc>
          <w:tcPr/>
          <w:p>
            <w:pPr>
              <w:pStyle w:val="Compact"/>
            </w:pPr>
            <w:r>
              <w:t xml:space="preserve">-</w:t>
            </w:r>
          </w:p>
        </w:tc>
        <w:tc>
          <w:tcPr/>
          <w:p>
            <w:pPr>
              <w:pStyle w:val="Compact"/>
            </w:pPr>
            <w:r>
              <w:t xml:space="preserve">Apache-2.0</w:t>
            </w:r>
          </w:p>
        </w:tc>
        <w:tc>
          <w:tcPr/>
          <w:p>
            <w:pPr>
              <w:pStyle w:val="Compact"/>
            </w:pPr>
            <w:r>
              <w:t xml:space="preserve">TLS termination at the wharf</w:t>
            </w:r>
          </w:p>
        </w:tc>
        <w:tc>
          <w:tcPr/>
          <w:p>
            <w:pPr>
              <w:pStyle w:val="Compact"/>
            </w:pPr>
            <w:r>
              <w:t xml:space="preserve">site-specific</w:t>
            </w:r>
          </w:p>
        </w:tc>
      </w:tr>
      <w:tr>
        <w:tc>
          <w:tcPr/>
          <w:p>
            <w:pPr>
              <w:pStyle w:val="Compact"/>
            </w:pPr>
            <w:r>
              <w:t xml:space="preserve">k6</w:t>
            </w:r>
          </w:p>
        </w:tc>
        <w:tc>
          <w:tcPr/>
          <w:p>
            <w:pPr>
              <w:pStyle w:val="Compact"/>
            </w:pPr>
            <w:r>
              <w:t xml:space="preserve">-</w:t>
            </w:r>
          </w:p>
        </w:tc>
        <w:tc>
          <w:tcPr/>
          <w:p>
            <w:pPr>
              <w:pStyle w:val="Compact"/>
            </w:pPr>
            <w:r>
              <w:t xml:space="preserve">AGPL-3.0</w:t>
            </w:r>
          </w:p>
        </w:tc>
        <w:tc>
          <w:tcPr/>
          <w:p>
            <w:pPr>
              <w:pStyle w:val="Compact"/>
            </w:pPr>
            <w:r>
              <w:t xml:space="preserve">The load harness in Section 2.5</w:t>
            </w:r>
          </w:p>
        </w:tc>
        <w:tc>
          <w:tcPr/>
          <w:p>
            <w:pPr>
              <w:pStyle w:val="Compact"/>
            </w:pPr>
            <w:r>
              <w:t xml:space="preserve">testing only</w:t>
            </w:r>
          </w:p>
        </w:tc>
      </w:tr>
      <w:tr>
        <w:tc>
          <w:tcPr/>
          <w:p>
            <w:pPr>
              <w:pStyle w:val="Compact"/>
            </w:pPr>
            <w:r>
              <w:t xml:space="preserve">pytest, Ruff</w:t>
            </w:r>
          </w:p>
        </w:tc>
        <w:tc>
          <w:tcPr/>
          <w:p>
            <w:pPr>
              <w:pStyle w:val="Compact"/>
            </w:pPr>
            <w:r>
              <w:t xml:space="preserve">9.1.1, 0.16.8</w:t>
            </w:r>
          </w:p>
        </w:tc>
        <w:tc>
          <w:tcPr/>
          <w:p>
            <w:pPr>
              <w:pStyle w:val="Compact"/>
            </w:pPr>
            <w:r>
              <w:t xml:space="preserve">MIT</w:t>
            </w:r>
          </w:p>
        </w:tc>
        <w:tc>
          <w:tcPr/>
          <w:p>
            <w:pPr>
              <w:pStyle w:val="Compact"/>
            </w:pPr>
            <w:r>
              <w:t xml:space="preserve">Tests and linting</w:t>
            </w:r>
          </w:p>
        </w:tc>
        <w:tc>
          <w:tcPr/>
          <w:p>
            <w:pPr>
              <w:pStyle w:val="Compact"/>
            </w:pPr>
            <w:r>
              <w:t xml:space="preserve">development only</w:t>
            </w:r>
          </w:p>
        </w:tc>
      </w:tr>
    </w:tbl>
    <w:bookmarkEnd w:id="28"/>
    <w:bookmarkEnd w:id="29"/>
    <w:bookmarkStart w:id="34"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12.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1" name="Picture"/>
            <a:graphic>
              <a:graphicData uri="http://schemas.openxmlformats.org/drawingml/2006/picture">
                <pic:pic>
                  <pic:nvPicPr>
                    <pic:cNvPr descr="report_figures/fig_inventory.png" id="32" name="Picture"/>
                    <pic:cNvPicPr>
                      <a:picLocks noChangeArrowheads="1" noChangeAspect="1"/>
                    </pic:cNvPicPr>
                  </pic:nvPicPr>
                  <pic:blipFill>
                    <a:blip r:embed="rId30"/>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13.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3"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3"/>
    <w:bookmarkEnd w:id="34"/>
    <w:bookmarkStart w:id="38"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6" name="Picture"/>
            <a:graphic>
              <a:graphicData uri="http://schemas.openxmlformats.org/drawingml/2006/picture">
                <pic:pic>
                  <pic:nvPicPr>
                    <pic:cNvPr descr="report_figures/fig_data_pipeline.png" id="37" name="Picture"/>
                    <pic:cNvPicPr>
                      <a:picLocks noChangeArrowheads="1" noChangeAspect="1"/>
                    </pic:cNvPicPr>
                  </pic:nvPicPr>
                  <pic:blipFill>
                    <a:blip r:embed="rId35"/>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DuckDB[26], ogr2ogr[27]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14.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33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8"/>
    <w:bookmarkStart w:id="39"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15.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16.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9"/>
    <w:bookmarkStart w:id="45"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41" name="Picture"/>
            <a:graphic>
              <a:graphicData uri="http://schemas.openxmlformats.org/drawingml/2006/picture">
                <pic:pic>
                  <pic:nvPicPr>
                    <pic:cNvPr descr="report_figures/fig_test_harness.png" id="42" name="Picture"/>
                    <pic:cNvPicPr>
                      <a:picLocks noChangeArrowheads="1" noChangeAspect="1"/>
                    </pic:cNvPicPr>
                  </pic:nvPicPr>
                  <pic:blipFill>
                    <a:blip r:embed="rId40"/>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17.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18.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19.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3"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17) and drawn at random, so exact repeats are rare.</w:t>
      </w:r>
    </w:p>
    <w:bookmarkEnd w:id="43"/>
    <w:bookmarkStart w:id="44"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20.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4"/>
    <w:bookmarkEnd w:id="45"/>
    <w:bookmarkStart w:id="46"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6"/>
    <w:bookmarkStart w:id="48"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7"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4"/>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4"/>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4"/>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7"/>
    <w:bookmarkEnd w:id="48"/>
    <w:bookmarkEnd w:id="49"/>
    <w:bookmarkStart w:id="140"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4"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21.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51" name="Picture"/>
            <a:graphic>
              <a:graphicData uri="http://schemas.openxmlformats.org/drawingml/2006/picture">
                <pic:pic>
                  <pic:nvPicPr>
                    <pic:cNvPr descr="report_figures/fig_accuracy_category.png" id="52" name="Picture"/>
                    <pic:cNvPicPr>
                      <a:picLocks noChangeArrowheads="1" noChangeAspect="1"/>
                    </pic:cNvPicPr>
                  </pic:nvPicPr>
                  <pic:blipFill>
                    <a:blip r:embed="rId50"/>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22.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4" name="Picture"/>
            <a:graphic>
              <a:graphicData uri="http://schemas.openxmlformats.org/drawingml/2006/picture">
                <pic:pic>
                  <pic:nvPicPr>
                    <pic:cNvPr descr="report_figures/fig_accuracy_quality.png" id="55" name="Picture"/>
                    <pic:cNvPicPr>
                      <a:picLocks noChangeArrowheads="1" noChangeAspect="1"/>
                    </pic:cNvPicPr>
                  </pic:nvPicPr>
                  <pic:blipFill>
                    <a:blip r:embed="rId53"/>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7" name="Picture"/>
            <a:graphic>
              <a:graphicData uri="http://schemas.openxmlformats.org/drawingml/2006/picture">
                <pic:pic>
                  <pic:nvPicPr>
                    <pic:cNvPr descr="report_figures/fig_fuzz.png" id="58" name="Picture"/>
                    <pic:cNvPicPr>
                      <a:picLocks noChangeArrowheads="1" noChangeAspect="1"/>
                    </pic:cNvPicPr>
                  </pic:nvPicPr>
                  <pic:blipFill>
                    <a:blip r:embed="rId56"/>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23.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62"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60" name="Picture"/>
            <a:graphic>
              <a:graphicData uri="http://schemas.openxmlformats.org/drawingml/2006/picture">
                <pic:pic>
                  <pic:nvPicPr>
                    <pic:cNvPr descr="report_figures/fig_calibration.png" id="61" name="Picture"/>
                    <pic:cNvPicPr>
                      <a:picLocks noChangeArrowheads="1" noChangeAspect="1"/>
                    </pic:cNvPicPr>
                  </pic:nvPicPr>
                  <pic:blipFill>
                    <a:blip r:embed="rId59"/>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62"/>
    <w:bookmarkStart w:id="63" w:name="remaining-failures"/>
    <w:p>
      <w:pPr>
        <w:pStyle w:val="Heading4"/>
      </w:pPr>
      <w:r>
        <w:t xml:space="preserve">3.1.2 Remaining failures</w:t>
      </w:r>
    </w:p>
    <w:p>
      <w:pPr>
        <w:pStyle w:val="FirstParagraph"/>
      </w:pPr>
      <w:r>
        <w:t xml:space="preserve">65 of 1,560 cases still fail on</w:t>
      </w:r>
      <w:r>
        <w:t xml:space="preserve"> </w:t>
      </w:r>
      <w:r>
        <w:t xml:space="preserve">pgeo (Table 24).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24.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3"/>
    <w:bookmarkEnd w:id="64"/>
    <w:bookmarkStart w:id="68"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6" name="Picture"/>
            <a:graphic>
              <a:graphicData uri="http://schemas.openxmlformats.org/drawingml/2006/picture">
                <pic:pic>
                  <pic:nvPicPr>
                    <pic:cNvPr descr="report_figures/fig_tuning.png" id="67" name="Picture"/>
                    <pic:cNvPicPr>
                      <a:picLocks noChangeArrowheads="1" noChangeAspect="1"/>
                    </pic:cNvPicPr>
                  </pic:nvPicPr>
                  <pic:blipFill>
                    <a:blip r:embed="rId65"/>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25.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8"/>
    <w:bookmarkStart w:id="72"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5"/>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5"/>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5"/>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5"/>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20.</w:t>
      </w:r>
    </w:p>
    <w:p>
      <w:pPr>
        <w:pStyle w:val="BodyText"/>
      </w:pPr>
      <w:r>
        <w:rPr>
          <w:b/>
          <w:bCs/>
        </w:rPr>
        <w:t xml:space="preserve">Table 26.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70" name="Picture"/>
            <a:graphic>
              <a:graphicData uri="http://schemas.openxmlformats.org/drawingml/2006/picture">
                <pic:pic>
                  <pic:nvPicPr>
                    <pic:cNvPr descr="report_figures/fig_latency_3users.png" id="71" name="Picture"/>
                    <pic:cNvPicPr>
                      <a:picLocks noChangeArrowheads="1" noChangeAspect="1"/>
                    </pic:cNvPicPr>
                  </pic:nvPicPr>
                  <pic:blipFill>
                    <a:blip r:embed="rId69"/>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29).</w:t>
      </w:r>
    </w:p>
    <w:bookmarkEnd w:id="72"/>
    <w:bookmarkStart w:id="87"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4" name="Picture"/>
            <a:graphic>
              <a:graphicData uri="http://schemas.openxmlformats.org/drawingml/2006/picture">
                <pic:pic>
                  <pic:nvPicPr>
                    <pic:cNvPr descr="report_figures/fig_ramp.png" id="75" name="Picture"/>
                    <pic:cNvPicPr>
                      <a:picLocks noChangeArrowheads="1" noChangeAspect="1"/>
                    </pic:cNvPicPr>
                  </pic:nvPicPr>
                  <pic:blipFill>
                    <a:blip r:embed="rId73"/>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27.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28.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29.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7" name="Picture"/>
            <a:graphic>
              <a:graphicData uri="http://schemas.openxmlformats.org/drawingml/2006/picture">
                <pic:pic>
                  <pic:nvPicPr>
                    <pic:cNvPr descr="report_figures/fig_endpoint_ramp.png" id="78" name="Picture"/>
                    <pic:cNvPicPr>
                      <a:picLocks noChangeArrowheads="1" noChangeAspect="1"/>
                    </pic:cNvPicPr>
                  </pic:nvPicPr>
                  <pic:blipFill>
                    <a:blip r:embed="rId76"/>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80" name="Picture"/>
            <a:graphic>
              <a:graphicData uri="http://schemas.openxmlformats.org/drawingml/2006/picture">
                <pic:pic>
                  <pic:nvPicPr>
                    <pic:cNvPr descr="report_figures/fig_throughput.png" id="81" name="Picture"/>
                    <pic:cNvPicPr>
                      <a:picLocks noChangeArrowheads="1" noChangeAspect="1"/>
                    </pic:cNvPicPr>
                  </pic:nvPicPr>
                  <pic:blipFill>
                    <a:blip r:embed="rId79"/>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82"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30.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82"/>
    <w:bookmarkStart w:id="83"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3"/>
    <w:bookmarkStart w:id="84"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4"/>
    <w:bookmarkStart w:id="85"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5"/>
    <w:bookmarkStart w:id="86"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6"/>
    <w:bookmarkEnd w:id="87"/>
    <w:bookmarkStart w:id="105"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9" name="Picture"/>
            <a:graphic>
              <a:graphicData uri="http://schemas.openxmlformats.org/drawingml/2006/picture">
                <pic:pic>
                  <pic:nvPicPr>
                    <pic:cNvPr descr="report_figures/fig_memory.png" id="90" name="Picture"/>
                    <pic:cNvPicPr>
                      <a:picLocks noChangeArrowheads="1" noChangeAspect="1"/>
                    </pic:cNvPicPr>
                  </pic:nvPicPr>
                  <pic:blipFill>
                    <a:blip r:embed="rId88"/>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92" name="Picture"/>
            <a:graphic>
              <a:graphicData uri="http://schemas.openxmlformats.org/drawingml/2006/picture">
                <pic:pic>
                  <pic:nvPicPr>
                    <pic:cNvPr descr="report_figures/fig_cpu.png" id="93" name="Picture"/>
                    <pic:cNvPicPr>
                      <a:picLocks noChangeArrowheads="1" noChangeAspect="1"/>
                    </pic:cNvPicPr>
                  </pic:nvPicPr>
                  <pic:blipFill>
                    <a:blip r:embed="rId91"/>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4" w:name="resource-requirements"/>
    <w:p>
      <w:pPr>
        <w:pStyle w:val="Heading4"/>
      </w:pPr>
      <w:r>
        <w:t xml:space="preserve">Resource requirements</w:t>
      </w:r>
    </w:p>
    <w:bookmarkEnd w:id="94"/>
    <w:bookmarkStart w:id="95" w:name="operation"/>
    <w:p>
      <w:pPr>
        <w:pStyle w:val="Heading4"/>
      </w:pPr>
      <w:r>
        <w:t xml:space="preserve">3.5.1 Operation</w:t>
      </w:r>
    </w:p>
    <w:p>
      <w:pPr>
        <w:pStyle w:val="FirstParagraph"/>
      </w:pPr>
      <w:r>
        <w:t xml:space="preserve">Table 31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31.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32.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5"/>
    <w:bookmarkStart w:id="96"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33 gives the measured</w:t>
      </w:r>
      <w:r>
        <w:t xml:space="preserve"> </w:t>
      </w:r>
      <w:r>
        <w:t xml:space="preserve">cost of a full build of each engine.</w:t>
      </w:r>
    </w:p>
    <w:p>
      <w:pPr>
        <w:pStyle w:val="BodyText"/>
      </w:pPr>
      <w:r>
        <w:rPr>
          <w:b/>
          <w:bCs/>
        </w:rPr>
        <w:t xml:space="preserve">Table 33.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6"/>
    <w:bookmarkStart w:id="103"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34. Advertised shared-CPU VPS plans and whether each platform’s measured floor fits.</w:t>
      </w:r>
      <w:r>
        <w:t xml:space="preserve"> </w:t>
      </w:r>
      <w:r>
        <w:t xml:space="preserve">Sources:</w:t>
      </w:r>
      <w:r>
        <w:t xml:space="preserve"> </w:t>
      </w:r>
      <w:hyperlink r:id="rId97">
        <w:r>
          <w:rPr>
            <w:rStyle w:val="Hyperlink"/>
          </w:rPr>
          <w:t xml:space="preserve">Linode/Akamai</w:t>
        </w:r>
      </w:hyperlink>
      <w:r>
        <w:t xml:space="preserve">,</w:t>
      </w:r>
      <w:r>
        <w:t xml:space="preserve"> </w:t>
      </w:r>
      <w:hyperlink r:id="rId98">
        <w:r>
          <w:rPr>
            <w:rStyle w:val="Hyperlink"/>
          </w:rPr>
          <w:t xml:space="preserve">DigitalOcean</w:t>
        </w:r>
      </w:hyperlink>
      <w:r>
        <w:t xml:space="preserve">,</w:t>
      </w:r>
      <w:r>
        <w:t xml:space="preserve"> </w:t>
      </w:r>
      <w:hyperlink r:id="rId99">
        <w:r>
          <w:rPr>
            <w:rStyle w:val="Hyperlink"/>
          </w:rPr>
          <w:t xml:space="preserve">Vultr</w:t>
        </w:r>
      </w:hyperlink>
      <w:r>
        <w:t xml:space="preserve">,</w:t>
      </w:r>
      <w:r>
        <w:t xml:space="preserve"> </w:t>
      </w:r>
      <w:hyperlink r:id="rId100">
        <w:r>
          <w:rPr>
            <w:rStyle w:val="Hyperlink"/>
          </w:rPr>
          <w:t xml:space="preserve">Hetzner</w:t>
        </w:r>
      </w:hyperlink>
      <w:r>
        <w:t xml:space="preserve">,</w:t>
      </w:r>
      <w:r>
        <w:t xml:space="preserve"> </w:t>
      </w:r>
      <w:hyperlink r:id="rId101">
        <w:r>
          <w:rPr>
            <w:rStyle w:val="Hyperlink"/>
          </w:rPr>
          <w:t xml:space="preserve">AWS Lightsail</w:t>
        </w:r>
      </w:hyperlink>
      <w:r>
        <w:t xml:space="preserve">,</w:t>
      </w:r>
      <w:r>
        <w:t xml:space="preserve"> </w:t>
      </w:r>
      <w:hyperlink r:id="rId102">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3"/>
    <w:bookmarkStart w:id="104"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4"/>
    <w:bookmarkEnd w:id="105"/>
    <w:bookmarkStart w:id="110"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7" name="Picture"/>
            <a:graphic>
              <a:graphicData uri="http://schemas.openxmlformats.org/drawingml/2006/picture">
                <pic:pic>
                  <pic:nvPicPr>
                    <pic:cNvPr descr="report_figures/fig_datavol.png" id="108" name="Picture"/>
                    <pic:cNvPicPr>
                      <a:picLocks noChangeArrowheads="1" noChangeAspect="1"/>
                    </pic:cNvPicPr>
                  </pic:nvPicPr>
                  <pic:blipFill>
                    <a:blip r:embed="rId106"/>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35.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9"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36.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9"/>
    <w:bookmarkEnd w:id="110"/>
    <w:bookmarkStart w:id="114"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12" name="Picture"/>
            <a:graphic>
              <a:graphicData uri="http://schemas.openxmlformats.org/drawingml/2006/picture">
                <pic:pic>
                  <pic:nvPicPr>
                    <pic:cNvPr descr="report_figures/fig_qtype.png" id="113" name="Picture"/>
                    <pic:cNvPicPr>
                      <a:picLocks noChangeArrowheads="1" noChangeAspect="1"/>
                    </pic:cNvPicPr>
                  </pic:nvPicPr>
                  <pic:blipFill>
                    <a:blip r:embed="rId111"/>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4"/>
    <w:bookmarkStart w:id="118"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6" name="Picture"/>
            <a:graphic>
              <a:graphicData uri="http://schemas.openxmlformats.org/drawingml/2006/picture">
                <pic:pic>
                  <pic:nvPicPr>
                    <pic:cNvPr descr="report_figures/fig_compat.png" id="117" name="Picture"/>
                    <pic:cNvPicPr>
                      <a:picLocks noChangeArrowheads="1" noChangeAspect="1"/>
                    </pic:cNvPicPr>
                  </pic:nvPicPr>
                  <pic:blipFill>
                    <a:blip r:embed="rId115"/>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37.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8"/>
    <w:bookmarkStart w:id="121"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9"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9"/>
    <w:bookmarkStart w:id="120" w:name="zip4"/>
    <w:p>
      <w:pPr>
        <w:pStyle w:val="Heading4"/>
      </w:pPr>
      <w:r>
        <w:t xml:space="preserve">3.9.2 ZIP+4</w:t>
      </w:r>
    </w:p>
    <w:p>
      <w:pPr>
        <w:pStyle w:val="FirstParagraph"/>
      </w:pPr>
      <w:r>
        <w:t xml:space="preserve">The USPS ZIP+4 file[29]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20"/>
    <w:bookmarkEnd w:id="121"/>
    <w:bookmarkStart w:id="122"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38.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39.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40.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22"/>
    <w:bookmarkStart w:id="123"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41.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40).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3"/>
    <w:bookmarkStart w:id="127"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42 is the whole path, pass and fail.</w:t>
      </w:r>
    </w:p>
    <w:p>
      <w:pPr>
        <w:pStyle w:val="BodyText"/>
      </w:pPr>
      <w:r>
        <w:rPr>
          <w:b/>
          <w:bCs/>
        </w:rPr>
        <w:t xml:space="preserve">Table 42.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4"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4"/>
    <w:bookmarkStart w:id="125"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5"/>
    <w:bookmarkStart w:id="126"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43.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6"/>
    <w:bookmarkEnd w:id="127"/>
    <w:bookmarkStart w:id="129"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44.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8"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8"/>
    <w:bookmarkEnd w:id="129"/>
    <w:bookmarkStart w:id="134" w:name="photon-the-type-ahead-specialist"/>
    <w:p>
      <w:pPr>
        <w:pStyle w:val="Heading3"/>
      </w:pPr>
      <w:r>
        <w:t xml:space="preserve">3.14 Photon, the type-ahead specialist</w:t>
      </w:r>
    </w:p>
    <w:p>
      <w:pPr>
        <w:pStyle w:val="FirstParagraph"/>
      </w:pPr>
      <w:r>
        <w:t xml:space="preserve">Section 1.5.1 named the comparison this study was most exposed to: pgeo is limited by autocomplete</w:t>
      </w:r>
      <w:r>
        <w:t xml:space="preserve"> </w:t>
      </w:r>
      <w:r>
        <w:t xml:space="preserve">on every configuration, and Photon[8] is the engine built specifically to do</w:t>
      </w:r>
      <w:r>
        <w:t xml:space="preserve"> </w:t>
      </w:r>
      <w:r>
        <w:t xml:space="preserve">autocomplete quickly. This section measures it, on the same machine, with the same corpus, the</w:t>
      </w:r>
      <w:r>
        <w:t xml:space="preserve"> </w:t>
      </w:r>
      <w:r>
        <w:t xml:space="preserve">same session mix, the same keystroke pattern, the same think times, the same ramp and the same</w:t>
      </w:r>
      <w:r>
        <w:t xml:space="preserve"> </w:t>
      </w:r>
      <w:r>
        <w:t xml:space="preserve">latency targets as the other two engines. Only the URL shape differs, because Photon does not</w:t>
      </w:r>
      <w:r>
        <w:t xml:space="preserve"> </w:t>
      </w:r>
      <w:r>
        <w:t xml:space="preserve">speak the Pelias API (</w:t>
      </w:r>
      <w:r>
        <w:rPr>
          <w:rStyle w:val="VerbatimChar"/>
        </w:rPr>
        <w:t xml:space="preserve">tests/load/k6/session_photon.js</w:t>
      </w:r>
      <w:r>
        <w:t xml:space="preserve">).</w:t>
      </w:r>
    </w:p>
    <w:p>
      <w:pPr>
        <w:pStyle w:val="BodyText"/>
      </w:pPr>
      <w:r>
        <w:t xml:space="preserve">The result is not the one the caveat anticipated. Photon is faster per request than pgeo at</w:t>
      </w:r>
      <w:r>
        <w:t xml:space="preserve"> </w:t>
      </w:r>
      <w:r>
        <w:t xml:space="preserve">type-ahead, as expected – but it is</w:t>
      </w:r>
      <w:r>
        <w:t xml:space="preserve"> </w:t>
      </w:r>
      <w:r>
        <w:rPr>
          <w:i/>
          <w:iCs/>
        </w:rPr>
        <w:t xml:space="preserve">less</w:t>
      </w:r>
      <w:r>
        <w:t xml:space="preserve"> </w:t>
      </w:r>
      <w:r>
        <w:t xml:space="preserve">CPU-efficient than Pelias, so it does not become the</w:t>
      </w:r>
      <w:r>
        <w:t xml:space="preserve"> </w:t>
      </w:r>
      <w:r>
        <w:t xml:space="preserve">harsher yardstick for capacity. What it does expose is a data limitation that matters more than</w:t>
      </w:r>
      <w:r>
        <w:t xml:space="preserve"> </w:t>
      </w:r>
      <w:r>
        <w:t xml:space="preserve">either.</w:t>
      </w:r>
    </w:p>
    <w:bookmarkStart w:id="130" w:name="how-photon-was-built"/>
    <w:p>
      <w:pPr>
        <w:pStyle w:val="Heading4"/>
      </w:pPr>
      <w:r>
        <w:t xml:space="preserve">3.14.1 How Photon was built</w:t>
      </w:r>
    </w:p>
    <w:p>
      <w:pPr>
        <w:pStyle w:val="FirstParagraph"/>
      </w:pPr>
      <w:r>
        <w:t xml:space="preserve">A Photon index is not built from source data directly: it is exported from a Nominatim</w:t>
      </w:r>
      <w:r>
        <w:t xml:space="preserve"> </w:t>
      </w:r>
      <w:r>
        <w:t xml:space="preserve">database[7]. The Maine OpenStreetMap extract was imported into Nominatim 4.5</w:t>
      </w:r>
      <w:r>
        <w:t xml:space="preserve"> </w:t>
      </w:r>
      <w:r>
        <w:t xml:space="preserve">(about eight minutes), and Photon’s importer then produced its own index in</w:t>
      </w:r>
      <w:r>
        <w:t xml:space="preserve"> </w:t>
      </w:r>
      <w:r>
        <w:rPr>
          <w:b/>
          <w:bCs/>
        </w:rPr>
        <w:t xml:space="preserve">39 seconds –</w:t>
      </w:r>
      <w:r>
        <w:rPr>
          <w:b/>
          <w:bCs/>
        </w:rPr>
        <w:t xml:space="preserve"> </w:t>
      </w:r>
      <w:r>
        <w:rPr>
          <w:b/>
          <w:bCs/>
        </w:rPr>
        <w:t xml:space="preserve">791,593 documents, 203 MB on disk</w:t>
      </w:r>
      <w:r>
        <w:t xml:space="preserve">. That is by far the fastest index build in this report, and</w:t>
      </w:r>
      <w:r>
        <w:t xml:space="preserve"> </w:t>
      </w:r>
      <w:r>
        <w:t xml:space="preserve">the comparison is not quite like for like: the eight-minute Nominatim import is a prerequisite,</w:t>
      </w:r>
      <w:r>
        <w:t xml:space="preserve"> </w:t>
      </w:r>
      <w:r>
        <w:t xml:space="preserve">and for a planet deployment Photon distributes a prebuilt index that an operator downloads rather</w:t>
      </w:r>
      <w:r>
        <w:t xml:space="preserve"> </w:t>
      </w:r>
      <w:r>
        <w:t xml:space="preserve">than builds at all.</w:t>
      </w:r>
    </w:p>
    <w:p>
      <w:pPr>
        <w:pStyle w:val="BodyText"/>
      </w:pPr>
      <w:r>
        <w:t xml:space="preserve">The import path is also the constraint. Nominatim imports OpenStreetMap, so a Photon index</w:t>
      </w:r>
      <w:r>
        <w:t xml:space="preserve"> </w:t>
      </w:r>
      <w:r>
        <w:t xml:space="preserve">contains OpenStreetMap and nothing else. The OpenAddresses E911 address points (780,260</w:t>
      </w:r>
      <w:r>
        <w:t xml:space="preserve"> </w:t>
      </w:r>
      <w:r>
        <w:t xml:space="preserve">documents in Pelias) and the Overture places (76,582) that both other engines carry cannot be in</w:t>
      </w:r>
      <w:r>
        <w:t xml:space="preserve"> </w:t>
      </w:r>
      <w:r>
        <w:t xml:space="preserve">it. Table 48 shows what that costs.</w:t>
      </w:r>
    </w:p>
    <w:bookmarkEnd w:id="130"/>
    <w:bookmarkStart w:id="131" w:name="capacity"/>
    <w:p>
      <w:pPr>
        <w:pStyle w:val="Heading4"/>
      </w:pPr>
      <w:r>
        <w:t xml:space="preserve">3.14.2 Capacity</w:t>
      </w:r>
    </w:p>
    <w:p>
      <w:pPr>
        <w:pStyle w:val="FirstParagraph"/>
      </w:pPr>
      <w:r>
        <w:rPr>
          <w:b/>
          <w:bCs/>
        </w:rPr>
        <w:t xml:space="preserve">Table 45. Concurrent users each engine holds inside the latency targets, on two cores and unconstrained.</w:t>
      </w:r>
      <w:r>
        <w:t xml:space="preserve"> </w:t>
      </w:r>
      <w:r>
        <w:t xml:space="preserve">Photon sits between the other two on capacity and below both on memory.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vCPU</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 (pinned)</w:t>
            </w:r>
          </w:p>
        </w:tc>
        <w:tc>
          <w:tcPr/>
          <w:p>
            <w:pPr>
              <w:pStyle w:val="Compact"/>
            </w:pPr>
            <w:r>
              <w:t xml:space="preserve">2</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t xml:space="preserve">pgeo rest-P2</w:t>
            </w:r>
          </w:p>
        </w:tc>
        <w:tc>
          <w:tcPr/>
          <w:p>
            <w:pPr>
              <w:pStyle w:val="Compact"/>
            </w:pPr>
            <w:r>
              <w:t xml:space="preserve">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r>
        <w:tc>
          <w:tcPr/>
          <w:p>
            <w:pPr>
              <w:pStyle w:val="Compact"/>
            </w:pPr>
            <w:r>
              <w:t xml:space="preserve">Pelias M0</w:t>
            </w:r>
          </w:p>
        </w:tc>
        <w:tc>
          <w:tcPr/>
          <w:p>
            <w:pPr>
              <w:pStyle w:val="Compact"/>
            </w:pPr>
            <w:r>
              <w:t xml:space="preserve">all 12</w:t>
            </w:r>
          </w:p>
        </w:tc>
        <w:tc>
          <w:tcPr/>
          <w:p>
            <w:pPr>
              <w:pStyle w:val="Compact"/>
            </w:pPr>
            <w:r>
              <w:t xml:space="preserve">192</w:t>
            </w:r>
          </w:p>
        </w:tc>
        <w:tc>
          <w:tcPr/>
          <w:p>
            <w:pPr>
              <w:pStyle w:val="Compact"/>
            </w:pPr>
            <w:r>
              <w:t xml:space="preserve">384</w:t>
            </w:r>
          </w:p>
        </w:tc>
        <w:tc>
          <w:tcPr/>
          <w:p>
            <w:pPr>
              <w:pStyle w:val="Compact"/>
            </w:pPr>
            <w:r>
              <w:t xml:space="preserve">215 req/s</w:t>
            </w:r>
          </w:p>
        </w:tc>
        <w:tc>
          <w:tcPr/>
          <w:p>
            <w:pPr>
              <w:pStyle w:val="Compact"/>
            </w:pPr>
            <w:r>
              <w:t xml:space="preserve">-</w:t>
            </w:r>
          </w:p>
        </w:tc>
      </w:tr>
      <w:tr>
        <w:tc>
          <w:tcPr/>
          <w:p>
            <w:pPr>
              <w:pStyle w:val="Compact"/>
            </w:pPr>
            <w:r>
              <w:t xml:space="preserve">Photon (unpinned)</w:t>
            </w:r>
          </w:p>
        </w:tc>
        <w:tc>
          <w:tcPr/>
          <w:p>
            <w:pPr>
              <w:pStyle w:val="Compact"/>
            </w:pPr>
            <w:r>
              <w:t xml:space="preserve">all 12</w:t>
            </w:r>
          </w:p>
        </w:tc>
        <w:tc>
          <w:tcPr/>
          <w:p>
            <w:pPr>
              <w:pStyle w:val="Compact"/>
            </w:pPr>
            <w:r>
              <w:t xml:space="preserve">384</w:t>
            </w:r>
          </w:p>
        </w:tc>
        <w:tc>
          <w:tcPr/>
          <w:p>
            <w:pPr>
              <w:pStyle w:val="Compact"/>
            </w:pPr>
            <w:r>
              <w:t xml:space="preserve">512</w:t>
            </w:r>
          </w:p>
        </w:tc>
        <w:tc>
          <w:tcPr/>
          <w:p>
            <w:pPr>
              <w:pStyle w:val="Compact"/>
            </w:pPr>
            <w:r>
              <w:t xml:space="preserve">404 req/s</w:t>
            </w:r>
          </w:p>
        </w:tc>
        <w:tc>
          <w:tcPr/>
          <w:p>
            <w:pPr>
              <w:pStyle w:val="Compact"/>
            </w:pPr>
            <w:r>
              <w:t xml:space="preserve">1.84 GB resident</w:t>
            </w:r>
          </w:p>
        </w:tc>
      </w:tr>
      <w:tr>
        <w:tc>
          <w:tcPr/>
          <w:p>
            <w:pPr>
              <w:pStyle w:val="Compact"/>
            </w:pPr>
            <w:r>
              <w:t xml:space="preserve">pgeo rest-PM</w:t>
            </w:r>
          </w:p>
        </w:tc>
        <w:tc>
          <w:tcPr/>
          <w:p>
            <w:pPr>
              <w:pStyle w:val="Compact"/>
            </w:pPr>
            <w:r>
              <w:t xml:space="preserve">all 12</w:t>
            </w:r>
          </w:p>
        </w:tc>
        <w:tc>
          <w:tcPr/>
          <w:p>
            <w:pPr>
              <w:pStyle w:val="Compact"/>
            </w:pPr>
            <w:r>
              <w:t xml:space="preserve">128</w:t>
            </w:r>
          </w:p>
        </w:tc>
        <w:tc>
          <w:tcPr/>
          <w:p>
            <w:pPr>
              <w:pStyle w:val="Compact"/>
            </w:pPr>
            <w:r>
              <w:t xml:space="preserve">256</w:t>
            </w:r>
          </w:p>
        </w:tc>
        <w:tc>
          <w:tcPr/>
          <w:p>
            <w:pPr>
              <w:pStyle w:val="Compact"/>
            </w:pPr>
            <w:r>
              <w:t xml:space="preserve">144 req/s</w:t>
            </w:r>
          </w:p>
        </w:tc>
        <w:tc>
          <w:tcPr/>
          <w:p>
            <w:pPr>
              <w:pStyle w:val="Compact"/>
            </w:pPr>
            <w:r>
              <w:t xml:space="preserve">-</w:t>
            </w:r>
          </w:p>
        </w:tc>
      </w:tr>
    </w:tbl>
    <w:p>
      <w:pPr>
        <w:pStyle w:val="BodyText"/>
      </w:pPr>
      <w:r>
        <w:t xml:space="preserve">On two cores Photon holds 128 concurrent users to Pelias’s 192 and pgeo’s 48. Two things follow.</w:t>
      </w:r>
      <w:r>
        <w:t xml:space="preserve"> </w:t>
      </w:r>
      <w:r>
        <w:t xml:space="preserve">Photon carries</w:t>
      </w:r>
      <w:r>
        <w:t xml:space="preserve"> </w:t>
      </w:r>
      <w:r>
        <w:rPr>
          <w:b/>
          <w:bCs/>
        </w:rPr>
        <w:t xml:space="preserve">2.7 times</w:t>
      </w:r>
      <w:r>
        <w:t xml:space="preserve"> </w:t>
      </w:r>
      <w:r>
        <w:t xml:space="preserve">as many users as pgeo on the same CPU – a real gap, and a smaller</w:t>
      </w:r>
      <w:r>
        <w:t xml:space="preserve"> </w:t>
      </w:r>
      <w:r>
        <w:t xml:space="preserve">one than the four times pgeo gives up to Pelias. And Photon is</w:t>
      </w:r>
      <w:r>
        <w:t xml:space="preserve"> </w:t>
      </w:r>
      <w:r>
        <w:rPr>
          <w:b/>
          <w:bCs/>
        </w:rPr>
        <w:t xml:space="preserve">not</w:t>
      </w:r>
      <w:r>
        <w:t xml:space="preserve"> </w:t>
      </w:r>
      <w:r>
        <w:t xml:space="preserve">the CPU-efficiency leader:</w:t>
      </w:r>
      <w:r>
        <w:t xml:space="preserve"> </w:t>
      </w:r>
      <w:r>
        <w:t xml:space="preserve">Pelias holds half again as many users on the same two cores. Unconstrained, Photon reaches 384</w:t>
      </w:r>
      <w:r>
        <w:t xml:space="preserve"> </w:t>
      </w:r>
      <w:r>
        <w:t xml:space="preserve">users, which is what Pelias reaches on four cores; Pelias’s own unconstrained figure is held down</w:t>
      </w:r>
      <w:r>
        <w:t xml:space="preserve"> </w:t>
      </w:r>
      <w:r>
        <w:t xml:space="preserve">to 192 by its single API worker rather than by Elasticsearch.</w:t>
      </w:r>
    </w:p>
    <w:p>
      <w:pPr>
        <w:pStyle w:val="BodyText"/>
      </w:pPr>
      <w:r>
        <w:t xml:space="preserve">The memory column is where Photon is unambiguously strong: 1.84 GB resident under full load,</w:t>
      </w:r>
      <w:r>
        <w:t xml:space="preserve"> </w:t>
      </w:r>
      <w:r>
        <w:t xml:space="preserve">against the 8.4 GB budget Pelias needs for its 192 users. Per gigabyte, Photon is the most</w:t>
      </w:r>
      <w:r>
        <w:t xml:space="preserve"> </w:t>
      </w:r>
      <w:r>
        <w:t xml:space="preserve">efficient engine measured here.</w:t>
      </w:r>
    </w:p>
    <w:bookmarkEnd w:id="131"/>
    <w:bookmarkStart w:id="132" w:name="latency-at-type-ahead"/>
    <w:p>
      <w:pPr>
        <w:pStyle w:val="Heading4"/>
      </w:pPr>
      <w:r>
        <w:t xml:space="preserve">3.14.3 Latency at type-ahead</w:t>
      </w:r>
    </w:p>
    <w:p>
      <w:pPr>
        <w:pStyle w:val="FirstParagraph"/>
      </w:pPr>
      <w:r>
        <w:rPr>
          <w:b/>
          <w:bCs/>
        </w:rPr>
        <w:t xml:space="preserve">Table 46. Autocomplete p95 on two cores.</w:t>
      </w:r>
      <w:r>
        <w:t xml:space="preserve"> </w:t>
      </w:r>
      <w:r>
        <w:t xml:space="preserve">The 250 ms target is the binding one for pgeo. Two figures are given for pgeo where two runs were recorded.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 (2 cores)</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103 / 189 ms</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1,211 / 1,453 ms</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past its limit</w:t>
            </w:r>
          </w:p>
        </w:tc>
      </w:tr>
      <w:tr>
        <w:tc>
          <w:tcPr/>
          <w:p>
            <w:pPr>
              <w:pStyle w:val="Compact"/>
            </w:pPr>
            <w:r>
              <w:t xml:space="preserve">192</w:t>
            </w:r>
          </w:p>
        </w:tc>
        <w:tc>
          <w:tcPr/>
          <w:p>
            <w:pPr>
              <w:pStyle w:val="Compact"/>
            </w:pPr>
            <w:r>
              <w:t xml:space="preserve">174 ms</w:t>
            </w:r>
          </w:p>
        </w:tc>
        <w:tc>
          <w:tcPr/>
          <w:p>
            <w:pPr>
              <w:pStyle w:val="Compact"/>
            </w:pPr>
            <w:r>
              <w:t xml:space="preserve">770 ms</w:t>
            </w:r>
          </w:p>
        </w:tc>
        <w:tc>
          <w:tcPr/>
          <w:p>
            <w:pPr>
              <w:pStyle w:val="Compact"/>
            </w:pPr>
            <w:r>
              <w:t xml:space="preserve">past its limit</w:t>
            </w:r>
          </w:p>
        </w:tc>
      </w:tr>
    </w:tbl>
    <w:p>
      <w:pPr>
        <w:pStyle w:val="BodyText"/>
      </w:pPr>
      <w:r>
        <w:t xml:space="preserve">At 48 users – pgeo’s ceiling – Photon answers a keystroke in 53 ms against pgeo’s 103 to 189 ms</w:t>
      </w:r>
      <w:r>
        <w:t xml:space="preserve"> </w:t>
      </w:r>
      <w:r>
        <w:t xml:space="preserve">and Pelias’s 21 ms. So the specialist is about two to three times quicker per keystroke than</w:t>
      </w:r>
      <w:r>
        <w:t xml:space="preserve"> </w:t>
      </w:r>
      <w:r>
        <w:t xml:space="preserve">pgeo, and about two and a half times slower than Pelias’s dedicated autocomplete endpoint. The</w:t>
      </w:r>
      <w:r>
        <w:t xml:space="preserve"> </w:t>
      </w:r>
      <w:r>
        <w:t xml:space="preserve">caveat in Section 1.5.1 was right that pgeo is the slowest of the three at type-ahead and wrong</w:t>
      </w:r>
      <w:r>
        <w:t xml:space="preserve"> </w:t>
      </w:r>
      <w:r>
        <w:t xml:space="preserve">that Photon would prove the harshest comparison.</w:t>
      </w:r>
    </w:p>
    <w:bookmarkEnd w:id="132"/>
    <w:bookmarkStart w:id="133" w:name="X98260df12ee3f37139ed590e29fdc990bf0f792"/>
    <w:p>
      <w:pPr>
        <w:pStyle w:val="Heading4"/>
      </w:pPr>
      <w:r>
        <w:t xml:space="preserve">3.14.4 Accuracy, and why the speed is not the whole story</w:t>
      </w:r>
    </w:p>
    <w:p>
      <w:pPr>
        <w:pStyle w:val="FirstParagraph"/>
      </w:pPr>
      <w:r>
        <w:t xml:space="preserve">The same 1,560 accuracy cases were run against Photon, scored identically – same ground truth,</w:t>
      </w:r>
      <w:r>
        <w:t xml:space="preserve"> </w:t>
      </w:r>
      <w:r>
        <w:t xml:space="preserve">same 60 to 150 m radius, same housenumber check (</w:t>
      </w:r>
      <w:r>
        <w:rPr>
          <w:rStyle w:val="VerbatimChar"/>
        </w:rPr>
        <w:t xml:space="preserve">tests/accuracy/run_accuracy_photon.py</w:t>
      </w:r>
      <w:r>
        <w:t xml:space="preserve">).</w:t>
      </w:r>
    </w:p>
    <w:p>
      <w:pPr>
        <w:pStyle w:val="BodyText"/>
      </w:pPr>
      <w:r>
        <w:rPr>
          <w:b/>
          <w:bCs/>
        </w:rPr>
        <w:t xml:space="preserve">Table 47. Accuracy on the Maine test set.</w:t>
      </w:r>
      <w:r>
        <w:t xml:space="preserve"> </w:t>
      </w:r>
      <w:r>
        <w:t xml:space="preserve">Photon’s 58% at autocomplete is the endpoint it is built for, which is the clue that the cause is data rather than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Photon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19.7%</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t xml:space="preserve">9.3%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3.3%</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0.5%</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14.7%</w:t>
            </w:r>
          </w:p>
        </w:tc>
      </w:tr>
    </w:tbl>
    <w:p>
      <w:pPr>
        <w:pStyle w:val="BodyText"/>
      </w:pPr>
      <w:r>
        <w:t xml:space="preserve">Photon scores 58% on autocomplete – the endpoint it exists to serve – and that number is the</w:t>
      </w:r>
      <w:r>
        <w:t xml:space="preserve"> </w:t>
      </w:r>
      <w:r>
        <w:t xml:space="preserve">signal that something other than query quality is being measured. Breaking the same results down</w:t>
      </w:r>
      <w:r>
        <w:t xml:space="preserve"> </w:t>
      </w:r>
      <w:r>
        <w:t xml:space="preserve">by what was being searched for makes the cause plain:</w:t>
      </w:r>
    </w:p>
    <w:p>
      <w:pPr>
        <w:pStyle w:val="BodyText"/>
      </w:pPr>
      <w:r>
        <w:rPr>
          <w:b/>
          <w:bCs/>
        </w:rPr>
        <w:t xml:space="preserve">Table 48. Accuracy by feature kind.</w:t>
      </w:r>
      <w:r>
        <w:t xml:space="preserve"> </w:t>
      </w:r>
      <w:r>
        <w:t xml:space="preserve">Photon collapses on venues because Overture places cannot enter an OpenStreetMap-only index, not because it ranks them badly.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Source of the ground truth</w:t>
            </w:r>
          </w:p>
        </w:tc>
        <w:tc>
          <w:tcPr/>
          <w:p>
            <w:pPr>
              <w:pStyle w:val="Compact"/>
            </w:pPr>
            <w:r>
              <w:t xml:space="preserve">Pelias</w:t>
            </w:r>
          </w:p>
        </w:tc>
        <w:tc>
          <w:tcPr/>
          <w:p>
            <w:pPr>
              <w:pStyle w:val="Compact"/>
            </w:pPr>
            <w:r>
              <w:t xml:space="preserve">pgeo</w:t>
            </w:r>
          </w:p>
        </w:tc>
        <w:tc>
          <w:tcPr/>
          <w:p>
            <w:pPr>
              <w:pStyle w:val="Compact"/>
            </w:pPr>
            <w:r>
              <w:t xml:space="preserve">Photon</w:t>
            </w:r>
          </w:p>
        </w:tc>
      </w:tr>
      <w:tr>
        <w:tc>
          <w:tcPr/>
          <w:p>
            <w:pPr>
              <w:pStyle w:val="Compact"/>
            </w:pPr>
            <w:r>
              <w:t xml:space="preserve">Venues</w:t>
            </w:r>
          </w:p>
        </w:tc>
        <w:tc>
          <w:tcPr/>
          <w:p>
            <w:pPr>
              <w:pStyle w:val="Compact"/>
            </w:pPr>
            <w:r>
              <w:t xml:space="preserve">225</w:t>
            </w:r>
          </w:p>
        </w:tc>
        <w:tc>
          <w:tcPr/>
          <w:p>
            <w:pPr>
              <w:pStyle w:val="Compact"/>
            </w:pPr>
            <w:r>
              <w:t xml:space="preserve">Overture Maps places</w:t>
            </w:r>
          </w:p>
        </w:tc>
        <w:tc>
          <w:tcPr/>
          <w:p>
            <w:pPr>
              <w:pStyle w:val="Compact"/>
            </w:pPr>
            <w:r>
              <w:t xml:space="preserve">60.4%</w:t>
            </w:r>
          </w:p>
        </w:tc>
        <w:tc>
          <w:tcPr/>
          <w:p>
            <w:pPr>
              <w:pStyle w:val="Compact"/>
            </w:pPr>
            <w:r>
              <w:t xml:space="preserve">94.2%</w:t>
            </w:r>
          </w:p>
        </w:tc>
        <w:tc>
          <w:tcPr/>
          <w:p>
            <w:pPr>
              <w:pStyle w:val="Compact"/>
            </w:pPr>
            <w:r>
              <w:t xml:space="preserve">19.1%</w:t>
            </w:r>
          </w:p>
        </w:tc>
      </w:tr>
      <w:tr>
        <w:tc>
          <w:tcPr/>
          <w:p>
            <w:pPr>
              <w:pStyle w:val="Compact"/>
            </w:pPr>
            <w:r>
              <w:t xml:space="preserve">Lakes and summits</w:t>
            </w:r>
          </w:p>
        </w:tc>
        <w:tc>
          <w:tcPr/>
          <w:p>
            <w:pPr>
              <w:pStyle w:val="Compact"/>
            </w:pPr>
            <w:r>
              <w:t xml:space="preserve">150</w:t>
            </w:r>
          </w:p>
        </w:tc>
        <w:tc>
          <w:tcPr/>
          <w:p>
            <w:pPr>
              <w:pStyle w:val="Compact"/>
            </w:pPr>
            <w:r>
              <w:t xml:space="preserve">USGS GNIS</w:t>
            </w:r>
          </w:p>
        </w:tc>
        <w:tc>
          <w:tcPr/>
          <w:p>
            <w:pPr>
              <w:pStyle w:val="Compact"/>
            </w:pPr>
            <w:r>
              <w:t xml:space="preserve">36.7%</w:t>
            </w:r>
          </w:p>
        </w:tc>
        <w:tc>
          <w:tcPr/>
          <w:p>
            <w:pPr>
              <w:pStyle w:val="Compact"/>
            </w:pPr>
            <w:r>
              <w:t xml:space="preserve">86.7%</w:t>
            </w:r>
          </w:p>
        </w:tc>
        <w:tc>
          <w:tcPr/>
          <w:p>
            <w:pPr>
              <w:pStyle w:val="Compact"/>
            </w:pPr>
            <w:r>
              <w:t xml:space="preserve">74.0%</w:t>
            </w:r>
          </w:p>
        </w:tc>
      </w:tr>
      <w:tr>
        <w:tc>
          <w:tcPr/>
          <w:p>
            <w:pPr>
              <w:pStyle w:val="Compact"/>
            </w:pPr>
            <w:r>
              <w:t xml:space="preserve">Addresses</w:t>
            </w:r>
          </w:p>
        </w:tc>
        <w:tc>
          <w:tcPr/>
          <w:p>
            <w:pPr>
              <w:pStyle w:val="Compact"/>
            </w:pPr>
            <w:r>
              <w:t xml:space="preserve">550</w:t>
            </w:r>
          </w:p>
        </w:tc>
        <w:tc>
          <w:tcPr/>
          <w:p>
            <w:pPr>
              <w:pStyle w:val="Compact"/>
            </w:pPr>
            <w:r>
              <w:t xml:space="preserve">OpenAddresses E911</w:t>
            </w:r>
          </w:p>
        </w:tc>
        <w:tc>
          <w:tcPr/>
          <w:p>
            <w:pPr>
              <w:pStyle w:val="Compact"/>
            </w:pPr>
            <w:r>
              <w:t xml:space="preserve">87.8%</w:t>
            </w:r>
          </w:p>
        </w:tc>
        <w:tc>
          <w:tcPr/>
          <w:p>
            <w:pPr>
              <w:pStyle w:val="Compact"/>
            </w:pPr>
            <w:r>
              <w:t xml:space="preserve">97.8%</w:t>
            </w:r>
          </w:p>
        </w:tc>
        <w:tc>
          <w:tcPr/>
          <w:p>
            <w:pPr>
              <w:pStyle w:val="Compact"/>
            </w:pPr>
            <w:r>
              <w:t xml:space="preserve">83.6%</w:t>
            </w:r>
          </w:p>
        </w:tc>
      </w:tr>
      <w:tr>
        <w:tc>
          <w:tcPr/>
          <w:p>
            <w:pPr>
              <w:pStyle w:val="Compact"/>
            </w:pPr>
            <w:r>
              <w:t xml:space="preserve">Reverse addresses</w:t>
            </w:r>
          </w:p>
        </w:tc>
        <w:tc>
          <w:tcPr/>
          <w:p>
            <w:pPr>
              <w:pStyle w:val="Compact"/>
            </w:pPr>
            <w:r>
              <w:t xml:space="preserve">200</w:t>
            </w:r>
          </w:p>
        </w:tc>
        <w:tc>
          <w:tcPr/>
          <w:p>
            <w:pPr>
              <w:pStyle w:val="Compact"/>
            </w:pPr>
            <w:r>
              <w:t xml:space="preserve">OpenAddresses E911</w:t>
            </w:r>
          </w:p>
        </w:tc>
        <w:tc>
          <w:tcPr/>
          <w:p>
            <w:pPr>
              <w:pStyle w:val="Compact"/>
            </w:pPr>
            <w:r>
              <w:t xml:space="preserve">100.0%</w:t>
            </w:r>
          </w:p>
        </w:tc>
        <w:tc>
          <w:tcPr/>
          <w:p>
            <w:pPr>
              <w:pStyle w:val="Compact"/>
            </w:pPr>
            <w:r>
              <w:t xml:space="preserve">99.5%</w:t>
            </w:r>
          </w:p>
        </w:tc>
        <w:tc>
          <w:tcPr/>
          <w:p>
            <w:pPr>
              <w:pStyle w:val="Compact"/>
            </w:pPr>
            <w:r>
              <w:t xml:space="preserve">87.0%</w:t>
            </w:r>
          </w:p>
        </w:tc>
      </w:tr>
      <w:tr>
        <w:tc>
          <w:tcPr/>
          <w:p>
            <w:pPr>
              <w:pStyle w:val="Compact"/>
            </w:pPr>
            <w:r>
              <w:t xml:space="preserve">Towns</w:t>
            </w:r>
          </w:p>
        </w:tc>
        <w:tc>
          <w:tcPr/>
          <w:p>
            <w:pPr>
              <w:pStyle w:val="Compact"/>
            </w:pPr>
            <w:r>
              <w:t xml:space="preserve">225</w:t>
            </w:r>
          </w:p>
        </w:tc>
        <w:tc>
          <w:tcPr/>
          <w:p>
            <w:pPr>
              <w:pStyle w:val="Compact"/>
            </w:pPr>
            <w:r>
              <w:t xml:space="preserve">Who’s On First</w:t>
            </w:r>
          </w:p>
        </w:tc>
        <w:tc>
          <w:tcPr/>
          <w:p>
            <w:pPr>
              <w:pStyle w:val="Compact"/>
            </w:pPr>
            <w:r>
              <w:t xml:space="preserve">80.9%</w:t>
            </w:r>
          </w:p>
        </w:tc>
        <w:tc>
          <w:tcPr/>
          <w:p>
            <w:pPr>
              <w:pStyle w:val="Compact"/>
            </w:pPr>
            <w:r>
              <w:t xml:space="preserve">95.6%</w:t>
            </w:r>
          </w:p>
        </w:tc>
        <w:tc>
          <w:tcPr/>
          <w:p>
            <w:pPr>
              <w:pStyle w:val="Compact"/>
            </w:pPr>
            <w:r>
              <w:t xml:space="preserve">89.3%</w:t>
            </w:r>
          </w:p>
        </w:tc>
      </w:tr>
      <w:tr>
        <w:tc>
          <w:tcPr/>
          <w:p>
            <w:pPr>
              <w:pStyle w:val="Compact"/>
            </w:pPr>
            <w:r>
              <w:t xml:space="preserve">ZIP codes</w:t>
            </w:r>
          </w:p>
        </w:tc>
        <w:tc>
          <w:tcPr/>
          <w:p>
            <w:pPr>
              <w:pStyle w:val="Compact"/>
            </w:pPr>
            <w:r>
              <w:t xml:space="preserve">60</w:t>
            </w:r>
          </w:p>
        </w:tc>
        <w:tc>
          <w:tcPr/>
          <w:p>
            <w:pPr>
              <w:pStyle w:val="Compact"/>
            </w:pPr>
            <w:r>
              <w:t xml:space="preserve">Census ZCTA</w:t>
            </w:r>
          </w:p>
        </w:tc>
        <w:tc>
          <w:tcPr/>
          <w:p>
            <w:pPr>
              <w:pStyle w:val="Compact"/>
            </w:pPr>
            <w:r>
              <w:t xml:space="preserve">100.0%</w:t>
            </w:r>
          </w:p>
        </w:tc>
        <w:tc>
          <w:tcPr/>
          <w:p>
            <w:pPr>
              <w:pStyle w:val="Compact"/>
            </w:pPr>
            <w:r>
              <w:t xml:space="preserve">98.3%</w:t>
            </w:r>
          </w:p>
        </w:tc>
        <w:tc>
          <w:tcPr/>
          <w:p>
            <w:pPr>
              <w:pStyle w:val="Compact"/>
            </w:pPr>
            <w:r>
              <w:t xml:space="preserve">95.0%</w:t>
            </w:r>
          </w:p>
        </w:tc>
      </w:tr>
      <w:tr>
        <w:tc>
          <w:tcPr/>
          <w:p>
            <w:pPr>
              <w:pStyle w:val="Compact"/>
            </w:pPr>
            <w:r>
              <w:t xml:space="preserve">Deliberate misses</w:t>
            </w:r>
          </w:p>
        </w:tc>
        <w:tc>
          <w:tcPr/>
          <w:p>
            <w:pPr>
              <w:pStyle w:val="Compact"/>
            </w:pPr>
            <w:r>
              <w:t xml:space="preserve">150</w:t>
            </w:r>
          </w:p>
        </w:tc>
        <w:tc>
          <w:tcPr/>
          <w:p>
            <w:pPr>
              <w:pStyle w:val="Compact"/>
            </w:pPr>
            <w:r>
              <w:t xml:space="preserve">none – should not match</w:t>
            </w:r>
          </w:p>
        </w:tc>
        <w:tc>
          <w:tcPr/>
          <w:p>
            <w:pPr>
              <w:pStyle w:val="Compact"/>
            </w:pPr>
            <w:r>
              <w:t xml:space="preserve">41.3%</w:t>
            </w:r>
          </w:p>
        </w:tc>
        <w:tc>
          <w:tcPr/>
          <w:p>
            <w:pPr>
              <w:pStyle w:val="Compact"/>
            </w:pPr>
            <w:r>
              <w:t xml:space="preserve">94.7%</w:t>
            </w:r>
          </w:p>
        </w:tc>
        <w:tc>
          <w:tcPr/>
          <w:p>
            <w:pPr>
              <w:pStyle w:val="Compact"/>
            </w:pPr>
            <w:r>
              <w:t xml:space="preserve">69.3%</w:t>
            </w:r>
          </w:p>
        </w:tc>
      </w:tr>
    </w:tbl>
    <w:p>
      <w:pPr>
        <w:pStyle w:val="BodyText"/>
      </w:pPr>
      <w:r>
        <w:t xml:space="preserve">Venues are the collapse: 19.1%, against 94.2% for pgeo. The venue ground truth is Overture Maps</w:t>
      </w:r>
      <w:r>
        <w:t xml:space="preserve"> </w:t>
      </w:r>
      <w:r>
        <w:t xml:space="preserve">places, and Photon’s index is built from Nominatim, which imports OpenStreetMap only – those</w:t>
      </w:r>
      <w:r>
        <w:t xml:space="preserve"> </w:t>
      </w:r>
      <w:r>
        <w:t xml:space="preserve">businesses and landmarks are simply not in it to be found. The same mechanism, more weakly,</w:t>
      </w:r>
      <w:r>
        <w:t xml:space="preserve"> </w:t>
      </w:r>
      <w:r>
        <w:t xml:space="preserve">explains the address and GNIS gaps. This is a statement about what a Photon index</w:t>
      </w:r>
      <w:r>
        <w:t xml:space="preserve"> </w:t>
      </w:r>
      <w:r>
        <w:rPr>
          <w:i/>
          <w:iCs/>
        </w:rPr>
        <w:t xml:space="preserve">can contain</w:t>
      </w:r>
      <w:r>
        <w:t xml:space="preserve"> </w:t>
      </w:r>
      <w:r>
        <w:t xml:space="preserve">for Maine, not about how well Photon searches what it holds.</w:t>
      </w:r>
    </w:p>
    <w:p>
      <w:pPr>
        <w:pStyle w:val="BodyText"/>
      </w:pPr>
      <w:r>
        <w:t xml:space="preserve">The deliberate misses are a different limitation and an architectural one. A miss counts as</w:t>
      </w:r>
      <w:r>
        <w:t xml:space="preserve"> </w:t>
      </w:r>
      <w:r>
        <w:t xml:space="preserve">correct when an engine returns nothing or scores its best guess below 0.8 confidence. Photon</w:t>
      </w:r>
      <w:r>
        <w:t xml:space="preserve"> </w:t>
      </w:r>
      <w:r>
        <w:t xml:space="preserve">returns no confidence score at all, so it can only ever satisfy the first condition: it has no way</w:t>
      </w:r>
      <w:r>
        <w:t xml:space="preserve"> </w:t>
      </w:r>
      <w:r>
        <w:t xml:space="preserve">to tell a client</w:t>
      </w:r>
      <w:r>
        <w:t xml:space="preserve"> </w:t>
      </w:r>
      <w:r>
        <w:t xml:space="preserve">“here is a result, but I do not believe it”</w:t>
      </w:r>
      <w:r>
        <w:t xml:space="preserve">. For LANCER, where a wrong address</w:t>
      </w:r>
      <w:r>
        <w:t xml:space="preserve"> </w:t>
      </w:r>
      <w:r>
        <w:t xml:space="preserve">dispatched confidently is the failure that matters (Section 3.9.1), that is a</w:t>
      </w:r>
      <w:r>
        <w:t xml:space="preserve"> </w:t>
      </w:r>
      <w:r>
        <w:t xml:space="preserve">disqualifying property independent of speed.</w:t>
      </w:r>
    </w:p>
    <w:bookmarkEnd w:id="133"/>
    <w:bookmarkEnd w:id="134"/>
    <w:bookmarkStart w:id="139" w:name="nominatim-the-reference-implementation"/>
    <w:p>
      <w:pPr>
        <w:pStyle w:val="Heading3"/>
      </w:pPr>
      <w:r>
        <w:t xml:space="preserve">3.15 Nominatim, the reference implementation</w:t>
      </w:r>
    </w:p>
    <w:p>
      <w:pPr>
        <w:pStyle w:val="FirstParagraph"/>
      </w:pPr>
      <w:r>
        <w:t xml:space="preserve">Nominatim[7] is the OpenStreetMap geocoder – the one that answers</w:t>
      </w:r>
      <w:r>
        <w:t xml:space="preserve"> </w:t>
      </w:r>
      <w:r>
        <w:t xml:space="preserve">openstreetmap.org, and the database a Photon index is exported from. It is also the closest</w:t>
      </w:r>
      <w:r>
        <w:t xml:space="preserve"> </w:t>
      </w:r>
      <w:r>
        <w:t xml:space="preserve">relative of pgeo in the survey of Section 1.6: it computes addresses inside PostgreSQL with</w:t>
      </w:r>
      <w:r>
        <w:t xml:space="preserve"> </w:t>
      </w:r>
      <w:r>
        <w:t xml:space="preserve">PL/pgSQL triggers and searches from a Python application, where pgeo’s search</w:t>
      </w:r>
      <w:r>
        <w:t xml:space="preserve"> </w:t>
      </w:r>
      <w:r>
        <w:rPr>
          <w:i/>
          <w:iCs/>
        </w:rPr>
        <w:t xml:space="preserve">is</w:t>
      </w:r>
      <w:r>
        <w:t xml:space="preserve"> </w:t>
      </w:r>
      <w:r>
        <w:t xml:space="preserve">the database.</w:t>
      </w:r>
      <w:r>
        <w:t xml:space="preserve"> </w:t>
      </w:r>
      <w:r>
        <w:t xml:space="preserve">Having built it to make the Photon index, measuring it cost one afternoon and closes the</w:t>
      </w:r>
      <w:r>
        <w:t xml:space="preserve"> </w:t>
      </w:r>
      <w:r>
        <w:t xml:space="preserve">OpenStreetMap side of the comparison.</w:t>
      </w:r>
    </w:p>
    <w:p>
      <w:pPr>
        <w:pStyle w:val="BodyText"/>
      </w:pPr>
      <w:r>
        <w:t xml:space="preserve">It was measured on two cores, pinned the same way as Pelias C2 and pgeo P2, with the same corpus,</w:t>
      </w:r>
      <w:r>
        <w:t xml:space="preserve"> </w:t>
      </w:r>
      <w:r>
        <w:t xml:space="preserve">session mix, keystroke pattern, think times, ramp, latency targets and accuracy cases. Only the</w:t>
      </w:r>
      <w:r>
        <w:t xml:space="preserve"> </w:t>
      </w:r>
      <w:r>
        <w:t xml:space="preserve">URL shape differs (</w:t>
      </w:r>
      <w:r>
        <w:rPr>
          <w:rStyle w:val="VerbatimChar"/>
        </w:rPr>
        <w:t xml:space="preserve">tests/load/k6/session_nominatim.js</w:t>
      </w:r>
      <w:r>
        <w:t xml:space="preserve">). Nominatim 4.5 served the requests from</w:t>
      </w:r>
      <w:r>
        <w:t xml:space="preserve"> </w:t>
      </w:r>
      <w:r>
        <w:t xml:space="preserve">four Gunicorn workers in front of its own PostgreSQL, so unlike Pelias’s unconstrained</w:t>
      </w:r>
      <w:r>
        <w:t xml:space="preserve"> </w:t>
      </w:r>
      <w:r>
        <w:t xml:space="preserve">configuration its front end was not the bottleneck.</w:t>
      </w:r>
    </w:p>
    <w:bookmarkStart w:id="135" w:name="capacity-1"/>
    <w:p>
      <w:pPr>
        <w:pStyle w:val="Heading4"/>
      </w:pPr>
      <w:r>
        <w:t xml:space="preserve">3.15.1 Capacity</w:t>
      </w:r>
    </w:p>
    <w:p>
      <w:pPr>
        <w:pStyle w:val="FirstParagraph"/>
      </w:pPr>
      <w:r>
        <w:rPr>
          <w:b/>
          <w:bCs/>
        </w:rPr>
        <w:t xml:space="preserve">Table 49. Concurrent users each engine holds inside the latency targets, on the same two cores.</w:t>
      </w:r>
      <w:r>
        <w:t xml:space="preserve"> </w:t>
      </w:r>
      <w:r>
        <w:t xml:space="preserve">Nominatim lands between Photon and pgeo, and closer to pgeo.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 two cores</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rPr>
                <w:b/>
                <w:bCs/>
              </w:rPr>
              <w:t xml:space="preserve">Nominatim</w:t>
            </w:r>
          </w:p>
        </w:tc>
        <w:tc>
          <w:tcPr/>
          <w:p>
            <w:pPr>
              <w:pStyle w:val="Compact"/>
            </w:pPr>
            <w:r>
              <w:rPr>
                <w:b/>
                <w:bCs/>
              </w:rPr>
              <w:t xml:space="preserve">64</w:t>
            </w:r>
          </w:p>
        </w:tc>
        <w:tc>
          <w:tcPr/>
          <w:p>
            <w:pPr>
              <w:pStyle w:val="Compact"/>
            </w:pPr>
            <w:r>
              <w:rPr>
                <w:b/>
                <w:bCs/>
              </w:rPr>
              <w:t xml:space="preserve">128</w:t>
            </w:r>
          </w:p>
        </w:tc>
        <w:tc>
          <w:tcPr/>
          <w:p>
            <w:pPr>
              <w:pStyle w:val="Compact"/>
            </w:pPr>
            <w:r>
              <w:rPr>
                <w:b/>
                <w:bCs/>
              </w:rPr>
              <w:t xml:space="preserve">68 req/s</w:t>
            </w:r>
          </w:p>
        </w:tc>
        <w:tc>
          <w:tcPr/>
          <w:p>
            <w:pPr>
              <w:pStyle w:val="Compact"/>
            </w:pPr>
            <w:r>
              <w:rPr>
                <w:b/>
                <w:bCs/>
              </w:rPr>
              <w:t xml:space="preserve">2.19 GB resident</w:t>
            </w:r>
          </w:p>
        </w:tc>
      </w:tr>
      <w:tr>
        <w:tc>
          <w:tcPr/>
          <w:p>
            <w:pPr>
              <w:pStyle w:val="Compact"/>
            </w:pPr>
            <w:r>
              <w:t xml:space="preserve">pgeo rest-P2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bl>
    <w:p>
      <w:pPr>
        <w:pStyle w:val="BodyText"/>
      </w:pPr>
      <w:r>
        <w:t xml:space="preserve">Nominatim holds 64 concurrent users to pgeo’s 48. That is the narrowest gap in this report:</w:t>
      </w:r>
      <w:r>
        <w:t xml:space="preserve"> </w:t>
      </w:r>
      <w:r>
        <w:rPr>
          <w:b/>
          <w:bCs/>
        </w:rPr>
        <w:t xml:space="preserve">pgeo is within 1.33 times of the reference OpenStreetMap geocoder</w:t>
      </w:r>
      <w:r>
        <w:t xml:space="preserve">, against four times for</w:t>
      </w:r>
      <w:r>
        <w:t xml:space="preserve"> </w:t>
      </w:r>
      <w:r>
        <w:t xml:space="preserve">Pelias and 2.7 times for Photon. Throughput saturates at about 75 req/s – it was 68 req/s at 64</w:t>
      </w:r>
      <w:r>
        <w:t xml:space="preserve"> </w:t>
      </w:r>
      <w:r>
        <w:t xml:space="preserve">users, 75 at 96 and 77 at 128, while latency went from 0.62 to 3.05 to 5.26 times target, which</w:t>
      </w:r>
      <w:r>
        <w:t xml:space="preserve"> </w:t>
      </w:r>
      <w:r>
        <w:t xml:space="preserve">is the signature of a queue rather than of a cliff.</w:t>
      </w:r>
    </w:p>
    <w:p>
      <w:pPr>
        <w:pStyle w:val="BodyText"/>
      </w:pPr>
      <w:r>
        <w:t xml:space="preserve">The comparison flatters neither engine unfairly. Nominatim and pgeo are the two architectures in</w:t>
      </w:r>
      <w:r>
        <w:t xml:space="preserve"> </w:t>
      </w:r>
      <w:r>
        <w:t xml:space="preserve">this study that put the work in PostgreSQL, and they land within a third of each other on the</w:t>
      </w:r>
      <w:r>
        <w:t xml:space="preserve"> </w:t>
      </w:r>
      <w:r>
        <w:t xml:space="preserve">same hardware. The difference is where the</w:t>
      </w:r>
      <w:r>
        <w:t xml:space="preserve"> </w:t>
      </w:r>
      <w:r>
        <w:rPr>
          <w:i/>
          <w:iCs/>
        </w:rPr>
        <w:t xml:space="preserve">search</w:t>
      </w:r>
      <w:r>
        <w:t xml:space="preserve"> </w:t>
      </w:r>
      <w:r>
        <w:t xml:space="preserve">runs: Nominatim’s is a Python application</w:t>
      </w:r>
      <w:r>
        <w:t xml:space="preserve"> </w:t>
      </w:r>
      <w:r>
        <w:t xml:space="preserve">issuing queries, pgeo’s is the query.</w:t>
      </w:r>
    </w:p>
    <w:bookmarkEnd w:id="135"/>
    <w:bookmarkStart w:id="136" w:name="latency"/>
    <w:p>
      <w:pPr>
        <w:pStyle w:val="Heading4"/>
      </w:pPr>
      <w:r>
        <w:t xml:space="preserve">3.15.2 Latency</w:t>
      </w:r>
    </w:p>
    <w:p>
      <w:pPr>
        <w:pStyle w:val="FirstParagraph"/>
      </w:pPr>
      <w:r>
        <w:rPr>
          <w:b/>
          <w:bCs/>
        </w:rPr>
        <w:t xml:space="preserve">Table 50. Autocomplete p95 on two cores, against the 250 ms target.</w:t>
      </w:r>
      <w:r>
        <w:t xml:space="preserve"> </w:t>
      </w:r>
      <w:r>
        <w:t xml:space="preserve">Nominatim has no autocomplete endpoint, so these are full searches on a growing prefix.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w:t>
            </w:r>
          </w:p>
        </w:tc>
        <w:tc>
          <w:tcPr/>
          <w:p>
            <w:pPr>
              <w:pStyle w:val="Compact"/>
            </w:pPr>
            <w:r>
              <w:t xml:space="preserve">Nominatim</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85 ms</w:t>
            </w:r>
          </w:p>
        </w:tc>
        <w:tc>
          <w:tcPr/>
          <w:p>
            <w:pPr>
              <w:pStyle w:val="Compact"/>
            </w:pPr>
            <w:r>
              <w:t xml:space="preserve">103 / 189 ms</w:t>
            </w:r>
          </w:p>
        </w:tc>
      </w:tr>
      <w:tr>
        <w:tc>
          <w:tcPr/>
          <w:p>
            <w:pPr>
              <w:pStyle w:val="Compact"/>
            </w:pPr>
            <w:r>
              <w:t xml:space="preserve">64</w:t>
            </w:r>
          </w:p>
        </w:tc>
        <w:tc>
          <w:tcPr/>
          <w:p>
            <w:pPr>
              <w:pStyle w:val="Compact"/>
            </w:pPr>
            <w:r>
              <w:t xml:space="preserve">-</w:t>
            </w:r>
          </w:p>
        </w:tc>
        <w:tc>
          <w:tcPr/>
          <w:p>
            <w:pPr>
              <w:pStyle w:val="Compact"/>
            </w:pPr>
            <w:r>
              <w:t xml:space="preserve">-</w:t>
            </w:r>
          </w:p>
        </w:tc>
        <w:tc>
          <w:tcPr/>
          <w:p>
            <w:pPr>
              <w:pStyle w:val="Compact"/>
            </w:pPr>
            <w:r>
              <w:t xml:space="preserve">155 ms</w:t>
            </w:r>
          </w:p>
        </w:tc>
        <w:tc>
          <w:tcPr/>
          <w:p>
            <w:pPr>
              <w:pStyle w:val="Compact"/>
            </w:pPr>
            <w:r>
              <w:t xml:space="preserve">past its limit</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762 ms</w:t>
            </w:r>
          </w:p>
        </w:tc>
        <w:tc>
          <w:tcPr/>
          <w:p>
            <w:pPr>
              <w:pStyle w:val="Compact"/>
            </w:pPr>
            <w:r>
              <w:t xml:space="preserve">past its limit</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1,315 ms</w:t>
            </w:r>
          </w:p>
        </w:tc>
        <w:tc>
          <w:tcPr/>
          <w:p>
            <w:pPr>
              <w:pStyle w:val="Compact"/>
            </w:pPr>
            <w:r>
              <w:t xml:space="preserve">past its limit</w:t>
            </w:r>
          </w:p>
        </w:tc>
      </w:tr>
    </w:tbl>
    <w:p>
      <w:pPr>
        <w:pStyle w:val="BodyText"/>
      </w:pPr>
      <w:r>
        <w:t xml:space="preserve">At 48 users Nominatim answers a keystroke in 85 ms against pgeo’s 103 to 189 ms – quicker, but</w:t>
      </w:r>
      <w:r>
        <w:t xml:space="preserve"> </w:t>
      </w:r>
      <w:r>
        <w:t xml:space="preserve">the same order, and both far behind Pelias’s 21 ms. What the table cannot show is that</w:t>
      </w:r>
      <w:r>
        <w:t xml:space="preserve"> </w:t>
      </w:r>
      <w:r>
        <w:t xml:space="preserve">Nominatim’s answers to those keystrokes are mostly empty, which is the subject of the next</w:t>
      </w:r>
      <w:r>
        <w:t xml:space="preserve"> </w:t>
      </w:r>
      <w:r>
        <w:t xml:space="preserve">section.</w:t>
      </w:r>
    </w:p>
    <w:bookmarkEnd w:id="136"/>
    <w:bookmarkStart w:id="137" w:name="accuracy-and-a-failure-mode-worth-naming"/>
    <w:p>
      <w:pPr>
        <w:pStyle w:val="Heading4"/>
      </w:pPr>
      <w:r>
        <w:t xml:space="preserve">3.15.3 Accuracy, and a failure mode worth naming</w:t>
      </w:r>
    </w:p>
    <w:p>
      <w:pPr>
        <w:pStyle w:val="FirstParagraph"/>
      </w:pPr>
      <w:r>
        <w:t xml:space="preserve">The same 1,560 cases, the same ground truth, the same scoring</w:t>
      </w:r>
      <w:r>
        <w:t xml:space="preserve"> </w:t>
      </w:r>
      <w:r>
        <w:t xml:space="preserve">(</w:t>
      </w:r>
      <w:r>
        <w:rPr>
          <w:rStyle w:val="VerbatimChar"/>
        </w:rPr>
        <w:t xml:space="preserve">tests/accuracy/run_accuracy_nominatim.py</w:t>
      </w:r>
      <w:r>
        <w:t xml:space="preserve">).</w:t>
      </w:r>
    </w:p>
    <w:p>
      <w:pPr>
        <w:pStyle w:val="BodyText"/>
      </w:pPr>
      <w:r>
        <w:rPr>
          <w:b/>
          <w:bCs/>
        </w:rPr>
        <w:t xml:space="preserve">Table 51. Accuracy on the Maine test set.</w:t>
      </w:r>
      <w:r>
        <w:t xml:space="preserve"> </w:t>
      </w:r>
      <w:r>
        <w:t xml:space="preserve">The right-hand column is the important one: Nominatim’s errors are overwhelmingly empty answers rather than wrong 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Nominatim</w:t>
            </w:r>
          </w:p>
        </w:tc>
        <w:tc>
          <w:tcPr/>
          <w:p>
            <w:pPr>
              <w:pStyle w:val="Compact"/>
            </w:pPr>
            <w:r>
              <w:t xml:space="preserve">Nominatim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61.3%</w:t>
            </w:r>
          </w:p>
        </w:tc>
        <w:tc>
          <w:tcPr/>
          <w:p>
            <w:pPr>
              <w:pStyle w:val="Compact"/>
            </w:pPr>
            <w:r>
              <w:t xml:space="preserve">45.9%</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rPr>
                <w:b/>
                <w:bCs/>
              </w:rPr>
              <w:t xml:space="preserve">8.0%</w:t>
            </w:r>
          </w:p>
        </w:tc>
        <w:tc>
          <w:tcPr/>
          <w:p>
            <w:pPr>
              <w:pStyle w:val="Compact"/>
            </w:pPr>
            <w:r>
              <w:rPr>
                <w:b/>
                <w:bCs/>
              </w:rPr>
              <w:t xml:space="preserve">75.3%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86.0%</w:t>
            </w:r>
          </w:p>
        </w:tc>
        <w:tc>
          <w:tcPr/>
          <w:p>
            <w:pPr>
              <w:pStyle w:val="Compact"/>
            </w:pPr>
            <w:r>
              <w:t xml:space="preserve">4.7%</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86.0%</w:t>
            </w:r>
          </w:p>
        </w:tc>
        <w:tc>
          <w:tcPr/>
          <w:p>
            <w:pPr>
              <w:pStyle w:val="Compact"/>
            </w:pPr>
            <w:r>
              <w:t xml:space="preserve">0.0%</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61.7%</w:t>
            </w:r>
          </w:p>
        </w:tc>
        <w:tc>
          <w:tcPr/>
          <w:p>
            <w:pPr>
              <w:pStyle w:val="Compact"/>
            </w:pPr>
            <w:r>
              <w:rPr>
                <w:b/>
                <w:bCs/>
              </w:rPr>
              <w:t xml:space="preserve">38.9%</w:t>
            </w:r>
          </w:p>
        </w:tc>
      </w:tr>
    </w:tbl>
    <w:p>
      <w:pPr>
        <w:pStyle w:val="BodyText"/>
      </w:pPr>
      <w:r>
        <w:rPr>
          <w:b/>
          <w:bCs/>
        </w:rPr>
        <w:t xml:space="preserve">8.0% at autocomplete, with three-quarters of those queries returning nothing at all.</w:t>
      </w:r>
      <w:r>
        <w:t xml:space="preserve"> </w:t>
      </w:r>
      <w:r>
        <w:t xml:space="preserve">This is</w:t>
      </w:r>
      <w:r>
        <w:t xml:space="preserve"> </w:t>
      </w:r>
      <w:r>
        <w:t xml:space="preserve">not a defect; it is the absence of a feature, measured. Nominatim has no autocomplete endpoint,</w:t>
      </w:r>
      <w:r>
        <w:t xml:space="preserve"> </w:t>
      </w:r>
      <w:r>
        <w:t xml:space="preserve">so a keystroke prefix goes to</w:t>
      </w:r>
      <w:r>
        <w:t xml:space="preserve"> </w:t>
      </w:r>
      <w:r>
        <w:rPr>
          <w:rStyle w:val="VerbatimChar"/>
        </w:rPr>
        <w:t xml:space="preserve">/search</w:t>
      </w:r>
      <w:r>
        <w:t xml:space="preserve">, and</w:t>
      </w:r>
      <w:r>
        <w:t xml:space="preserve"> </w:t>
      </w:r>
      <w:r>
        <w:rPr>
          <w:rStyle w:val="VerbatimChar"/>
        </w:rPr>
        <w:t xml:space="preserve">/search</w:t>
      </w:r>
      <w:r>
        <w:t xml:space="preserve"> </w:t>
      </w:r>
      <w:r>
        <w:t xml:space="preserve">on two or three characters matches</w:t>
      </w:r>
      <w:r>
        <w:t xml:space="preserve"> </w:t>
      </w:r>
      <w:r>
        <w:t xml:space="preserve">nothing. This is the clearest evidence in the report for why Photon exists: Photon is the</w:t>
      </w:r>
      <w:r>
        <w:t xml:space="preserve"> </w:t>
      </w:r>
      <w:r>
        <w:t xml:space="preserve">OpenStreetMap world’s answer to precisely this gap, and Section 3.14 shows it scoring 58% where</w:t>
      </w:r>
      <w:r>
        <w:t xml:space="preserve"> </w:t>
      </w:r>
      <w:r>
        <w:t xml:space="preserve">Nominatim scores 8%.</w:t>
      </w:r>
    </w:p>
    <w:p>
      <w:pPr>
        <w:pStyle w:val="BodyText"/>
      </w:pPr>
      <w:r>
        <w:t xml:space="preserve">The right-hand column deserves attention beyond autocomplete, because it describes Nominatim’s</w:t>
      </w:r>
      <w:r>
        <w:t xml:space="preserve"> </w:t>
      </w:r>
      <w:r>
        <w:t xml:space="preserve">character as a geocoder:</w:t>
      </w:r>
    </w:p>
    <w:p>
      <w:pPr>
        <w:pStyle w:val="BodyText"/>
      </w:pPr>
      <w:r>
        <w:rPr>
          <w:b/>
          <w:bCs/>
        </w:rPr>
        <w:t xml:space="preserve">Table 52. Accuracy by feature kind.</w:t>
      </w:r>
      <w:r>
        <w:t xml:space="preserve"> </w:t>
      </w:r>
      <w:r>
        <w:t xml:space="preserve">Nominatim’s median error on addresses is zero metres: when it answers, it is exact. Its failures are almost entirely recall.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pgeo</w:t>
            </w:r>
          </w:p>
        </w:tc>
        <w:tc>
          <w:tcPr/>
          <w:p>
            <w:pPr>
              <w:pStyle w:val="Compact"/>
            </w:pPr>
            <w:r>
              <w:t xml:space="preserve">Nominatim</w:t>
            </w:r>
          </w:p>
        </w:tc>
        <w:tc>
          <w:tcPr/>
          <w:p>
            <w:pPr>
              <w:pStyle w:val="Compact"/>
            </w:pPr>
            <w:r>
              <w:t xml:space="preserve">Nominatim finds nothing</w:t>
            </w:r>
          </w:p>
        </w:tc>
        <w:tc>
          <w:tcPr/>
          <w:p>
            <w:pPr>
              <w:pStyle w:val="Compact"/>
            </w:pPr>
            <w:r>
              <w:t xml:space="preserve">Median error when it answers</w:t>
            </w:r>
          </w:p>
        </w:tc>
      </w:tr>
      <w:tr>
        <w:tc>
          <w:tcPr/>
          <w:p>
            <w:pPr>
              <w:pStyle w:val="Compact"/>
            </w:pPr>
            <w:r>
              <w:t xml:space="preserve">Addresses</w:t>
            </w:r>
          </w:p>
        </w:tc>
        <w:tc>
          <w:tcPr/>
          <w:p>
            <w:pPr>
              <w:pStyle w:val="Compact"/>
            </w:pPr>
            <w:r>
              <w:t xml:space="preserve">550</w:t>
            </w:r>
          </w:p>
        </w:tc>
        <w:tc>
          <w:tcPr/>
          <w:p>
            <w:pPr>
              <w:pStyle w:val="Compact"/>
            </w:pPr>
            <w:r>
              <w:t xml:space="preserve">97.8%</w:t>
            </w:r>
          </w:p>
        </w:tc>
        <w:tc>
          <w:tcPr/>
          <w:p>
            <w:pPr>
              <w:pStyle w:val="Compact"/>
            </w:pPr>
            <w:r>
              <w:t xml:space="preserve">69.1%</w:t>
            </w:r>
          </w:p>
        </w:tc>
        <w:tc>
          <w:tcPr/>
          <w:p>
            <w:pPr>
              <w:pStyle w:val="Compact"/>
            </w:pPr>
            <w:r>
              <w:t xml:space="preserve">22.0%</w:t>
            </w:r>
          </w:p>
        </w:tc>
        <w:tc>
          <w:tcPr/>
          <w:p>
            <w:pPr>
              <w:pStyle w:val="Compact"/>
            </w:pPr>
            <w:r>
              <w:t xml:space="preserve">0 m</w:t>
            </w:r>
          </w:p>
        </w:tc>
      </w:tr>
      <w:tr>
        <w:tc>
          <w:tcPr/>
          <w:p>
            <w:pPr>
              <w:pStyle w:val="Compact"/>
            </w:pPr>
            <w:r>
              <w:t xml:space="preserve">Reverse addresses</w:t>
            </w:r>
          </w:p>
        </w:tc>
        <w:tc>
          <w:tcPr/>
          <w:p>
            <w:pPr>
              <w:pStyle w:val="Compact"/>
            </w:pPr>
            <w:r>
              <w:t xml:space="preserve">200</w:t>
            </w:r>
          </w:p>
        </w:tc>
        <w:tc>
          <w:tcPr/>
          <w:p>
            <w:pPr>
              <w:pStyle w:val="Compact"/>
            </w:pPr>
            <w:r>
              <w:t xml:space="preserve">99.5%</w:t>
            </w:r>
          </w:p>
        </w:tc>
        <w:tc>
          <w:tcPr/>
          <w:p>
            <w:pPr>
              <w:pStyle w:val="Compact"/>
            </w:pPr>
            <w:r>
              <w:t xml:space="preserve">86.0%</w:t>
            </w:r>
          </w:p>
        </w:tc>
        <w:tc>
          <w:tcPr/>
          <w:p>
            <w:pPr>
              <w:pStyle w:val="Compact"/>
            </w:pPr>
            <w:r>
              <w:t xml:space="preserve">0.0%</w:t>
            </w:r>
          </w:p>
        </w:tc>
        <w:tc>
          <w:tcPr/>
          <w:p>
            <w:pPr>
              <w:pStyle w:val="Compact"/>
            </w:pPr>
            <w:r>
              <w:t xml:space="preserve">0 m</w:t>
            </w:r>
          </w:p>
        </w:tc>
      </w:tr>
      <w:tr>
        <w:tc>
          <w:tcPr/>
          <w:p>
            <w:pPr>
              <w:pStyle w:val="Compact"/>
            </w:pPr>
            <w:r>
              <w:t xml:space="preserve">Towns</w:t>
            </w:r>
          </w:p>
        </w:tc>
        <w:tc>
          <w:tcPr/>
          <w:p>
            <w:pPr>
              <w:pStyle w:val="Compact"/>
            </w:pPr>
            <w:r>
              <w:t xml:space="preserve">225</w:t>
            </w:r>
          </w:p>
        </w:tc>
        <w:tc>
          <w:tcPr/>
          <w:p>
            <w:pPr>
              <w:pStyle w:val="Compact"/>
            </w:pPr>
            <w:r>
              <w:t xml:space="preserve">95.6%</w:t>
            </w:r>
          </w:p>
        </w:tc>
        <w:tc>
          <w:tcPr/>
          <w:p>
            <w:pPr>
              <w:pStyle w:val="Compact"/>
            </w:pPr>
            <w:r>
              <w:t xml:space="preserve">49.3%</w:t>
            </w:r>
          </w:p>
        </w:tc>
        <w:tc>
          <w:tcPr/>
          <w:p>
            <w:pPr>
              <w:pStyle w:val="Compact"/>
            </w:pPr>
            <w:r>
              <w:t xml:space="preserve">38.2%</w:t>
            </w:r>
          </w:p>
        </w:tc>
        <w:tc>
          <w:tcPr/>
          <w:p>
            <w:pPr>
              <w:pStyle w:val="Compact"/>
            </w:pPr>
            <w:r>
              <w:t xml:space="preserve">96 m</w:t>
            </w:r>
          </w:p>
        </w:tc>
      </w:tr>
      <w:tr>
        <w:tc>
          <w:tcPr/>
          <w:p>
            <w:pPr>
              <w:pStyle w:val="Compact"/>
            </w:pPr>
            <w:r>
              <w:t xml:space="preserve">Lakes and summits</w:t>
            </w:r>
          </w:p>
        </w:tc>
        <w:tc>
          <w:tcPr/>
          <w:p>
            <w:pPr>
              <w:pStyle w:val="Compact"/>
            </w:pPr>
            <w:r>
              <w:t xml:space="preserve">150</w:t>
            </w:r>
          </w:p>
        </w:tc>
        <w:tc>
          <w:tcPr/>
          <w:p>
            <w:pPr>
              <w:pStyle w:val="Compact"/>
            </w:pPr>
            <w:r>
              <w:t xml:space="preserve">86.7%</w:t>
            </w:r>
          </w:p>
        </w:tc>
        <w:tc>
          <w:tcPr/>
          <w:p>
            <w:pPr>
              <w:pStyle w:val="Compact"/>
            </w:pPr>
            <w:r>
              <w:t xml:space="preserve">54.0%</w:t>
            </w:r>
          </w:p>
        </w:tc>
        <w:tc>
          <w:tcPr/>
          <w:p>
            <w:pPr>
              <w:pStyle w:val="Compact"/>
            </w:pPr>
            <w:r>
              <w:t xml:space="preserve">44.7%</w:t>
            </w:r>
          </w:p>
        </w:tc>
        <w:tc>
          <w:tcPr/>
          <w:p>
            <w:pPr>
              <w:pStyle w:val="Compact"/>
            </w:pPr>
            <w:r>
              <w:t xml:space="preserve">36 m</w:t>
            </w:r>
          </w:p>
        </w:tc>
      </w:tr>
      <w:tr>
        <w:tc>
          <w:tcPr/>
          <w:p>
            <w:pPr>
              <w:pStyle w:val="Compact"/>
            </w:pPr>
            <w:r>
              <w:t xml:space="preserve">Venues</w:t>
            </w:r>
          </w:p>
        </w:tc>
        <w:tc>
          <w:tcPr/>
          <w:p>
            <w:pPr>
              <w:pStyle w:val="Compact"/>
            </w:pPr>
            <w:r>
              <w:t xml:space="preserve">225</w:t>
            </w:r>
          </w:p>
        </w:tc>
        <w:tc>
          <w:tcPr/>
          <w:p>
            <w:pPr>
              <w:pStyle w:val="Compact"/>
            </w:pPr>
            <w:r>
              <w:t xml:space="preserve">94.2%</w:t>
            </w:r>
          </w:p>
        </w:tc>
        <w:tc>
          <w:tcPr/>
          <w:p>
            <w:pPr>
              <w:pStyle w:val="Compact"/>
            </w:pPr>
            <w:r>
              <w:t xml:space="preserve">8.9%</w:t>
            </w:r>
          </w:p>
        </w:tc>
        <w:tc>
          <w:tcPr/>
          <w:p>
            <w:pPr>
              <w:pStyle w:val="Compact"/>
            </w:pPr>
            <w:r>
              <w:t xml:space="preserve">84.0%</w:t>
            </w:r>
          </w:p>
        </w:tc>
        <w:tc>
          <w:tcPr/>
          <w:p>
            <w:pPr>
              <w:pStyle w:val="Compact"/>
            </w:pPr>
            <w:r>
              <w:t xml:space="preserve">163 m</w:t>
            </w:r>
          </w:p>
        </w:tc>
      </w:tr>
      <w:tr>
        <w:tc>
          <w:tcPr/>
          <w:p>
            <w:pPr>
              <w:pStyle w:val="Compact"/>
            </w:pPr>
            <w:r>
              <w:t xml:space="preserve">ZIP codes</w:t>
            </w:r>
          </w:p>
        </w:tc>
        <w:tc>
          <w:tcPr/>
          <w:p>
            <w:pPr>
              <w:pStyle w:val="Compact"/>
            </w:pPr>
            <w:r>
              <w:t xml:space="preserve">60</w:t>
            </w:r>
          </w:p>
        </w:tc>
        <w:tc>
          <w:tcPr/>
          <w:p>
            <w:pPr>
              <w:pStyle w:val="Compact"/>
            </w:pPr>
            <w:r>
              <w:t xml:space="preserve">98.3%</w:t>
            </w:r>
          </w:p>
        </w:tc>
        <w:tc>
          <w:tcPr/>
          <w:p>
            <w:pPr>
              <w:pStyle w:val="Compact"/>
            </w:pPr>
            <w:r>
              <w:t xml:space="preserve">95.0%</w:t>
            </w:r>
          </w:p>
        </w:tc>
        <w:tc>
          <w:tcPr/>
          <w:p>
            <w:pPr>
              <w:pStyle w:val="Compact"/>
            </w:pPr>
            <w:r>
              <w:t xml:space="preserve">3.3%</w:t>
            </w:r>
          </w:p>
        </w:tc>
        <w:tc>
          <w:tcPr/>
          <w:p>
            <w:pPr>
              <w:pStyle w:val="Compact"/>
            </w:pPr>
            <w:r>
              <w:t xml:space="preserve">2,627 m</w:t>
            </w:r>
          </w:p>
        </w:tc>
      </w:tr>
      <w:tr>
        <w:tc>
          <w:tcPr/>
          <w:p>
            <w:pPr>
              <w:pStyle w:val="Compact"/>
            </w:pPr>
            <w:r>
              <w:t xml:space="preserve">Deliberate misses</w:t>
            </w:r>
          </w:p>
        </w:tc>
        <w:tc>
          <w:tcPr/>
          <w:p>
            <w:pPr>
              <w:pStyle w:val="Compact"/>
            </w:pPr>
            <w:r>
              <w:t xml:space="preserve">150</w:t>
            </w:r>
          </w:p>
        </w:tc>
        <w:tc>
          <w:tcPr/>
          <w:p>
            <w:pPr>
              <w:pStyle w:val="Compact"/>
            </w:pPr>
            <w:r>
              <w:t xml:space="preserve">94.7%</w:t>
            </w:r>
          </w:p>
        </w:tc>
        <w:tc>
          <w:tcPr/>
          <w:p>
            <w:pPr>
              <w:pStyle w:val="Compact"/>
            </w:pPr>
            <w:r>
              <w:t xml:space="preserve">94.7%</w:t>
            </w:r>
          </w:p>
        </w:tc>
        <w:tc>
          <w:tcPr/>
          <w:p>
            <w:pPr>
              <w:pStyle w:val="Compact"/>
            </w:pPr>
            <w:r>
              <w:t xml:space="preserve">94.7%</w:t>
            </w:r>
          </w:p>
        </w:tc>
        <w:tc>
          <w:tcPr/>
          <w:p>
            <w:pPr>
              <w:pStyle w:val="Compact"/>
            </w:pPr>
            <w:r>
              <w:t xml:space="preserve">-</w:t>
            </w:r>
          </w:p>
        </w:tc>
      </w:tr>
    </w:tbl>
    <w:p>
      <w:pPr>
        <w:pStyle w:val="BodyText"/>
      </w:pPr>
      <w:r>
        <w:t xml:space="preserve">Two readings follow, and they point the same way.</w:t>
      </w:r>
    </w:p>
    <w:p>
      <w:pPr>
        <w:pStyle w:val="BodyText"/>
      </w:pPr>
      <w:r>
        <w:rPr>
          <w:b/>
          <w:bCs/>
        </w:rPr>
        <w:t xml:space="preserve">Nominatim is precise and does not reach.</w:t>
      </w:r>
      <w:r>
        <w:t xml:space="preserve"> </w:t>
      </w:r>
      <w:r>
        <w:t xml:space="preserve">Where it answers an address, the median error is</w:t>
      </w:r>
      <w:r>
        <w:t xml:space="preserve"> </w:t>
      </w:r>
      <w:r>
        <w:rPr>
          <w:b/>
          <w:bCs/>
        </w:rPr>
        <w:t xml:space="preserve">zero metres</w:t>
      </w:r>
      <w:r>
        <w:t xml:space="preserve"> </w:t>
      </w:r>
      <w:r>
        <w:t xml:space="preserve">– it returns the same point the ground truth came from. The town radius is</w:t>
      </w:r>
      <w:r>
        <w:t xml:space="preserve"> </w:t>
      </w:r>
      <w:r>
        <w:t xml:space="preserve">8 km and its median town error is 96 m, so the towns it misses are not near-misses: it simply</w:t>
      </w:r>
      <w:r>
        <w:t xml:space="preserve"> </w:t>
      </w:r>
      <w:r>
        <w:t xml:space="preserve">finds nothing for 38% of them. Names like</w:t>
      </w:r>
      <w:r>
        <w:t xml:space="preserve"> </w:t>
      </w:r>
      <w:r>
        <w:t xml:space="preserve">“richs corner”</w:t>
      </w:r>
      <w:r>
        <w:t xml:space="preserve"> </w:t>
      </w:r>
      <w:r>
        <w:t xml:space="preserve">and</w:t>
      </w:r>
      <w:r>
        <w:t xml:space="preserve"> </w:t>
      </w:r>
      <w:r>
        <w:t xml:space="preserve">“holeb”</w:t>
      </w:r>
      <w:r>
        <w:t xml:space="preserve"> </w:t>
      </w:r>
      <w:r>
        <w:t xml:space="preserve">exist in Who’s On First and</w:t>
      </w:r>
      <w:r>
        <w:t xml:space="preserve"> </w:t>
      </w:r>
      <w:r>
        <w:t xml:space="preserve">GNIS but are not searchable places in OpenStreetMap. Venues collapse to 8.9% for the reason</w:t>
      </w:r>
      <w:r>
        <w:t xml:space="preserve"> </w:t>
      </w:r>
      <w:r>
        <w:t xml:space="preserve">Section 3.14 gives for Photon: the venue ground truth is Overture Maps places, and an</w:t>
      </w:r>
      <w:r>
        <w:t xml:space="preserve"> </w:t>
      </w:r>
      <w:r>
        <w:t xml:space="preserve">OpenStreetMap-only index cannot contain them.</w:t>
      </w:r>
    </w:p>
    <w:p>
      <w:pPr>
        <w:pStyle w:val="BodyText"/>
      </w:pPr>
      <w:r>
        <w:rPr>
          <w:b/>
          <w:bCs/>
        </w:rPr>
        <w:t xml:space="preserve">Its best score is an artefact of its worst habit.</w:t>
      </w:r>
      <w:r>
        <w:t xml:space="preserve"> </w:t>
      </w:r>
      <w:r>
        <w:t xml:space="preserve">Nominatim scores 94.7% on the deliberate</w:t>
      </w:r>
      <w:r>
        <w:t xml:space="preserve"> </w:t>
      </w:r>
      <w:r>
        <w:t xml:space="preserve">misses – equal to pgeo, the highest in the study. But it earns that by returning nothing for</w:t>
      </w:r>
      <w:r>
        <w:t xml:space="preserve"> </w:t>
      </w:r>
      <w:r>
        <w:t xml:space="preserve">94.7% of them, and it returns nothing for 38.9% of</w:t>
      </w:r>
      <w:r>
        <w:t xml:space="preserve"> </w:t>
      </w:r>
      <w:r>
        <w:rPr>
          <w:i/>
          <w:iCs/>
        </w:rPr>
        <w:t xml:space="preserve">all</w:t>
      </w:r>
      <w:r>
        <w:t xml:space="preserve"> </w:t>
      </w:r>
      <w:r>
        <w:t xml:space="preserve">queries including the ones that had a</w:t>
      </w:r>
      <w:r>
        <w:t xml:space="preserve"> </w:t>
      </w:r>
      <w:r>
        <w:t xml:space="preserve">right answer. pgeo reaches the same 94.7% while returning nothing for only 39.3% of misses,</w:t>
      </w:r>
      <w:r>
        <w:t xml:space="preserve"> </w:t>
      </w:r>
      <w:r>
        <w:t xml:space="preserve">because it can answer with a low confidence score instead of silence. The same conservatism that</w:t>
      </w:r>
      <w:r>
        <w:t xml:space="preserve"> </w:t>
      </w:r>
      <w:r>
        <w:t xml:space="preserve">makes Nominatim look disciplined on misses is what costs it 39 points of recall elsewhere.</w:t>
      </w:r>
    </w:p>
    <w:bookmarkEnd w:id="137"/>
    <w:bookmarkStart w:id="138" w:name="what-the-four-engines-together-say"/>
    <w:p>
      <w:pPr>
        <w:pStyle w:val="Heading4"/>
      </w:pPr>
      <w:r>
        <w:t xml:space="preserve">3.15.4 What the four engines together say</w:t>
      </w:r>
    </w:p>
    <w:p>
      <w:pPr>
        <w:pStyle w:val="FirstParagraph"/>
      </w:pPr>
      <w:r>
        <w:rPr>
          <w:b/>
          <w:bCs/>
        </w:rPr>
        <w:t xml:space="preserve">Table 53. The four engines measured in this study, on the same hardware, data and test set.</w:t>
      </w:r>
      <w:r>
        <w:t xml:space="preserve"> </w:t>
      </w:r>
      <w:r>
        <w:t xml:space="preserve">Sources and endpoints explain more of the accuracy column than engine quality does.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Pelias</w:t>
            </w:r>
          </w:p>
        </w:tc>
        <w:tc>
          <w:tcPr/>
          <w:p>
            <w:pPr>
              <w:pStyle w:val="Compact"/>
            </w:pPr>
            <w:r>
              <w:t xml:space="preserve">Photon</w:t>
            </w:r>
          </w:p>
        </w:tc>
        <w:tc>
          <w:tcPr/>
          <w:p>
            <w:pPr>
              <w:pStyle w:val="Compact"/>
            </w:pPr>
            <w:r>
              <w:t xml:space="preserve">Nominatim</w:t>
            </w:r>
          </w:p>
        </w:tc>
        <w:tc>
          <w:tcPr/>
          <w:p>
            <w:pPr>
              <w:pStyle w:val="Compact"/>
            </w:pPr>
            <w:r>
              <w:t xml:space="preserve">pgeo</w:t>
            </w:r>
          </w:p>
        </w:tc>
      </w:tr>
      <w:tr>
        <w:tc>
          <w:tcPr/>
          <w:p>
            <w:pPr>
              <w:pStyle w:val="Compact"/>
            </w:pPr>
            <w:r>
              <w:t xml:space="preserve">Users on two cores</w:t>
            </w:r>
          </w:p>
        </w:tc>
        <w:tc>
          <w:tcPr/>
          <w:p>
            <w:pPr>
              <w:pStyle w:val="Compact"/>
            </w:pPr>
            <w:r>
              <w:t xml:space="preserve">192</w:t>
            </w:r>
          </w:p>
        </w:tc>
        <w:tc>
          <w:tcPr/>
          <w:p>
            <w:pPr>
              <w:pStyle w:val="Compact"/>
            </w:pPr>
            <w:r>
              <w:t xml:space="preserve">128</w:t>
            </w:r>
          </w:p>
        </w:tc>
        <w:tc>
          <w:tcPr/>
          <w:p>
            <w:pPr>
              <w:pStyle w:val="Compact"/>
            </w:pPr>
            <w:r>
              <w:t xml:space="preserve">64</w:t>
            </w:r>
          </w:p>
        </w:tc>
        <w:tc>
          <w:tcPr/>
          <w:p>
            <w:pPr>
              <w:pStyle w:val="Compact"/>
            </w:pPr>
            <w:r>
              <w:t xml:space="preserve">48</w:t>
            </w:r>
          </w:p>
        </w:tc>
      </w:tr>
      <w:tr>
        <w:tc>
          <w:tcPr/>
          <w:p>
            <w:pPr>
              <w:pStyle w:val="Compact"/>
            </w:pPr>
            <w:r>
              <w:t xml:space="preserve">Memory under load</w:t>
            </w:r>
          </w:p>
        </w:tc>
        <w:tc>
          <w:tcPr/>
          <w:p>
            <w:pPr>
              <w:pStyle w:val="Compact"/>
            </w:pPr>
            <w:r>
              <w:t xml:space="preserve">8.4 GB</w:t>
            </w:r>
          </w:p>
        </w:tc>
        <w:tc>
          <w:tcPr/>
          <w:p>
            <w:pPr>
              <w:pStyle w:val="Compact"/>
            </w:pPr>
            <w:r>
              <w:t xml:space="preserve">1.84 GB</w:t>
            </w:r>
          </w:p>
        </w:tc>
        <w:tc>
          <w:tcPr/>
          <w:p>
            <w:pPr>
              <w:pStyle w:val="Compact"/>
            </w:pPr>
            <w:r>
              <w:t xml:space="preserve">2.19 GB</w:t>
            </w:r>
          </w:p>
        </w:tc>
        <w:tc>
          <w:tcPr/>
          <w:p>
            <w:pPr>
              <w:pStyle w:val="Compact"/>
            </w:pPr>
            <w:r>
              <w:t xml:space="preserve">2.5 GB</w:t>
            </w:r>
          </w:p>
        </w:tc>
      </w:tr>
      <w:tr>
        <w:tc>
          <w:tcPr/>
          <w:p>
            <w:pPr>
              <w:pStyle w:val="Compact"/>
            </w:pPr>
            <w:r>
              <w:t xml:space="preserve">Accuracy, 1,560 cases</w:t>
            </w:r>
          </w:p>
        </w:tc>
        <w:tc>
          <w:tcPr/>
          <w:p>
            <w:pPr>
              <w:pStyle w:val="Compact"/>
            </w:pPr>
            <w:r>
              <w:t xml:space="preserve">75.5%</w:t>
            </w:r>
          </w:p>
        </w:tc>
        <w:tc>
          <w:tcPr/>
          <w:p>
            <w:pPr>
              <w:pStyle w:val="Compact"/>
            </w:pPr>
            <w:r>
              <w:t xml:space="preserve">73.7%</w:t>
            </w:r>
          </w:p>
        </w:tc>
        <w:tc>
          <w:tcPr/>
          <w:p>
            <w:pPr>
              <w:pStyle w:val="Compact"/>
            </w:pPr>
            <w:r>
              <w:t xml:space="preserve">61.7%</w:t>
            </w:r>
          </w:p>
        </w:tc>
        <w:tc>
          <w:tcPr/>
          <w:p>
            <w:pPr>
              <w:pStyle w:val="Compact"/>
            </w:pPr>
            <w:r>
              <w:t xml:space="preserve">95.8%</w:t>
            </w:r>
          </w:p>
        </w:tc>
      </w:tr>
      <w:tr>
        <w:tc>
          <w:tcPr/>
          <w:p>
            <w:pPr>
              <w:pStyle w:val="Compact"/>
            </w:pPr>
            <w:r>
              <w:t xml:space="preserve">Autocomplete accuracy</w:t>
            </w:r>
          </w:p>
        </w:tc>
        <w:tc>
          <w:tcPr/>
          <w:p>
            <w:pPr>
              <w:pStyle w:val="Compact"/>
            </w:pPr>
            <w:r>
              <w:t xml:space="preserve">86.7%</w:t>
            </w:r>
          </w:p>
        </w:tc>
        <w:tc>
          <w:tcPr/>
          <w:p>
            <w:pPr>
              <w:pStyle w:val="Compact"/>
            </w:pPr>
            <w:r>
              <w:t xml:space="preserve">58.0%</w:t>
            </w:r>
          </w:p>
        </w:tc>
        <w:tc>
          <w:tcPr/>
          <w:p>
            <w:pPr>
              <w:pStyle w:val="Compact"/>
            </w:pPr>
            <w:r>
              <w:t xml:space="preserve">8.0%</w:t>
            </w:r>
          </w:p>
        </w:tc>
        <w:tc>
          <w:tcPr/>
          <w:p>
            <w:pPr>
              <w:pStyle w:val="Compact"/>
            </w:pPr>
            <w:r>
              <w:t xml:space="preserve">95.3%</w:t>
            </w:r>
          </w:p>
        </w:tc>
      </w:tr>
      <w:tr>
        <w:tc>
          <w:tcPr/>
          <w:p>
            <w:pPr>
              <w:pStyle w:val="Compact"/>
            </w:pPr>
            <w:r>
              <w:t xml:space="preserve">Data sources</w:t>
            </w:r>
          </w:p>
        </w:tc>
        <w:tc>
          <w:tcPr/>
          <w:p>
            <w:pPr>
              <w:pStyle w:val="Compact"/>
            </w:pPr>
            <w:r>
              <w:t xml:space="preserve">6</w:t>
            </w:r>
          </w:p>
        </w:tc>
        <w:tc>
          <w:tcPr/>
          <w:p>
            <w:pPr>
              <w:pStyle w:val="Compact"/>
            </w:pPr>
            <w:r>
              <w:t xml:space="preserve">OSM only</w:t>
            </w:r>
          </w:p>
        </w:tc>
        <w:tc>
          <w:tcPr/>
          <w:p>
            <w:pPr>
              <w:pStyle w:val="Compact"/>
            </w:pPr>
            <w:r>
              <w:t xml:space="preserve">OSM only</w:t>
            </w:r>
          </w:p>
        </w:tc>
        <w:tc>
          <w:tcPr/>
          <w:p>
            <w:pPr>
              <w:pStyle w:val="Compact"/>
            </w:pPr>
            <w:r>
              <w:t xml:space="preserve">6</w:t>
            </w:r>
          </w:p>
        </w:tc>
      </w:tr>
      <w:tr>
        <w:tc>
          <w:tcPr/>
          <w:p>
            <w:pPr>
              <w:pStyle w:val="Compact"/>
            </w:pPr>
            <w:r>
              <w:t xml:space="preserve">Dedicated autocomplete</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Expresses uncertainty</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Processes to run</w:t>
            </w:r>
          </w:p>
        </w:tc>
        <w:tc>
          <w:tcPr/>
          <w:p>
            <w:pPr>
              <w:pStyle w:val="Compact"/>
            </w:pPr>
            <w:r>
              <w:t xml:space="preserve">6</w:t>
            </w:r>
          </w:p>
        </w:tc>
        <w:tc>
          <w:tcPr/>
          <w:p>
            <w:pPr>
              <w:pStyle w:val="Compact"/>
            </w:pPr>
            <w:r>
              <w:t xml:space="preserve">1</w:t>
            </w:r>
          </w:p>
        </w:tc>
        <w:tc>
          <w:tcPr/>
          <w:p>
            <w:pPr>
              <w:pStyle w:val="Compact"/>
            </w:pPr>
            <w:r>
              <w:t xml:space="preserve">2</w:t>
            </w:r>
          </w:p>
        </w:tc>
        <w:tc>
          <w:tcPr/>
          <w:p>
            <w:pPr>
              <w:pStyle w:val="Compact"/>
            </w:pPr>
            <w:r>
              <w:t xml:space="preserve">2</w:t>
            </w:r>
          </w:p>
        </w:tc>
      </w:tr>
    </w:tbl>
    <w:p>
      <w:pPr>
        <w:pStyle w:val="BodyText"/>
      </w:pPr>
      <w:r>
        <w:t xml:space="preserve">Read down the accuracy row and the temptation is to conclude pgeo is simply the better geocoder.</w:t>
      </w:r>
      <w:r>
        <w:t xml:space="preserve"> </w:t>
      </w:r>
      <w:r>
        <w:t xml:space="preserve">Read the two rows beneath it and the honest conclusion is narrower: pgeo and Pelias carry six</w:t>
      </w:r>
      <w:r>
        <w:t xml:space="preserve"> </w:t>
      </w:r>
      <w:r>
        <w:t xml:space="preserve">sources where Photon and Nominatim carry one, and for Maine that one source is missing the E911</w:t>
      </w:r>
      <w:r>
        <w:t xml:space="preserve"> </w:t>
      </w:r>
      <w:r>
        <w:t xml:space="preserve">address points and the Overture places the test set is built from. What pgeo can claim against</w:t>
      </w:r>
      <w:r>
        <w:t xml:space="preserve"> </w:t>
      </w:r>
      <w:r>
        <w:t xml:space="preserve">the OpenStreetMap engines is not that it searches better, but that it can hold data they cannot.</w:t>
      </w:r>
    </w:p>
    <w:p>
      <w:pPr>
        <w:pStyle w:val="BodyText"/>
      </w:pPr>
      <w:r>
        <w:t xml:space="preserve">What survives that caveat is the capacity result, which is measured on the same machine</w:t>
      </w:r>
      <w:r>
        <w:t xml:space="preserve"> </w:t>
      </w:r>
      <w:r>
        <w:t xml:space="preserve">regardless of what each engine holds:</w:t>
      </w:r>
      <w:r>
        <w:t xml:space="preserve"> </w:t>
      </w:r>
      <w:r>
        <w:rPr>
          <w:b/>
          <w:bCs/>
        </w:rPr>
        <w:t xml:space="preserve">pgeo costs four times Pelias per CPU, 2.7 times Photon,</w:t>
      </w:r>
      <w:r>
        <w:rPr>
          <w:b/>
          <w:bCs/>
        </w:rPr>
        <w:t xml:space="preserve"> </w:t>
      </w:r>
      <w:r>
        <w:rPr>
          <w:b/>
          <w:bCs/>
        </w:rPr>
        <w:t xml:space="preserve">and 1.33 times Nominatim.</w:t>
      </w:r>
      <w:r>
        <w:t xml:space="preserve"> </w:t>
      </w:r>
      <w:r>
        <w:t xml:space="preserve">Against the engine closest to its own architecture, the price of</w:t>
      </w:r>
      <w:r>
        <w:t xml:space="preserve"> </w:t>
      </w:r>
      <w:r>
        <w:t xml:space="preserve">putting the whole query path in SQL is a third.</w:t>
      </w:r>
    </w:p>
    <w:bookmarkEnd w:id="138"/>
    <w:bookmarkEnd w:id="139"/>
    <w:bookmarkEnd w:id="140"/>
    <w:bookmarkStart w:id="141"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6"/>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6"/>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6"/>
        </w:numPr>
      </w:pPr>
      <w:r>
        <w:t xml:space="preserve">At 1-4 users the per-endpoint p95 rests on few requests; the ramp’s decisions at higher user</w:t>
      </w:r>
      <w:r>
        <w:t xml:space="preserve"> </w:t>
      </w:r>
      <w:r>
        <w:t xml:space="preserve">counts rest on thousands.</w:t>
      </w:r>
    </w:p>
    <w:p>
      <w:pPr>
        <w:pStyle w:val="Compact"/>
        <w:numPr>
          <w:ilvl w:val="0"/>
          <w:numId w:val="1006"/>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6"/>
        </w:numPr>
      </w:pPr>
      <w:r>
        <w:t xml:space="preserve">The first Pelias data-volume run failed because Elasticsearch was not ready after the previous</w:t>
      </w:r>
      <w:r>
        <w:t xml:space="preserve"> </w:t>
      </w:r>
      <w:r>
        <w:t xml:space="preserve">run’s restart; it was repeated with a readiness wait.</w:t>
      </w:r>
    </w:p>
    <w:bookmarkEnd w:id="141"/>
    <w:bookmarkStart w:id="142"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54.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42"/>
    <w:bookmarkStart w:id="144"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55.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strike/>
              </w:rPr>
              <w:t xml:space="preserve">Compare against Photon</w:t>
            </w:r>
            <w:r>
              <w:t xml:space="preserve"> </w:t>
            </w:r>
            <w:r>
              <w:rPr>
                <w:b/>
                <w:bCs/>
              </w:rPr>
              <w:t xml:space="preserve">(done, Section 3.14)</w:t>
            </w:r>
          </w:p>
        </w:tc>
        <w:tc>
          <w:tcPr/>
          <w:p>
            <w:pPr>
              <w:pStyle w:val="Compact"/>
            </w:pPr>
            <w:r>
              <w:t xml:space="preserve">-</w:t>
            </w:r>
          </w:p>
        </w:tc>
        <w:tc>
          <w:tcPr/>
          <w:p>
            <w:pPr>
              <w:pStyle w:val="Compact"/>
            </w:pPr>
            <w:r>
              <w:t xml:space="preserve">-</w:t>
            </w:r>
          </w:p>
        </w:tc>
        <w:tc>
          <w:tcPr/>
          <w:p>
            <w:pPr>
              <w:pStyle w:val="Compact"/>
            </w:pPr>
            <w:r>
              <w:t xml:space="preserve">Measured: Photon holds 2.7x as many users as pgeo on the same two cores and answers a keystroke in 53 ms against pgeo’s 103-189 ms, but holds fewer users than Pelias, so the 4x figure stands. Its index is OpenStreetMap-only and it returns no confidence score</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43"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43"/>
    <w:bookmarkEnd w:id="144"/>
    <w:bookmarkStart w:id="150"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45"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56.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57.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45"/>
    <w:bookmarkStart w:id="146"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25: several tuning rounds were slowed by overloads left behind after a</w:t>
      </w:r>
      <w:r>
        <w:t xml:space="preserve"> </w:t>
      </w:r>
      <w:r>
        <w:t xml:space="preserve">signature change.</w:t>
      </w:r>
    </w:p>
    <w:bookmarkEnd w:id="146"/>
    <w:bookmarkStart w:id="147"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7"/>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7"/>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7"/>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47"/>
    <w:bookmarkStart w:id="148"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48"/>
    <w:bookmarkStart w:id="149"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49"/>
    <w:bookmarkEnd w:id="150"/>
    <w:bookmarkStart w:id="151" w:name="acknowledgements"/>
    <w:p>
      <w:pPr>
        <w:pStyle w:val="Heading2"/>
      </w:pPr>
      <w:r>
        <w:t xml:space="preserve">Acknowledgements</w:t>
      </w:r>
    </w:p>
    <w:p>
      <w:pPr>
        <w:pStyle w:val="FirstParagraph"/>
      </w:pPr>
      <w:r>
        <w:t xml:space="preserve">This study measures pgeo against</w:t>
      </w:r>
      <w:r>
        <w:t xml:space="preserve"> </w:t>
      </w:r>
      <w:r>
        <w:rPr>
          <w:b/>
          <w:bCs/>
        </w:rPr>
        <w:t xml:space="preserve">Pelias</w:t>
      </w:r>
      <w:r>
        <w:t xml:space="preserve">, and would not exist without it. Pelias was built at</w:t>
      </w:r>
      <w:r>
        <w:t xml:space="preserve"> </w:t>
      </w:r>
      <w:r>
        <w:t xml:space="preserve">Mapzen from 2013 and has been maintained since January 2018 by Geocode Earth, under the MIT</w:t>
      </w:r>
      <w:r>
        <w:t xml:space="preserve"> </w:t>
      </w:r>
      <w:r>
        <w:t xml:space="preserve">licence, with a community of contributors. It supplied the API pgeo implements, the tooling that</w:t>
      </w:r>
      <w:r>
        <w:t xml:space="preserve"> </w:t>
      </w:r>
      <w:r>
        <w:t xml:space="preserve">prepares two of the data sources, and the reference answers that decided what</w:t>
      </w:r>
      <w:r>
        <w:t xml:space="preserve"> </w:t>
      </w:r>
      <w:r>
        <w:t xml:space="preserve">“correct”</w:t>
      </w:r>
      <w:r>
        <w:t xml:space="preserve"> </w:t>
      </w:r>
      <w:r>
        <w:t xml:space="preserve">means in</w:t>
      </w:r>
      <w:r>
        <w:t xml:space="preserve"> </w:t>
      </w:r>
      <w:r>
        <w:t xml:space="preserve">Section 3.1. Where this report shows pgeo ahead, it is ahead on a problem Pelias defined</w:t>
      </w:r>
      <w:r>
        <w:t xml:space="preserve"> </w:t>
      </w:r>
      <w:r>
        <w:t xml:space="preserve">(Section 1.5).</w:t>
      </w:r>
    </w:p>
    <w:p>
      <w:pPr>
        <w:pStyle w:val="BodyText"/>
      </w:pPr>
      <w:r>
        <w:t xml:space="preserve">The open data this work depends on is maintained by the OpenStreetMap contributors, the</w:t>
      </w:r>
      <w:r>
        <w:t xml:space="preserve"> </w:t>
      </w:r>
      <w:r>
        <w:t xml:space="preserve">OpenAddresses project, Who’s On First, the USGS, the US Census Bureau and the Overture Maps</w:t>
      </w:r>
      <w:r>
        <w:t xml:space="preserve"> </w:t>
      </w:r>
      <w:r>
        <w:t xml:space="preserve">Foundation. Each carries its own licence; see NOTICE in the repository.</w:t>
      </w:r>
    </w:p>
    <w:bookmarkEnd w:id="151"/>
    <w:bookmarkStart w:id="182"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8"/>
        </w:numPr>
      </w:pPr>
      <w:r>
        <w:t xml:space="preserve">Pelias: an open-source geocoder.</w:t>
      </w:r>
      <w:r>
        <w:t xml:space="preserve"> </w:t>
      </w:r>
      <w:hyperlink r:id="rId152">
        <w:r>
          <w:rPr>
            <w:rStyle w:val="Hyperlink"/>
          </w:rPr>
          <w:t xml:space="preserve">https://pelias.io</w:t>
        </w:r>
      </w:hyperlink>
      <w:r>
        <w:t xml:space="preserve"> </w:t>
      </w:r>
      <w:r>
        <w:t xml:space="preserve">and</w:t>
      </w:r>
      <w:r>
        <w:t xml:space="preserve"> </w:t>
      </w:r>
      <w:hyperlink r:id="rId153">
        <w:r>
          <w:rPr>
            <w:rStyle w:val="Hyperlink"/>
          </w:rPr>
          <w:t xml:space="preserve">https://github.com/pelias/pelias</w:t>
        </w:r>
      </w:hyperlink>
    </w:p>
    <w:p>
      <w:pPr>
        <w:pStyle w:val="Compact"/>
        <w:numPr>
          <w:ilvl w:val="0"/>
          <w:numId w:val="1008"/>
        </w:numPr>
      </w:pPr>
      <w:r>
        <w:t xml:space="preserve">Elasticsearch. Elastic.</w:t>
      </w:r>
      <w:r>
        <w:t xml:space="preserve"> </w:t>
      </w:r>
      <w:hyperlink r:id="rId154">
        <w:r>
          <w:rPr>
            <w:rStyle w:val="Hyperlink"/>
          </w:rPr>
          <w:t xml:space="preserve">https://www.elastic.co/elasticsearch</w:t>
        </w:r>
      </w:hyperlink>
    </w:p>
    <w:p>
      <w:pPr>
        <w:pStyle w:val="Compact"/>
        <w:numPr>
          <w:ilvl w:val="0"/>
          <w:numId w:val="1008"/>
        </w:numPr>
      </w:pPr>
      <w:r>
        <w:t xml:space="preserve">Pelias open-source project update, 2 January 2018 (the Mapzen shutdown announcement).</w:t>
      </w:r>
      <w:r>
        <w:t xml:space="preserve"> </w:t>
      </w:r>
      <w:hyperlink r:id="rId155">
        <w:r>
          <w:rPr>
            <w:rStyle w:val="Hyperlink"/>
          </w:rPr>
          <w:t xml:space="preserve">https://pelias.io/announcements/2018-01-02-pelias-update/</w:t>
        </w:r>
      </w:hyperlink>
    </w:p>
    <w:p>
      <w:pPr>
        <w:pStyle w:val="Compact"/>
        <w:numPr>
          <w:ilvl w:val="0"/>
          <w:numId w:val="1008"/>
        </w:numPr>
      </w:pPr>
      <w:r>
        <w:t xml:space="preserve">Geocode Earth: the company founded in January 2018 by former Mapzen staff, which maintains Pelias.</w:t>
      </w:r>
      <w:r>
        <w:t xml:space="preserve"> </w:t>
      </w:r>
      <w:hyperlink r:id="rId156">
        <w:r>
          <w:rPr>
            <w:rStyle w:val="Hyperlink"/>
          </w:rPr>
          <w:t xml:space="preserve">https://geocode.earth/opensource/</w:t>
        </w:r>
      </w:hyperlink>
    </w:p>
    <w:p>
      <w:pPr>
        <w:pStyle w:val="Compact"/>
        <w:numPr>
          <w:ilvl w:val="0"/>
          <w:numId w:val="1008"/>
        </w:numPr>
      </w:pPr>
      <w:r>
        <w:t xml:space="preserve">A trip down memory lane, Geocode Earth, 2020.</w:t>
      </w:r>
      <w:r>
        <w:t xml:space="preserve"> </w:t>
      </w:r>
      <w:hyperlink r:id="rId157">
        <w:r>
          <w:rPr>
            <w:rStyle w:val="Hyperlink"/>
          </w:rPr>
          <w:t xml:space="preserve">https://geocode.earth/blog/2020/memory-lane/</w:t>
        </w:r>
      </w:hyperlink>
    </w:p>
    <w:p>
      <w:pPr>
        <w:pStyle w:val="Compact"/>
        <w:numPr>
          <w:ilvl w:val="0"/>
          <w:numId w:val="1008"/>
        </w:numPr>
      </w:pPr>
      <w:r>
        <w:t xml:space="preserve">Pelias is released under the MIT License.</w:t>
      </w:r>
      <w:r>
        <w:t xml:space="preserve"> </w:t>
      </w:r>
      <w:hyperlink r:id="rId158">
        <w:r>
          <w:rPr>
            <w:rStyle w:val="Hyperlink"/>
          </w:rPr>
          <w:t xml:space="preserve">https://github.com/pelias/pelias/blob/master/LICENSE</w:t>
        </w:r>
      </w:hyperlink>
    </w:p>
    <w:p>
      <w:pPr>
        <w:pStyle w:val="Compact"/>
        <w:numPr>
          <w:ilvl w:val="0"/>
          <w:numId w:val="1008"/>
        </w:numPr>
      </w:pPr>
      <w:r>
        <w:t xml:space="preserve">Nominatim architecture overview, release 5.3 documentation.</w:t>
      </w:r>
      <w:r>
        <w:t xml:space="preserve"> </w:t>
      </w:r>
      <w:hyperlink r:id="rId159">
        <w:r>
          <w:rPr>
            <w:rStyle w:val="Hyperlink"/>
          </w:rPr>
          <w:t xml:space="preserve">https://nominatim.org/release-docs/latest/develop/overview/</w:t>
        </w:r>
      </w:hyperlink>
    </w:p>
    <w:p>
      <w:pPr>
        <w:pStyle w:val="Compact"/>
        <w:numPr>
          <w:ilvl w:val="0"/>
          <w:numId w:val="1008"/>
        </w:numPr>
      </w:pPr>
      <w:r>
        <w:t xml:space="preserve">Photon: an open-source geocoder for OpenStreetMap data.</w:t>
      </w:r>
      <w:r>
        <w:t xml:space="preserve"> </w:t>
      </w:r>
      <w:hyperlink r:id="rId160">
        <w:r>
          <w:rPr>
            <w:rStyle w:val="Hyperlink"/>
          </w:rPr>
          <w:t xml:space="preserve">https://github.com/komoot/photon</w:t>
        </w:r>
      </w:hyperlink>
    </w:p>
    <w:p>
      <w:pPr>
        <w:pStyle w:val="Compact"/>
        <w:numPr>
          <w:ilvl w:val="0"/>
          <w:numId w:val="1008"/>
        </w:numPr>
      </w:pPr>
      <w:r>
        <w:t xml:space="preserve">PostGIS Tiger Geocoder, chapter 12 (Extras).</w:t>
      </w:r>
      <w:r>
        <w:t xml:space="preserve"> </w:t>
      </w:r>
      <w:hyperlink r:id="rId161">
        <w:r>
          <w:rPr>
            <w:rStyle w:val="Hyperlink"/>
          </w:rPr>
          <w:t xml:space="preserve">https://postgis.net/docs/Extras.html</w:t>
        </w:r>
      </w:hyperlink>
    </w:p>
    <w:p>
      <w:pPr>
        <w:pStyle w:val="Compact"/>
        <w:numPr>
          <w:ilvl w:val="0"/>
          <w:numId w:val="1008"/>
        </w:numPr>
      </w:pPr>
      <w:r>
        <w:t xml:space="preserve">pgGeocoder: a Japanese geocoder implemented entirely in PostgreSQL functions.</w:t>
      </w:r>
      <w:r>
        <w:t xml:space="preserve"> </w:t>
      </w:r>
      <w:hyperlink r:id="rId162">
        <w:r>
          <w:rPr>
            <w:rStyle w:val="Hyperlink"/>
          </w:rPr>
          <w:t xml:space="preserve">https://github.com/mbasa/pgGeocoder</w:t>
        </w:r>
      </w:hyperlink>
    </w:p>
    <w:p>
      <w:pPr>
        <w:pStyle w:val="Compact"/>
        <w:numPr>
          <w:ilvl w:val="0"/>
          <w:numId w:val="1008"/>
        </w:numPr>
      </w:pPr>
      <w:r>
        <w:t xml:space="preserve">PostGIS Tiger Geocoder 2025.1 release notes, June 2026.</w:t>
      </w:r>
      <w:r>
        <w:t xml:space="preserve"> </w:t>
      </w:r>
      <w:hyperlink r:id="rId163">
        <w:r>
          <w:rPr>
            <w:rStyle w:val="Hyperlink"/>
          </w:rPr>
          <w:t xml:space="preserve">https://postgis.net/2026/06/PostGIS-Tiger-Geocoder-2025.1/</w:t>
        </w:r>
      </w:hyperlink>
    </w:p>
    <w:p>
      <w:pPr>
        <w:pStyle w:val="Compact"/>
        <w:numPr>
          <w:ilvl w:val="0"/>
          <w:numId w:val="1008"/>
        </w:numPr>
      </w:pPr>
      <w:r>
        <w:t xml:space="preserve">address_standardizer: a PostGIS extension that parses addresses using lexicon, grammar and rule tables.</w:t>
      </w:r>
      <w:r>
        <w:t xml:space="preserve"> </w:t>
      </w:r>
      <w:hyperlink r:id="rId164">
        <w:r>
          <w:rPr>
            <w:rStyle w:val="Hyperlink"/>
          </w:rPr>
          <w:t xml:space="preserve">https://postgis.net/docs/Address_Standardizer.html</w:t>
        </w:r>
      </w:hyperlink>
    </w:p>
    <w:p>
      <w:pPr>
        <w:pStyle w:val="Compact"/>
        <w:numPr>
          <w:ilvl w:val="0"/>
          <w:numId w:val="1008"/>
        </w:numPr>
      </w:pPr>
      <w:r>
        <w:t xml:space="preserve">osmgeocoder: an OpenStreetMap and OpenAddresses geocoder using PostGIS, pg_trgm and fuzzystrmatch.</w:t>
      </w:r>
      <w:r>
        <w:t xml:space="preserve"> </w:t>
      </w:r>
      <w:hyperlink r:id="rId165">
        <w:r>
          <w:rPr>
            <w:rStyle w:val="Hyperlink"/>
          </w:rPr>
          <w:t xml:space="preserve">https://github.com/dunkelstern/osmgeocoder</w:t>
        </w:r>
      </w:hyperlink>
    </w:p>
    <w:p>
      <w:pPr>
        <w:pStyle w:val="Compact"/>
        <w:numPr>
          <w:ilvl w:val="0"/>
          <w:numId w:val="1008"/>
        </w:numPr>
      </w:pPr>
      <w:r>
        <w:t xml:space="preserve">fuzzystrmatch: soundex, metaphone, double metaphone and Levenshtein. PostgreSQL documentation.</w:t>
      </w:r>
      <w:r>
        <w:t xml:space="preserve"> </w:t>
      </w:r>
      <w:hyperlink r:id="rId166">
        <w:r>
          <w:rPr>
            <w:rStyle w:val="Hyperlink"/>
          </w:rPr>
          <w:t xml:space="preserve">https://www.postgresql.org/docs/18/fuzzystrmatch.html</w:t>
        </w:r>
      </w:hyperlink>
    </w:p>
    <w:p>
      <w:pPr>
        <w:pStyle w:val="Compact"/>
        <w:numPr>
          <w:ilvl w:val="0"/>
          <w:numId w:val="1008"/>
        </w:numPr>
      </w:pPr>
      <w:r>
        <w:t xml:space="preserve">moofish32/postgis-geocoder: a Docker packaging of the PostGIS TIGER geocoder.</w:t>
      </w:r>
      <w:r>
        <w:t xml:space="preserve"> </w:t>
      </w:r>
      <w:hyperlink r:id="rId167">
        <w:r>
          <w:rPr>
            <w:rStyle w:val="Hyperlink"/>
          </w:rPr>
          <w:t xml:space="preserve">https://github.com/moofish32/postgis-geocoder</w:t>
        </w:r>
      </w:hyperlink>
    </w:p>
    <w:p>
      <w:pPr>
        <w:pStyle w:val="Compact"/>
        <w:numPr>
          <w:ilvl w:val="0"/>
          <w:numId w:val="1008"/>
        </w:numPr>
      </w:pPr>
      <w:r>
        <w:t xml:space="preserve">MattTriano/postgis_geocoder: a Docker and Python packaging of the PostGIS TIGER geocoder.</w:t>
      </w:r>
      <w:r>
        <w:t xml:space="preserve"> </w:t>
      </w:r>
      <w:hyperlink r:id="rId168">
        <w:r>
          <w:rPr>
            <w:rStyle w:val="Hyperlink"/>
          </w:rPr>
          <w:t xml:space="preserve">https://github.com/MattTriano/postgis_geocoder</w:t>
        </w:r>
      </w:hyperlink>
    </w:p>
    <w:p>
      <w:pPr>
        <w:pStyle w:val="Compact"/>
        <w:numPr>
          <w:ilvl w:val="0"/>
          <w:numId w:val="1008"/>
        </w:numPr>
      </w:pPr>
      <w:r>
        <w:t xml:space="preserve">The road to Nominatim 6, July 2025.</w:t>
      </w:r>
      <w:r>
        <w:t xml:space="preserve"> </w:t>
      </w:r>
      <w:hyperlink r:id="rId169">
        <w:r>
          <w:rPr>
            <w:rStyle w:val="Hyperlink"/>
          </w:rPr>
          <w:t xml:space="preserve">https://nominatim.org/2025/07/14/roadmap-nominatim6.html</w:t>
        </w:r>
      </w:hyperlink>
    </w:p>
    <w:p>
      <w:pPr>
        <w:pStyle w:val="Compact"/>
        <w:numPr>
          <w:ilvl w:val="0"/>
          <w:numId w:val="1008"/>
        </w:numPr>
      </w:pPr>
      <w:r>
        <w:t xml:space="preserve">OpenCage geocoding foreign data wrapper for PostgreSQL (calls a remote API from SQL).</w:t>
      </w:r>
      <w:r>
        <w:t xml:space="preserve"> </w:t>
      </w:r>
      <w:hyperlink r:id="rId170">
        <w:r>
          <w:rPr>
            <w:rStyle w:val="Hyperlink"/>
          </w:rPr>
          <w:t xml:space="preserve">https://blog.opencagedata.com/post/geocoding-in-postgresql</w:t>
        </w:r>
      </w:hyperlink>
    </w:p>
    <w:p>
      <w:pPr>
        <w:pStyle w:val="Compact"/>
        <w:numPr>
          <w:ilvl w:val="0"/>
          <w:numId w:val="1008"/>
        </w:numPr>
      </w:pPr>
      <w:r>
        <w:t xml:space="preserve">libpostal: a C library for parsing and normalising street addresses, using statistical NLP.</w:t>
      </w:r>
      <w:r>
        <w:t xml:space="preserve"> </w:t>
      </w:r>
      <w:hyperlink r:id="rId171">
        <w:r>
          <w:rPr>
            <w:rStyle w:val="Hyperlink"/>
          </w:rPr>
          <w:t xml:space="preserve">https://github.com/openvenues/libpostal</w:t>
        </w:r>
      </w:hyperlink>
    </w:p>
    <w:p>
      <w:pPr>
        <w:pStyle w:val="Compact"/>
        <w:numPr>
          <w:ilvl w:val="0"/>
          <w:numId w:val="1008"/>
        </w:numPr>
      </w:pPr>
      <w:r>
        <w:t xml:space="preserve">Grafana k6: a load-testing tool with scripted virtual users.</w:t>
      </w:r>
      <w:r>
        <w:t xml:space="preserve"> </w:t>
      </w:r>
      <w:hyperlink r:id="rId172">
        <w:r>
          <w:rPr>
            <w:rStyle w:val="Hyperlink"/>
          </w:rPr>
          <w:t xml:space="preserve">https://k6.io</w:t>
        </w:r>
      </w:hyperlink>
    </w:p>
    <w:p>
      <w:pPr>
        <w:pStyle w:val="Compact"/>
        <w:numPr>
          <w:ilvl w:val="0"/>
          <w:numId w:val="1008"/>
        </w:numPr>
      </w:pPr>
      <w:r>
        <w:t xml:space="preserve">pg_trgm: trigram-based text similarity and indexing. PostgreSQL documentation.</w:t>
      </w:r>
      <w:r>
        <w:t xml:space="preserve"> </w:t>
      </w:r>
      <w:hyperlink r:id="rId173">
        <w:r>
          <w:rPr>
            <w:rStyle w:val="Hyperlink"/>
          </w:rPr>
          <w:t xml:space="preserve">https://www.postgresql.org/docs/18/pgtrgm.html</w:t>
        </w:r>
      </w:hyperlink>
    </w:p>
    <w:p>
      <w:pPr>
        <w:pStyle w:val="Compact"/>
        <w:numPr>
          <w:ilvl w:val="0"/>
          <w:numId w:val="1008"/>
        </w:numPr>
      </w:pPr>
      <w:r>
        <w:t xml:space="preserve">Who’s On First: an open gazetteer of places.</w:t>
      </w:r>
      <w:r>
        <w:t xml:space="preserve"> </w:t>
      </w:r>
      <w:hyperlink r:id="rId174">
        <w:r>
          <w:rPr>
            <w:rStyle w:val="Hyperlink"/>
          </w:rPr>
          <w:t xml:space="preserve">https://whosonfirst.org</w:t>
        </w:r>
      </w:hyperlink>
    </w:p>
    <w:p>
      <w:pPr>
        <w:pStyle w:val="Compact"/>
        <w:numPr>
          <w:ilvl w:val="0"/>
          <w:numId w:val="1008"/>
        </w:numPr>
      </w:pPr>
      <w:r>
        <w:t xml:space="preserve">OpenAddresses: a global collection of open address data.</w:t>
      </w:r>
      <w:r>
        <w:t xml:space="preserve"> </w:t>
      </w:r>
      <w:hyperlink r:id="rId175">
        <w:r>
          <w:rPr>
            <w:rStyle w:val="Hyperlink"/>
          </w:rPr>
          <w:t xml:space="preserve">https://openaddresses.io</w:t>
        </w:r>
      </w:hyperlink>
    </w:p>
    <w:p>
      <w:pPr>
        <w:pStyle w:val="Compact"/>
        <w:numPr>
          <w:ilvl w:val="0"/>
          <w:numId w:val="1008"/>
        </w:numPr>
      </w:pPr>
      <w:r>
        <w:t xml:space="preserve">USGS Geographic Names Information System (GNIS), Domestic Names.</w:t>
      </w:r>
      <w:r>
        <w:t xml:space="preserve"> </w:t>
      </w:r>
      <w:hyperlink r:id="rId176">
        <w:r>
          <w:rPr>
            <w:rStyle w:val="Hyperlink"/>
          </w:rPr>
          <w:t xml:space="preserve">https://www.usgs.gov/us-board-on-geographic-names</w:t>
        </w:r>
      </w:hyperlink>
    </w:p>
    <w:p>
      <w:pPr>
        <w:pStyle w:val="Compact"/>
        <w:numPr>
          <w:ilvl w:val="0"/>
          <w:numId w:val="1008"/>
        </w:numPr>
      </w:pPr>
      <w:r>
        <w:t xml:space="preserve">US Census Bureau, ZIP Code Tabulation Areas (ZCTA) gazetteer.</w:t>
      </w:r>
      <w:r>
        <w:t xml:space="preserve"> </w:t>
      </w:r>
      <w:hyperlink r:id="rId177">
        <w:r>
          <w:rPr>
            <w:rStyle w:val="Hyperlink"/>
          </w:rPr>
          <w:t xml:space="preserve">https://www.census.gov/geographies/reference-files/time-series/geo/gazetteer-files.html</w:t>
        </w:r>
      </w:hyperlink>
    </w:p>
    <w:p>
      <w:pPr>
        <w:pStyle w:val="Compact"/>
        <w:numPr>
          <w:ilvl w:val="0"/>
          <w:numId w:val="1008"/>
        </w:numPr>
      </w:pPr>
      <w:r>
        <w:t xml:space="preserve">DuckDB, used in the pgeo build to read Parquet and CSV sources.</w:t>
      </w:r>
      <w:r>
        <w:t xml:space="preserve"> </w:t>
      </w:r>
      <w:hyperlink r:id="rId178">
        <w:r>
          <w:rPr>
            <w:rStyle w:val="Hyperlink"/>
          </w:rPr>
          <w:t xml:space="preserve">https://duckdb.org</w:t>
        </w:r>
      </w:hyperlink>
    </w:p>
    <w:p>
      <w:pPr>
        <w:pStyle w:val="Compact"/>
        <w:numPr>
          <w:ilvl w:val="0"/>
          <w:numId w:val="1008"/>
        </w:numPr>
      </w:pPr>
      <w:r>
        <w:t xml:space="preserve">GDAL/OGR (ogr2ogr), used in the pgeo build to load spatial formats.</w:t>
      </w:r>
      <w:r>
        <w:t xml:space="preserve"> </w:t>
      </w:r>
      <w:hyperlink r:id="rId179">
        <w:r>
          <w:rPr>
            <w:rStyle w:val="Hyperlink"/>
          </w:rPr>
          <w:t xml:space="preserve">https://gdal.org</w:t>
        </w:r>
      </w:hyperlink>
    </w:p>
    <w:p>
      <w:pPr>
        <w:pStyle w:val="Compact"/>
        <w:numPr>
          <w:ilvl w:val="0"/>
          <w:numId w:val="1008"/>
        </w:numPr>
      </w:pPr>
      <w:r>
        <w:t xml:space="preserve">United States Postal Service, Publication 28: Postal Addressing Standards.</w:t>
      </w:r>
      <w:r>
        <w:t xml:space="preserve"> </w:t>
      </w:r>
      <w:hyperlink r:id="rId180">
        <w:r>
          <w:rPr>
            <w:rStyle w:val="Hyperlink"/>
          </w:rPr>
          <w:t xml:space="preserve">https://pe.usps.com/text/pub28/welcome.htm</w:t>
        </w:r>
      </w:hyperlink>
    </w:p>
    <w:p>
      <w:pPr>
        <w:pStyle w:val="Compact"/>
        <w:numPr>
          <w:ilvl w:val="0"/>
          <w:numId w:val="1008"/>
        </w:numPr>
      </w:pPr>
      <w:r>
        <w:t xml:space="preserve">United States Postal Service, ZIP+4 product and licence terms.</w:t>
      </w:r>
      <w:r>
        <w:t xml:space="preserve"> </w:t>
      </w:r>
      <w:hyperlink r:id="rId181">
        <w:r>
          <w:rPr>
            <w:rStyle w:val="Hyperlink"/>
          </w:rPr>
          <w:t xml:space="preserve">https://postalpro.usps.com/address-quality/zip4</w:t>
        </w:r>
      </w:hyperlink>
    </w:p>
    <w:bookmarkEnd w:id="182"/>
    <w:bookmarkStart w:id="183"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83"/>
    <w:bookmarkStart w:id="184"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58.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84"/>
    <w:bookmarkStart w:id="185"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59.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60.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59" Target="media/rId59.png" /><Relationship Type="http://schemas.openxmlformats.org/officeDocument/2006/relationships/image" Id="rId115" Target="media/rId115.png" /><Relationship Type="http://schemas.openxmlformats.org/officeDocument/2006/relationships/image" Id="rId91" Target="media/rId91.png" /><Relationship Type="http://schemas.openxmlformats.org/officeDocument/2006/relationships/image" Id="rId35" Target="media/rId35.png" /><Relationship Type="http://schemas.openxmlformats.org/officeDocument/2006/relationships/image" Id="rId106" Target="media/rId106.png" /><Relationship Type="http://schemas.openxmlformats.org/officeDocument/2006/relationships/image" Id="rId76" Target="media/rId76.png" /><Relationship Type="http://schemas.openxmlformats.org/officeDocument/2006/relationships/image" Id="rId9" Target="media/rId9.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79" Target="media/rId79.png" /><Relationship Type="http://schemas.openxmlformats.org/officeDocument/2006/relationships/image" Id="rId65" Target="media/rId65.png" /><Relationship Type="http://schemas.openxmlformats.org/officeDocument/2006/relationships/hyperlink" Id="rId101" Target="https://aws.amazon.com/lightsail/pricing/" TargetMode="External" /><Relationship Type="http://schemas.openxmlformats.org/officeDocument/2006/relationships/hyperlink" Id="rId170"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78" Target="https://duckdb.org" TargetMode="External" /><Relationship Type="http://schemas.openxmlformats.org/officeDocument/2006/relationships/hyperlink" Id="rId179" Target="https://gdal.org" TargetMode="External" /><Relationship Type="http://schemas.openxmlformats.org/officeDocument/2006/relationships/hyperlink" Id="rId157" Target="https://geocode.earth/blog/2020/memory-lane/" TargetMode="External" /><Relationship Type="http://schemas.openxmlformats.org/officeDocument/2006/relationships/hyperlink" Id="rId156" Target="https://geocode.earth/opensource/" TargetMode="External" /><Relationship Type="http://schemas.openxmlformats.org/officeDocument/2006/relationships/hyperlink" Id="rId168" Target="https://github.com/MattTriano/postgis_geocoder" TargetMode="External" /><Relationship Type="http://schemas.openxmlformats.org/officeDocument/2006/relationships/hyperlink" Id="rId165" Target="https://github.com/dunkelstern/osmgeocoder" TargetMode="External" /><Relationship Type="http://schemas.openxmlformats.org/officeDocument/2006/relationships/hyperlink" Id="rId160" Target="https://github.com/komoot/photon" TargetMode="External" /><Relationship Type="http://schemas.openxmlformats.org/officeDocument/2006/relationships/hyperlink" Id="rId162" Target="https://github.com/mbasa/pgGeocoder" TargetMode="External" /><Relationship Type="http://schemas.openxmlformats.org/officeDocument/2006/relationships/hyperlink" Id="rId167" Target="https://github.com/moofish32/postgis-geocoder" TargetMode="External" /><Relationship Type="http://schemas.openxmlformats.org/officeDocument/2006/relationships/hyperlink" Id="rId171" Target="https://github.com/openvenues/libpostal" TargetMode="External" /><Relationship Type="http://schemas.openxmlformats.org/officeDocument/2006/relationships/hyperlink" Id="rId153" Target="https://github.com/pelias/pelias" TargetMode="External" /><Relationship Type="http://schemas.openxmlformats.org/officeDocument/2006/relationships/hyperlink" Id="rId158" Target="https://github.com/pelias/pelias/blob/master/LICENSE" TargetMode="External" /><Relationship Type="http://schemas.openxmlformats.org/officeDocument/2006/relationships/hyperlink" Id="rId172" Target="https://k6.io" TargetMode="External" /><Relationship Type="http://schemas.openxmlformats.org/officeDocument/2006/relationships/hyperlink" Id="rId169" Target="https://nominatim.org/2025/07/14/roadmap-nominatim6.html" TargetMode="External" /><Relationship Type="http://schemas.openxmlformats.org/officeDocument/2006/relationships/hyperlink" Id="rId159" Target="https://nominatim.org/release-docs/latest/develop/overview/" TargetMode="External" /><Relationship Type="http://schemas.openxmlformats.org/officeDocument/2006/relationships/hyperlink" Id="rId175" Target="https://openaddresses.io" TargetMode="External" /><Relationship Type="http://schemas.openxmlformats.org/officeDocument/2006/relationships/hyperlink" Id="rId180" Target="https://pe.usps.com/text/pub28/welcome.htm" TargetMode="External" /><Relationship Type="http://schemas.openxmlformats.org/officeDocument/2006/relationships/hyperlink" Id="rId152" Target="https://pelias.io" TargetMode="External" /><Relationship Type="http://schemas.openxmlformats.org/officeDocument/2006/relationships/hyperlink" Id="rId155" Target="https://pelias.io/announcements/2018-01-02-pelias-update/" TargetMode="External" /><Relationship Type="http://schemas.openxmlformats.org/officeDocument/2006/relationships/hyperlink" Id="rId181" Target="https://postalpro.usps.com/address-quality/zip4" TargetMode="External" /><Relationship Type="http://schemas.openxmlformats.org/officeDocument/2006/relationships/hyperlink" Id="rId163" Target="https://postgis.net/2026/06/PostGIS-Tiger-Geocoder-2025.1/" TargetMode="External" /><Relationship Type="http://schemas.openxmlformats.org/officeDocument/2006/relationships/hyperlink" Id="rId164" Target="https://postgis.net/docs/Address_Standardizer.html" TargetMode="External" /><Relationship Type="http://schemas.openxmlformats.org/officeDocument/2006/relationships/hyperlink" Id="rId161"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74" Target="https://whosonfirst.org" TargetMode="External" /><Relationship Type="http://schemas.openxmlformats.org/officeDocument/2006/relationships/hyperlink" Id="rId177"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54"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66" Target="https://www.postgresql.org/docs/18/fuzzystrmatch.html" TargetMode="External" /><Relationship Type="http://schemas.openxmlformats.org/officeDocument/2006/relationships/hyperlink" Id="rId173" Target="https://www.postgresql.org/docs/18/pgtrgm.html" TargetMode="External" /><Relationship Type="http://schemas.openxmlformats.org/officeDocument/2006/relationships/hyperlink" Id="rId176" Target="https://www.usgs.gov/us-board-on-geographic-names" TargetMode="External" /><Relationship Type="http://schemas.openxmlformats.org/officeDocument/2006/relationships/hyperlink" Id="rId99"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101" Target="https://aws.amazon.com/lightsail/pricing/" TargetMode="External" /><Relationship Type="http://schemas.openxmlformats.org/officeDocument/2006/relationships/hyperlink" Id="rId170"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78" Target="https://duckdb.org" TargetMode="External" /><Relationship Type="http://schemas.openxmlformats.org/officeDocument/2006/relationships/hyperlink" Id="rId179" Target="https://gdal.org" TargetMode="External" /><Relationship Type="http://schemas.openxmlformats.org/officeDocument/2006/relationships/hyperlink" Id="rId157" Target="https://geocode.earth/blog/2020/memory-lane/" TargetMode="External" /><Relationship Type="http://schemas.openxmlformats.org/officeDocument/2006/relationships/hyperlink" Id="rId156" Target="https://geocode.earth/opensource/" TargetMode="External" /><Relationship Type="http://schemas.openxmlformats.org/officeDocument/2006/relationships/hyperlink" Id="rId168" Target="https://github.com/MattTriano/postgis_geocoder" TargetMode="External" /><Relationship Type="http://schemas.openxmlformats.org/officeDocument/2006/relationships/hyperlink" Id="rId165" Target="https://github.com/dunkelstern/osmgeocoder" TargetMode="External" /><Relationship Type="http://schemas.openxmlformats.org/officeDocument/2006/relationships/hyperlink" Id="rId160" Target="https://github.com/komoot/photon" TargetMode="External" /><Relationship Type="http://schemas.openxmlformats.org/officeDocument/2006/relationships/hyperlink" Id="rId162" Target="https://github.com/mbasa/pgGeocoder" TargetMode="External" /><Relationship Type="http://schemas.openxmlformats.org/officeDocument/2006/relationships/hyperlink" Id="rId167" Target="https://github.com/moofish32/postgis-geocoder" TargetMode="External" /><Relationship Type="http://schemas.openxmlformats.org/officeDocument/2006/relationships/hyperlink" Id="rId171" Target="https://github.com/openvenues/libpostal" TargetMode="External" /><Relationship Type="http://schemas.openxmlformats.org/officeDocument/2006/relationships/hyperlink" Id="rId153" Target="https://github.com/pelias/pelias" TargetMode="External" /><Relationship Type="http://schemas.openxmlformats.org/officeDocument/2006/relationships/hyperlink" Id="rId158" Target="https://github.com/pelias/pelias/blob/master/LICENSE" TargetMode="External" /><Relationship Type="http://schemas.openxmlformats.org/officeDocument/2006/relationships/hyperlink" Id="rId172" Target="https://k6.io" TargetMode="External" /><Relationship Type="http://schemas.openxmlformats.org/officeDocument/2006/relationships/hyperlink" Id="rId169" Target="https://nominatim.org/2025/07/14/roadmap-nominatim6.html" TargetMode="External" /><Relationship Type="http://schemas.openxmlformats.org/officeDocument/2006/relationships/hyperlink" Id="rId159" Target="https://nominatim.org/release-docs/latest/develop/overview/" TargetMode="External" /><Relationship Type="http://schemas.openxmlformats.org/officeDocument/2006/relationships/hyperlink" Id="rId175" Target="https://openaddresses.io" TargetMode="External" /><Relationship Type="http://schemas.openxmlformats.org/officeDocument/2006/relationships/hyperlink" Id="rId180" Target="https://pe.usps.com/text/pub28/welcome.htm" TargetMode="External" /><Relationship Type="http://schemas.openxmlformats.org/officeDocument/2006/relationships/hyperlink" Id="rId152" Target="https://pelias.io" TargetMode="External" /><Relationship Type="http://schemas.openxmlformats.org/officeDocument/2006/relationships/hyperlink" Id="rId155" Target="https://pelias.io/announcements/2018-01-02-pelias-update/" TargetMode="External" /><Relationship Type="http://schemas.openxmlformats.org/officeDocument/2006/relationships/hyperlink" Id="rId181" Target="https://postalpro.usps.com/address-quality/zip4" TargetMode="External" /><Relationship Type="http://schemas.openxmlformats.org/officeDocument/2006/relationships/hyperlink" Id="rId163" Target="https://postgis.net/2026/06/PostGIS-Tiger-Geocoder-2025.1/" TargetMode="External" /><Relationship Type="http://schemas.openxmlformats.org/officeDocument/2006/relationships/hyperlink" Id="rId164" Target="https://postgis.net/docs/Address_Standardizer.html" TargetMode="External" /><Relationship Type="http://schemas.openxmlformats.org/officeDocument/2006/relationships/hyperlink" Id="rId161"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74" Target="https://whosonfirst.org" TargetMode="External" /><Relationship Type="http://schemas.openxmlformats.org/officeDocument/2006/relationships/hyperlink" Id="rId177"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54"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66" Target="https://www.postgresql.org/docs/18/fuzzystrmatch.html" TargetMode="External" /><Relationship Type="http://schemas.openxmlformats.org/officeDocument/2006/relationships/hyperlink" Id="rId173" Target="https://www.postgresql.org/docs/18/pgtrgm.html" TargetMode="External" /><Relationship Type="http://schemas.openxmlformats.org/officeDocument/2006/relationships/hyperlink" Id="rId176" Target="https://www.usgs.gov/us-board-on-geographic-names" TargetMode="External" /><Relationship Type="http://schemas.openxmlformats.org/officeDocument/2006/relationships/hyperlink" Id="rId99"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2026-09-21T17:55:07Z</dcterms:created>
  <dcterms:modified xsi:type="dcterms:W3CDTF">2026-09-21T17:55:07Z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