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20.png" ContentType="image/png"/>
  <Override PartName="/word/media/rId54.png" ContentType="image/png"/>
  <Override PartName="/word/media/rId108.png" ContentType="image/png"/>
  <Override PartName="/word/media/rId85.png" ContentType="image/png"/>
  <Override PartName="/word/media/rId32.png" ContentType="image/png"/>
  <Override PartName="/word/media/rId100.png" ContentType="image/png"/>
  <Override PartName="/word/media/rId71.png" ContentType="image/png"/>
  <Override PartName="/word/media/rId9.png" ContentType="image/png"/>
  <Override PartName="/word/media/rId51.png" ContentType="image/png"/>
  <Override PartName="/word/media/rId27.png" ContentType="image/png"/>
  <Override PartName="/word/media/rId64.png" ContentType="image/png"/>
  <Override PartName="/word/media/rId82.png" ContentType="image/png"/>
  <Override PartName="/word/media/rId104.png" ContentType="image/png"/>
  <Override PartName="/word/media/rId23.png" ContentType="image/png"/>
  <Override PartName="/word/media/rId68.png" ContentType="image/png"/>
  <Override PartName="/word/media/rId37.png" ContentType="image/png"/>
  <Override PartName="/word/media/rId7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pgeo: a geocoder inside PostgreSQL</w:t>
      </w:r>
    </w:p>
    <w:p>
      <w:pPr>
        <w:pStyle w:val="Subtitle"/>
      </w:pPr>
      <w:r>
        <w:t xml:space="preserve">Design, tuning, accuracy, capacity and security, measured against Pelias on open data for the State of Maine</w:t>
      </w:r>
    </w:p>
    <w:p>
      <w:pPr>
        <w:pStyle w:val="Author"/>
      </w:pPr>
      <w:r>
        <w:t xml:space="preserve">John Zastrow</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[1], the established open-source geocoder (Elasticsearch[2]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odyText"/>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 Capacity against memory budget for every tested configuration of both engines.</w:t>
      </w:r>
      <w:r>
        <w:t xml:space="preserve"> </w:t>
      </w:r>
      <w:r>
        <w:t xml:space="preserve">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 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19" w:name="introduction"/>
    <w:p>
      <w:pPr>
        <w:pStyle w:val="Heading2"/>
      </w:pPr>
      <w:r>
        <w:t xml:space="preserve">1. Introduction</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bookmarkEnd w:id="13"/>
    <w:bookmarkStart w:id="14" w:name="starting-conditions"/>
    <w:p>
      <w:pPr>
        <w:pStyle w:val="Heading3"/>
      </w:pPr>
      <w:r>
        <w:t xml:space="preserve">1.2 Starting conditions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pelias.wharf.fluidgrid.org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(192.168.1.173)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16" w:name="what-the-two-platforms-do"/>
    <w:p>
      <w:pPr>
        <w:pStyle w:val="Heading3"/>
      </w:pPr>
      <w:r>
        <w:t xml:space="preserve">1.4 What the two platforms do</w:t>
      </w:r>
    </w:p>
    <w:p>
      <w:pPr>
        <w:pStyle w:val="FirstParagraph"/>
      </w:pPr>
      <w:r>
        <w:t xml:space="preserve">Before comparing anything it is worth being concrete about what each platform offers, because</w:t>
      </w:r>
      <w:r>
        <w:t xml:space="preserve"> </w:t>
      </w:r>
      <w:r>
        <w:t xml:space="preserve">several of the differences that matter later – structured addresses, typo tolerance, the number</w:t>
      </w:r>
      <w:r>
        <w:t xml:space="preserve"> </w:t>
      </w:r>
      <w:r>
        <w:t xml:space="preserve">of moving parts – are visible here rather than in any measurement.</w:t>
      </w:r>
    </w:p>
    <w:p>
      <w:pPr>
        <w:pStyle w:val="BodyText"/>
      </w:pPr>
      <w:r>
        <w:rPr>
          <w:b/>
          <w:bCs/>
        </w:rPr>
        <w:t xml:space="preserve">Table 2. 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p>
      <w:pPr>
        <w:pStyle w:val="BodyText"/>
      </w:pPr>
      <w:r>
        <w:t xml:space="preserve">Two rows carry most of the argument in this report.</w:t>
      </w:r>
      <w:r>
        <w:t xml:space="preserve"> </w:t>
      </w:r>
      <w:r>
        <w:rPr>
          <w:b/>
          <w:bCs/>
        </w:rPr>
        <w:t xml:space="preserve">Components</w:t>
      </w:r>
      <w:r>
        <w:t xml:space="preserve"> </w:t>
      </w:r>
      <w:r>
        <w:t xml:space="preserve">is why pgeo fits on a machine</w:t>
      </w:r>
      <w:r>
        <w:t xml:space="preserve"> </w:t>
      </w:r>
      <w:r>
        <w:t xml:space="preserve">Pelias cannot use, and</w:t>
      </w:r>
      <w:r>
        <w:t xml:space="preserve"> </w:t>
      </w:r>
      <w:r>
        <w:rPr>
          <w:b/>
          <w:bCs/>
        </w:rPr>
        <w:t xml:space="preserve">typo tolerance</w:t>
      </w:r>
      <w:r>
        <w:t xml:space="preserve"> </w:t>
      </w:r>
      <w:r>
        <w:t xml:space="preserve">is why it answers questions Pelias does not. Everything</w:t>
      </w:r>
      <w:r>
        <w:t xml:space="preserve"> </w:t>
      </w:r>
      <w:r>
        <w:t xml:space="preserve">in Section 3 is an attempt to put numbers on those two lines.</w:t>
      </w:r>
    </w:p>
    <w:bookmarkEnd w:id="16"/>
    <w:bookmarkStart w:id="17" w:name="other-geocoders-that-live-in-postgresql"/>
    <w:p>
      <w:pPr>
        <w:pStyle w:val="Heading3"/>
      </w:pPr>
      <w:r>
        <w:t xml:space="preserve">1.5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3. 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r>
              <w:t xml:space="preserve">PostGIS TIGER Geocoder[3] (</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 2025.1 (June 2026)[4], needs PostgreSQL 16+. Exact-match oriented; its own documentation notes speed problems in the</w:t>
            </w:r>
            <w:r>
              <w:t xml:space="preserve"> </w:t>
            </w:r>
            <w:r>
              <w:rPr>
                <w:rStyle w:val="VerbatimChar"/>
              </w:rPr>
              <w:t xml:space="preserve">address_standardizer</w:t>
            </w:r>
            <w:r>
              <w:t xml:space="preserve">[5] wrapper for batch work</w:t>
            </w:r>
          </w:p>
        </w:tc>
      </w:tr>
      <w:tr>
        <w:tc>
          <w:tcPr/>
          <w:p>
            <w:pPr>
              <w:pStyle w:val="Compact"/>
            </w:pPr>
            <w:r>
              <w:t xml:space="preserve">osmgeocoder[6]</w:t>
            </w:r>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[7]). Multi-country address formatting via OpenCage templates. Without libpostal it degrades to</w:t>
            </w:r>
            <w:r>
              <w:t xml:space="preserve"> </w:t>
            </w:r>
            <w:r>
              <w:t xml:space="preserve">“street names only”</w:t>
            </w:r>
          </w:p>
        </w:tc>
      </w:tr>
      <w:tr>
        <w:tc>
          <w:tcPr/>
          <w:p>
            <w:pPr>
              <w:pStyle w:val="Compact"/>
            </w:pPr>
            <w:r>
              <w:t xml:space="preserve">moofish32/postgis-geocoder[8]</w:t>
            </w:r>
          </w:p>
        </w:tc>
        <w:tc>
          <w:tcPr/>
          <w:p>
            <w:pPr>
              <w:pStyle w:val="Compact"/>
            </w:pPr>
            <w:r>
              <w:t xml:space="preserve">none of its own</w:t>
            </w:r>
          </w:p>
        </w:tc>
        <w:tc>
          <w:tcPr/>
          <w:p>
            <w:pPr>
              <w:pStyle w:val="Compact"/>
            </w:pPr>
            <w:r>
              <w:t xml:space="preserve">TIGER</w:t>
            </w:r>
          </w:p>
        </w:tc>
        <w:tc>
          <w:tcPr/>
          <w:p>
            <w:pPr>
              <w:pStyle w:val="Compact"/>
            </w:pPr>
            <w:r>
              <w:t xml:space="preserve">SQL via</w:t>
            </w:r>
            <w:r>
              <w:t xml:space="preserve"> </w:t>
            </w:r>
            <w:r>
              <w:rPr>
                <w:rStyle w:val="VerbatimChar"/>
              </w:rPr>
              <w:t xml:space="preserve">psql</w:t>
            </w:r>
          </w:p>
        </w:tc>
        <w:tc>
          <w:tcPr/>
          <w:p>
            <w:pPr>
              <w:pStyle w:val="Compact"/>
            </w:pPr>
            <w:r>
              <w:t xml:space="preserve">A Docker packaging of the TIGER geocoder; 12 commits, inactive</w:t>
            </w:r>
          </w:p>
        </w:tc>
      </w:tr>
      <w:tr>
        <w:tc>
          <w:tcPr/>
          <w:p>
            <w:pPr>
              <w:pStyle w:val="Compact"/>
            </w:pPr>
            <w:r>
              <w:t xml:space="preserve">Nominatim[9]</w:t>
            </w:r>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 2025 roadmap[10] notes search indexes have grown large enough to slow lookups</w:t>
            </w:r>
          </w:p>
        </w:tc>
      </w:tr>
    </w:tbl>
    <w:p>
      <w:pPr>
        <w:pStyle w:val="BodyText"/>
      </w:pPr>
      <w:r>
        <w:rPr>
          <w:b/>
          <w:bCs/>
        </w:rPr>
        <w:t xml:space="preserve">Table 4. The same feature comparison as Table 2, extended to the other geocoders that keep their logic in PostgreSQL.</w:t>
      </w:r>
      <w:r>
        <w:t xml:space="preserve"> </w:t>
      </w:r>
      <w:r>
        <w:t xml:space="preserve">Compiled from project documentation, September 2026; not independently benchmarked.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TIGER geocoder</w:t>
            </w:r>
          </w:p>
        </w:tc>
        <w:tc>
          <w:tcPr/>
          <w:p>
            <w:pPr>
              <w:pStyle w:val="Compact"/>
            </w:pPr>
            <w:r>
              <w:t xml:space="preserve">osmgeocoder</w:t>
            </w:r>
          </w:p>
        </w:tc>
        <w:tc>
          <w:tcPr/>
          <w:p>
            <w:pPr>
              <w:pStyle w:val="Compact"/>
            </w:pPr>
            <w:r>
              <w:t xml:space="preserve">Nominatim</w:t>
            </w:r>
          </w:p>
        </w:tc>
        <w:tc>
          <w:tcPr/>
          <w:p>
            <w:pPr>
              <w:pStyle w:val="Compact"/>
            </w:pPr>
            <w:r>
              <w:t xml:space="preserve">pgeo</w:t>
            </w:r>
          </w:p>
        </w:tc>
      </w:tr>
      <w:tr>
        <w:tc>
          <w:tcPr/>
          <w:p>
            <w:pPr>
              <w:pStyle w:val="Compact"/>
            </w:pPr>
            <w:r>
              <w:t xml:space="preserve">Forward search</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Reverse geocoding</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Autocomplete / type-ahead</w:t>
            </w:r>
          </w:p>
        </w:tc>
        <w:tc>
          <w:tcPr/>
          <w:p>
            <w:pPr>
              <w:pStyle w:val="Compact"/>
            </w:pPr>
            <w:r>
              <w:t xml:space="preserve">no</w:t>
            </w:r>
          </w:p>
        </w:tc>
        <w:tc>
          <w:tcPr/>
          <w:p>
            <w:pPr>
              <w:pStyle w:val="Compact"/>
            </w:pPr>
            <w:r>
              <w:t xml:space="preserve">yes (predictive text)</w:t>
            </w:r>
          </w:p>
        </w:tc>
        <w:tc>
          <w:tcPr/>
          <w:p>
            <w:pPr>
              <w:pStyle w:val="Compact"/>
            </w:pPr>
            <w:r>
              <w:t xml:space="preserve">no (not its strength)</w:t>
            </w:r>
          </w:p>
        </w:tc>
        <w:tc>
          <w:tcPr/>
          <w:p>
            <w:pPr>
              <w:pStyle w:val="Compact"/>
            </w:pPr>
            <w:r>
              <w:t xml:space="preserve">yes</w:t>
            </w:r>
          </w:p>
        </w:tc>
      </w:tr>
      <w:tr>
        <w:tc>
          <w:tcPr/>
          <w:p>
            <w:pPr>
              <w:pStyle w:val="Compact"/>
            </w:pPr>
            <w:r>
              <w:t xml:space="preserve">Structured search fields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Typo tolerance</w:t>
            </w:r>
          </w:p>
        </w:tc>
        <w:tc>
          <w:tcPr/>
          <w:p>
            <w:pPr>
              <w:pStyle w:val="Compact"/>
            </w:pPr>
            <w:r>
              <w:t xml:space="preserve">no (exact match)</w:t>
            </w:r>
          </w:p>
        </w:tc>
        <w:tc>
          <w:tcPr/>
          <w:p>
            <w:pPr>
              <w:pStyle w:val="Compact"/>
            </w:pPr>
            <w:r>
              <w:t xml:space="preserve">yes (trigram, metaphone)</w:t>
            </w:r>
          </w:p>
        </w:tc>
        <w:tc>
          <w:tcPr/>
          <w:p>
            <w:pPr>
              <w:pStyle w:val="Compact"/>
            </w:pPr>
            <w:r>
              <w:t xml:space="preserve">limited</w:t>
            </w:r>
          </w:p>
        </w:tc>
        <w:tc>
          <w:tcPr/>
          <w:p>
            <w:pPr>
              <w:pStyle w:val="Compact"/>
            </w:pPr>
            <w:r>
              <w:t xml:space="preserve">yes (trigram + abbreviation expansion)</w:t>
            </w:r>
          </w:p>
        </w:tc>
      </w:tr>
      <w:tr>
        <w:tc>
          <w:tcPr/>
          <w:p>
            <w:pPr>
              <w:pStyle w:val="Compact"/>
            </w:pPr>
            <w:r>
              <w:t xml:space="preserve">Data sources</w:t>
            </w:r>
          </w:p>
        </w:tc>
        <w:tc>
          <w:tcPr/>
          <w:p>
            <w:pPr>
              <w:pStyle w:val="Compact"/>
            </w:pPr>
            <w:r>
              <w:t xml:space="preserve">US Census TIGER only</w:t>
            </w:r>
          </w:p>
        </w:tc>
        <w:tc>
          <w:tcPr/>
          <w:p>
            <w:pPr>
              <w:pStyle w:val="Compact"/>
            </w:pPr>
            <w:r>
              <w:t xml:space="preserve">OSM, optionally OpenAddresses</w:t>
            </w:r>
          </w:p>
        </w:tc>
        <w:tc>
          <w:tcPr/>
          <w:p>
            <w:pPr>
              <w:pStyle w:val="Compact"/>
            </w:pPr>
            <w:r>
              <w:t xml:space="preserve">OSM</w:t>
            </w:r>
          </w:p>
        </w:tc>
        <w:tc>
          <w:tcPr/>
          <w:p>
            <w:pPr>
              <w:pStyle w:val="Compact"/>
            </w:pPr>
            <w:r>
              <w:t xml:space="preserve">OA, OSM, WOF, GNIS, ZCTA, Overture</w:t>
            </w:r>
          </w:p>
        </w:tc>
      </w:tr>
      <w:tr>
        <w:tc>
          <w:tcPr/>
          <w:p>
            <w:pPr>
              <w:pStyle w:val="Compact"/>
            </w:pPr>
            <w:r>
              <w:t xml:space="preserve">HTTP API</w:t>
            </w:r>
          </w:p>
        </w:tc>
        <w:tc>
          <w:tcPr/>
          <w:p>
            <w:pPr>
              <w:pStyle w:val="Compact"/>
            </w:pPr>
            <w:r>
              <w:t xml:space="preserve">none (SQL only)</w:t>
            </w:r>
          </w:p>
        </w:tc>
        <w:tc>
          <w:tcPr/>
          <w:p>
            <w:pPr>
              <w:pStyle w:val="Compact"/>
            </w:pPr>
            <w:r>
              <w:t xml:space="preserve">Flask service</w:t>
            </w:r>
          </w:p>
        </w:tc>
        <w:tc>
          <w:tcPr/>
          <w:p>
            <w:pPr>
              <w:pStyle w:val="Compact"/>
            </w:pPr>
            <w:r>
              <w:t xml:space="preserve">yes</w:t>
            </w:r>
          </w:p>
        </w:tc>
        <w:tc>
          <w:tcPr/>
          <w:p>
            <w:pPr>
              <w:pStyle w:val="Compact"/>
            </w:pPr>
            <w:r>
              <w:t xml:space="preserve">yes</w:t>
            </w:r>
          </w:p>
        </w:tc>
      </w:tr>
      <w:tr>
        <w:tc>
          <w:tcPr/>
          <w:p>
            <w:pPr>
              <w:pStyle w:val="Compact"/>
            </w:pPr>
            <w:r>
              <w:t xml:space="preserve">Runs with no application code</w:t>
            </w:r>
          </w:p>
        </w:tc>
        <w:tc>
          <w:tcPr/>
          <w:p>
            <w:pPr>
              <w:pStyle w:val="Compact"/>
            </w:pPr>
            <w:r>
              <w:t xml:space="preserve">n/a (no HTTP)</w:t>
            </w:r>
          </w:p>
        </w:tc>
        <w:tc>
          <w:tcPr/>
          <w:p>
            <w:pPr>
              <w:pStyle w:val="Compact"/>
            </w:pPr>
            <w:r>
              <w:t xml:space="preserve">no</w:t>
            </w:r>
          </w:p>
        </w:tc>
        <w:tc>
          <w:tcPr/>
          <w:p>
            <w:pPr>
              <w:pStyle w:val="Compact"/>
            </w:pPr>
            <w:r>
              <w:t xml:space="preserve">no</w:t>
            </w:r>
          </w:p>
        </w:tc>
        <w:tc>
          <w:tcPr/>
          <w:p>
            <w:pPr>
              <w:pStyle w:val="Compact"/>
            </w:pPr>
            <w:r>
              <w:t xml:space="preserve">yes (PostgREST)</w:t>
            </w:r>
          </w:p>
        </w:tc>
      </w:tr>
      <w:tr>
        <w:tc>
          <w:tcPr/>
          <w:p>
            <w:pPr>
              <w:pStyle w:val="Compact"/>
            </w:pPr>
            <w:r>
              <w:t xml:space="preserve">Speaks another geocoder’s API</w:t>
            </w:r>
          </w:p>
        </w:tc>
        <w:tc>
          <w:tcPr/>
          <w:p>
            <w:pPr>
              <w:pStyle w:val="Compact"/>
            </w:pPr>
            <w:r>
              <w:t xml:space="preserve">no</w:t>
            </w:r>
          </w:p>
        </w:tc>
        <w:tc>
          <w:tcPr/>
          <w:p>
            <w:pPr>
              <w:pStyle w:val="Compact"/>
            </w:pPr>
            <w:r>
              <w:t xml:space="preserve">no</w:t>
            </w:r>
          </w:p>
        </w:tc>
        <w:tc>
          <w:tcPr/>
          <w:p>
            <w:pPr>
              <w:pStyle w:val="Compact"/>
            </w:pPr>
            <w:r>
              <w:t xml:space="preserve">its own</w:t>
            </w:r>
          </w:p>
        </w:tc>
        <w:tc>
          <w:tcPr/>
          <w:p>
            <w:pPr>
              <w:pStyle w:val="Compact"/>
            </w:pPr>
            <w:r>
              <w:t xml:space="preserve">yes (Pelias, 28/28)</w:t>
            </w:r>
          </w:p>
        </w:tc>
      </w:tr>
      <w:tr>
        <w:tc>
          <w:tcPr/>
          <w:p>
            <w:pPr>
              <w:pStyle w:val="Compact"/>
            </w:pPr>
            <w:r>
              <w:t xml:space="preserve">Structured postal addresses out</w:t>
            </w:r>
          </w:p>
        </w:tc>
        <w:tc>
          <w:tcPr/>
          <w:p>
            <w:pPr>
              <w:pStyle w:val="Compact"/>
            </w:pPr>
            <w:r>
              <w:t xml:space="preserve">partial (normalizer)</w:t>
            </w:r>
          </w:p>
        </w:tc>
        <w:tc>
          <w:tcPr/>
          <w:p>
            <w:pPr>
              <w:pStyle w:val="Compact"/>
            </w:pPr>
            <w:r>
              <w:t xml:space="preserve">formatting templates</w:t>
            </w:r>
          </w:p>
        </w:tc>
        <w:tc>
          <w:tcPr/>
          <w:p>
            <w:pPr>
              <w:pStyle w:val="Compact"/>
            </w:pPr>
            <w:r>
              <w:t xml:space="preserve">no</w:t>
            </w:r>
          </w:p>
        </w:tc>
        <w:tc>
          <w:tcPr/>
          <w:p>
            <w:pPr>
              <w:pStyle w:val="Compact"/>
            </w:pPr>
            <w:r>
              <w:t xml:space="preserve">yes (USPS Publication 28)</w:t>
            </w:r>
          </w:p>
        </w:tc>
      </w:tr>
      <w:tr>
        <w:tc>
          <w:tcPr/>
          <w:p>
            <w:pPr>
              <w:pStyle w:val="Compact"/>
            </w:pPr>
            <w:r>
              <w:t xml:space="preserve">Coverage</w:t>
            </w:r>
          </w:p>
        </w:tc>
        <w:tc>
          <w:tcPr/>
          <w:p>
            <w:pPr>
              <w:pStyle w:val="Compact"/>
            </w:pPr>
            <w:r>
              <w:t xml:space="preserve">United States</w:t>
            </w:r>
          </w:p>
        </w:tc>
        <w:tc>
          <w:tcPr/>
          <w:p>
            <w:pPr>
              <w:pStyle w:val="Compact"/>
            </w:pPr>
            <w:r>
              <w:t xml:space="preserve">many countries</w:t>
            </w:r>
          </w:p>
        </w:tc>
        <w:tc>
          <w:tcPr/>
          <w:p>
            <w:pPr>
              <w:pStyle w:val="Compact"/>
            </w:pPr>
            <w:r>
              <w:t xml:space="preserve">planet</w:t>
            </w:r>
          </w:p>
        </w:tc>
        <w:tc>
          <w:tcPr/>
          <w:p>
            <w:pPr>
              <w:pStyle w:val="Compact"/>
            </w:pPr>
            <w:r>
              <w:t xml:space="preserve">one state, tested</w:t>
            </w:r>
          </w:p>
        </w:tc>
      </w:tr>
      <w:tr>
        <w:tc>
          <w:tcPr/>
          <w:p>
            <w:pPr>
              <w:pStyle w:val="Compact"/>
            </w:pPr>
            <w:r>
              <w:t xml:space="preserve">External model needed</w:t>
            </w:r>
          </w:p>
        </w:tc>
        <w:tc>
          <w:tcPr/>
          <w:p>
            <w:pPr>
              <w:pStyle w:val="Compact"/>
            </w:pPr>
            <w:r>
              <w:t xml:space="preserve">no</w:t>
            </w:r>
          </w:p>
        </w:tc>
        <w:tc>
          <w:tcPr/>
          <w:p>
            <w:pPr>
              <w:pStyle w:val="Compact"/>
            </w:pPr>
            <w:r>
              <w:t xml:space="preserve">libpostal recommended</w:t>
            </w:r>
          </w:p>
        </w:tc>
        <w:tc>
          <w:tcPr/>
          <w:p>
            <w:pPr>
              <w:pStyle w:val="Compact"/>
            </w:pPr>
            <w:r>
              <w:t xml:space="preserve">no</w:t>
            </w:r>
          </w:p>
        </w:tc>
        <w:tc>
          <w:tcPr/>
          <w:p>
            <w:pPr>
              <w:pStyle w:val="Compact"/>
            </w:pPr>
            <w:r>
              <w:t xml:space="preserve">no (rule parser)</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w:t>
      </w:r>
    </w:p>
    <w:p>
      <w:pPr>
        <w:pStyle w:val="BodyText"/>
      </w:pPr>
      <w:r>
        <w:t xml:space="preserve">The combination this project could not find anywhere:</w:t>
      </w:r>
      <w:r>
        <w:t xml:space="preserve"> </w:t>
      </w:r>
      <w:r>
        <w:rPr>
          <w:b/>
          <w:bCs/>
        </w:rPr>
        <w:t xml:space="preserve">a geocoder whose entire query path is SQL,</w:t>
      </w:r>
      <w:r>
        <w:rPr>
          <w:b/>
          <w:bCs/>
        </w:rPr>
        <w:t xml:space="preserve"> </w:t>
      </w:r>
      <w:r>
        <w:rPr>
          <w:b/>
          <w:bCs/>
        </w:rPr>
        <w:t xml:space="preserve">exposed over HTTP with no application code at all</w:t>
      </w:r>
      <w:r>
        <w:t xml:space="preserve"> </w:t>
      </w:r>
      <w:r>
        <w:t xml:space="preserve">(PostgREST in front of SQL functions), and</w:t>
      </w:r>
      <w:r>
        <w:t xml:space="preserve"> </w:t>
      </w:r>
      <w:r>
        <w:rPr>
          <w:b/>
          <w:bCs/>
        </w:rPr>
        <w:t xml:space="preserve">speaking an existing geocoder’s API</w:t>
      </w:r>
      <w:r>
        <w:t xml:space="preserve"> </w:t>
      </w:r>
      <w:r>
        <w:t xml:space="preserve">so that clients need no changes. That is a narrow claim</w:t>
      </w:r>
      <w:r>
        <w:t xml:space="preserve"> </w:t>
      </w:r>
      <w:r>
        <w:t xml:space="preserve">from a handful of searches rather than an exhaustive review, and the honest reading is that the</w:t>
      </w:r>
      <w:r>
        <w:t xml:space="preserve"> </w:t>
      </w:r>
      <w:r>
        <w:t xml:space="preserve">pieces are all well known – trigram matching, PL/pgSQL, PostgREST – and that assembling them</w:t>
      </w:r>
      <w:r>
        <w:t xml:space="preserve"> </w:t>
      </w:r>
      <w:r>
        <w:t xml:space="preserve">this way is uncommon rather than novel.</w:t>
      </w:r>
    </w:p>
    <w:bookmarkEnd w:id="17"/>
    <w:bookmarkStart w:id="18" w:name="terms-and-acronyms"/>
    <w:p>
      <w:pPr>
        <w:pStyle w:val="Heading3"/>
      </w:pPr>
      <w:r>
        <w:t xml:space="preserve">1.6 Terms and acronyms</w:t>
      </w:r>
    </w:p>
    <w:p>
      <w:pPr>
        <w:pStyle w:val="FirstParagraph"/>
      </w:pPr>
      <w:r>
        <w:t xml:space="preserve">Geocoding borrows vocabulary from several fields, and this report adds names of its own for the</w:t>
      </w:r>
      <w:r>
        <w:t xml:space="preserve"> </w:t>
      </w:r>
      <w:r>
        <w:t xml:space="preserve">configurations it tested. Everything used later is defined here so no term arrives unexplained.</w:t>
      </w:r>
    </w:p>
    <w:p>
      <w:pPr>
        <w:pStyle w:val="BodyText"/>
      </w:pPr>
      <w:r>
        <w:rPr>
          <w:b/>
          <w:bCs/>
        </w:rPr>
        <w:t xml:space="preserve">Table 5. Terms and acronyms used in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Geocoding</w:t>
            </w:r>
          </w:p>
        </w:tc>
        <w:tc>
          <w:tcPr/>
          <w:p>
            <w:pPr>
              <w:pStyle w:val="Compact"/>
            </w:pPr>
            <w:r>
              <w:t xml:space="preserve">Turning a typed address or place name into coordinates</w:t>
            </w:r>
          </w:p>
        </w:tc>
      </w:tr>
      <w:tr>
        <w:tc>
          <w:tcPr/>
          <w:p>
            <w:pPr>
              <w:pStyle w:val="Compact"/>
            </w:pPr>
            <w:r>
              <w:rPr>
                <w:b/>
                <w:bCs/>
              </w:rPr>
              <w:t xml:space="preserve">Reverse geocoding</w:t>
            </w:r>
          </w:p>
        </w:tc>
        <w:tc>
          <w:tcPr/>
          <w:p>
            <w:pPr>
              <w:pStyle w:val="Compact"/>
            </w:pPr>
            <w:r>
              <w:t xml:space="preserve">Turning coordinates into the nearest address or place</w:t>
            </w:r>
          </w:p>
        </w:tc>
      </w:tr>
      <w:tr>
        <w:tc>
          <w:tcPr/>
          <w:p>
            <w:pPr>
              <w:pStyle w:val="Compact"/>
            </w:pPr>
            <w:r>
              <w:rPr>
                <w:b/>
                <w:bCs/>
              </w:rPr>
              <w:t xml:space="preserve">Autocomplete</w:t>
            </w:r>
          </w:p>
        </w:tc>
        <w:tc>
          <w:tcPr/>
          <w:p>
            <w:pPr>
              <w:pStyle w:val="Compact"/>
            </w:pPr>
            <w:r>
              <w:t xml:space="preserve">Type-ahead search: results after every keystroke, against a much tighter latency budget</w:t>
            </w:r>
          </w:p>
        </w:tc>
      </w:tr>
      <w:tr>
        <w:tc>
          <w:tcPr/>
          <w:p>
            <w:pPr>
              <w:pStyle w:val="Compact"/>
            </w:pPr>
            <w:r>
              <w:rPr>
                <w:b/>
                <w:bCs/>
              </w:rPr>
              <w:t xml:space="preserve">Structured search</w:t>
            </w:r>
          </w:p>
        </w:tc>
        <w:tc>
          <w:tcPr/>
          <w:p>
            <w:pPr>
              <w:pStyle w:val="Compact"/>
            </w:pPr>
            <w:r>
              <w:t xml:space="preserve">A search whose parts arrive in separate fields (address, locality, region, postal code) rather than one string</w:t>
            </w:r>
          </w:p>
        </w:tc>
      </w:tr>
      <w:tr>
        <w:tc>
          <w:tcPr/>
          <w:p>
            <w:pPr>
              <w:pStyle w:val="Compact"/>
            </w:pPr>
            <w:r>
              <w:rPr>
                <w:b/>
                <w:bCs/>
              </w:rPr>
              <w:t xml:space="preserve">pgeo</w:t>
            </w:r>
          </w:p>
        </w:tc>
        <w:tc>
          <w:tcPr/>
          <w:p>
            <w:pPr>
              <w:pStyle w:val="Compact"/>
            </w:pPr>
            <w:r>
              <w:t xml:space="preserve">The geocoder built for this project: PostgreSQL and PostGIS, with the query logic in SQL</w:t>
            </w:r>
          </w:p>
        </w:tc>
      </w:tr>
      <w:tr>
        <w:tc>
          <w:tcPr/>
          <w:p>
            <w:pPr>
              <w:pStyle w:val="Compact"/>
            </w:pPr>
            <w:r>
              <w:rPr>
                <w:b/>
                <w:bCs/>
              </w:rPr>
              <w:t xml:space="preserve">Pelias</w:t>
            </w:r>
          </w:p>
        </w:tc>
        <w:tc>
          <w:tcPr/>
          <w:p>
            <w:pPr>
              <w:pStyle w:val="Compact"/>
            </w:pPr>
            <w:r>
              <w:t xml:space="preserve">The established open-source geocoder used here as the reference and the test oracle: an API service, Elasticsearch and four helper services</w:t>
            </w:r>
          </w:p>
        </w:tc>
      </w:tr>
      <w:tr>
        <w:tc>
          <w:tcPr/>
          <w:p>
            <w:pPr>
              <w:pStyle w:val="Compact"/>
            </w:pPr>
            <w:r>
              <w:rPr>
                <w:b/>
                <w:bCs/>
              </w:rPr>
              <w:t xml:space="preserve">PostGIS</w:t>
            </w:r>
          </w:p>
        </w:tc>
        <w:tc>
          <w:tcPr/>
          <w:p>
            <w:pPr>
              <w:pStyle w:val="Compact"/>
            </w:pPr>
            <w:r>
              <w:t xml:space="preserve">The PostgreSQL extension that adds geographic types, indexes and functions</w:t>
            </w:r>
          </w:p>
        </w:tc>
      </w:tr>
      <w:tr>
        <w:tc>
          <w:tcPr/>
          <w:p>
            <w:pPr>
              <w:pStyle w:val="Compact"/>
            </w:pPr>
            <w:r>
              <w:rPr>
                <w:b/>
                <w:bCs/>
              </w:rPr>
              <w:t xml:space="preserve">PostgREST</w:t>
            </w:r>
          </w:p>
        </w:tc>
        <w:tc>
          <w:tcPr/>
          <w:p>
            <w:pPr>
              <w:pStyle w:val="Compact"/>
            </w:pPr>
            <w:r>
              <w:t xml:space="preserve">A gateway that exposes PostgreSQL functions as a REST API, with no application code of its own</w:t>
            </w:r>
          </w:p>
        </w:tc>
      </w:tr>
      <w:tr>
        <w:tc>
          <w:tcPr/>
          <w:p>
            <w:pPr>
              <w:pStyle w:val="Compact"/>
            </w:pPr>
            <w:r>
              <w:rPr>
                <w:b/>
                <w:bCs/>
              </w:rPr>
              <w:t xml:space="preserve">FastAPI</w:t>
            </w:r>
          </w:p>
        </w:tc>
        <w:tc>
          <w:tcPr/>
          <w:p>
            <w:pPr>
              <w:pStyle w:val="Compact"/>
            </w:pPr>
            <w:r>
              <w:t xml:space="preserve">A Python web framework; pgeo’s alternative front end, kept as a baseline</w:t>
            </w:r>
          </w:p>
        </w:tc>
      </w:tr>
      <w:tr>
        <w:tc>
          <w:tcPr/>
          <w:p>
            <w:pPr>
              <w:pStyle w:val="Compact"/>
            </w:pPr>
            <w:r>
              <w:rPr>
                <w:b/>
                <w:bCs/>
              </w:rPr>
              <w:t xml:space="preserve">libpostal</w:t>
            </w:r>
            <w:r>
              <w:t xml:space="preserve">[11]</w:t>
            </w:r>
          </w:p>
        </w:tc>
        <w:tc>
          <w:tcPr/>
          <w:p>
            <w:pPr>
              <w:pStyle w:val="Compact"/>
            </w:pPr>
            <w:r>
              <w:t xml:space="preserve">A statistical address parser (a ~2 GB model) used by Pelias and optionally by pgeo</w:t>
            </w:r>
          </w:p>
        </w:tc>
      </w:tr>
      <w:tr>
        <w:tc>
          <w:tcPr/>
          <w:p>
            <w:pPr>
              <w:pStyle w:val="Compact"/>
            </w:pPr>
            <w:r>
              <w:rPr>
                <w:b/>
                <w:bCs/>
              </w:rPr>
              <w:t xml:space="preserve">Elasticsearch</w:t>
            </w:r>
          </w:p>
        </w:tc>
        <w:tc>
          <w:tcPr/>
          <w:p>
            <w:pPr>
              <w:pStyle w:val="Compact"/>
            </w:pPr>
            <w:r>
              <w:t xml:space="preserve">The search engine Pelias stores its index in</w:t>
            </w:r>
          </w:p>
        </w:tc>
      </w:tr>
      <w:tr>
        <w:tc>
          <w:tcPr/>
          <w:p>
            <w:pPr>
              <w:pStyle w:val="Compact"/>
            </w:pPr>
            <w:r>
              <w:rPr>
                <w:b/>
                <w:bCs/>
              </w:rPr>
              <w:t xml:space="preserve">k6</w:t>
            </w:r>
            <w:r>
              <w:t xml:space="preserve">[12]</w:t>
            </w:r>
          </w:p>
        </w:tc>
        <w:tc>
          <w:tcPr/>
          <w:p>
            <w:pPr>
              <w:pStyle w:val="Compact"/>
            </w:pPr>
            <w:r>
              <w:t xml:space="preserve">The load-testing tool used throughout: it runs scripted virtual users against an HTTP API and reports latency percentiles and error rates (</w:t>
            </w:r>
            <w:r>
              <w:rPr>
                <w:rStyle w:val="VerbatimChar"/>
              </w:rPr>
              <w:t xml:space="preserve">tests/load/k6</w:t>
            </w:r>
            <w:r>
              <w:t xml:space="preserve">)</w:t>
            </w:r>
          </w:p>
        </w:tc>
      </w:tr>
      <w:tr>
        <w:tc>
          <w:tcPr/>
          <w:p>
            <w:pPr>
              <w:pStyle w:val="Compact"/>
            </w:pPr>
            <w:r>
              <w:rPr>
                <w:b/>
                <w:bCs/>
              </w:rPr>
              <w:t xml:space="preserve">Virtual user (VU)</w:t>
            </w:r>
          </w:p>
        </w:tc>
        <w:tc>
          <w:tcPr/>
          <w:p>
            <w:pPr>
              <w:pStyle w:val="Compact"/>
            </w:pPr>
            <w:r>
              <w:t xml:space="preserve">One simulated person in a load test, issuing requests with pauses between them, as a person would</w:t>
            </w:r>
          </w:p>
        </w:tc>
      </w:tr>
      <w:tr>
        <w:tc>
          <w:tcPr/>
          <w:p>
            <w:pPr>
              <w:pStyle w:val="Compact"/>
            </w:pPr>
            <w:r>
              <w:rPr>
                <w:b/>
                <w:bCs/>
              </w:rPr>
              <w:t xml:space="preserve">p95</w:t>
            </w:r>
          </w:p>
        </w:tc>
        <w:tc>
          <w:tcPr/>
          <w:p>
            <w:pPr>
              <w:pStyle w:val="Compact"/>
            </w:pPr>
            <w:r>
              <w:t xml:space="preserve">The 95th-percentile response time: 95 of 100 requests were at least this fast. Used instead of an average because the slow tail is what a user notices</w:t>
            </w:r>
          </w:p>
        </w:tc>
      </w:tr>
      <w:tr>
        <w:tc>
          <w:tcPr/>
          <w:p>
            <w:pPr>
              <w:pStyle w:val="Compact"/>
            </w:pPr>
            <w:r>
              <w:rPr>
                <w:b/>
                <w:bCs/>
              </w:rPr>
              <w:t xml:space="preserve">SLO</w:t>
            </w:r>
          </w:p>
        </w:tc>
        <w:tc>
          <w:tcPr/>
          <w:p>
            <w:pPr>
              <w:pStyle w:val="Compact"/>
            </w:pPr>
            <w:r>
              <w:t xml:space="preserve">Service level objective: the latency and error targets a configuration must meet to count as passing (Table 14)</w:t>
            </w:r>
          </w:p>
        </w:tc>
      </w:tr>
      <w:tr>
        <w:tc>
          <w:tcPr/>
          <w:p>
            <w:pPr>
              <w:pStyle w:val="Compact"/>
            </w:pPr>
            <w:r>
              <w:rPr>
                <w:b/>
                <w:bCs/>
              </w:rPr>
              <w:t xml:space="preserve">Ramp</w:t>
            </w:r>
          </w:p>
        </w:tc>
        <w:tc>
          <w:tcPr/>
          <w:p>
            <w:pPr>
              <w:pStyle w:val="Compact"/>
            </w:pPr>
            <w:r>
              <w:t xml:space="preserve">Increasing the number of virtual users step by step until a target is missed, to find a configuration’s capacity</w:t>
            </w:r>
          </w:p>
        </w:tc>
      </w:tr>
      <w:tr>
        <w:tc>
          <w:tcPr/>
          <w:p>
            <w:pPr>
              <w:pStyle w:val="Compact"/>
            </w:pPr>
            <w:r>
              <w:rPr>
                <w:b/>
                <w:bCs/>
              </w:rPr>
              <w:t xml:space="preserve">Breaking point</w:t>
            </w:r>
          </w:p>
        </w:tc>
        <w:tc>
          <w:tcPr/>
          <w:p>
            <w:pPr>
              <w:pStyle w:val="Compact"/>
            </w:pPr>
            <w:r>
              <w:t xml:space="preserve">The step at which a configuration exceeds five times a target, produces more than 5% errors, or a service dies</w:t>
            </w:r>
          </w:p>
        </w:tc>
      </w:tr>
      <w:tr>
        <w:tc>
          <w:tcPr/>
          <w:p>
            <w:pPr>
              <w:pStyle w:val="Compact"/>
            </w:pPr>
            <w:r>
              <w:rPr>
                <w:b/>
                <w:bCs/>
              </w:rPr>
              <w:t xml:space="preserve">Trigram</w:t>
            </w:r>
          </w:p>
        </w:tc>
        <w:tc>
          <w:tcPr/>
          <w:p>
            <w:pPr>
              <w:pStyle w:val="Compact"/>
            </w:pPr>
            <w:r>
              <w:t xml:space="preserve">A three-character slice of a word[13]. Comparing the sets of trigrams in two strings measures similarity, which is how pgeo tolerates typos (</w:t>
            </w:r>
            <w:r>
              <w:rPr>
                <w:rStyle w:val="VerbatimChar"/>
              </w:rPr>
              <w:t xml:space="preserve">pg_trgm</w:t>
            </w:r>
            <w:r>
              <w:t xml:space="preserve">)</w:t>
            </w:r>
          </w:p>
        </w:tc>
      </w:tr>
      <w:tr>
        <w:tc>
          <w:tcPr/>
          <w:p>
            <w:pPr>
              <w:pStyle w:val="Compact"/>
            </w:pPr>
            <w:r>
              <w:rPr>
                <w:b/>
                <w:bCs/>
              </w:rPr>
              <w:t xml:space="preserve">WOF</w:t>
            </w:r>
          </w:p>
        </w:tc>
        <w:tc>
          <w:tcPr/>
          <w:p>
            <w:pPr>
              <w:pStyle w:val="Compact"/>
            </w:pPr>
            <w:r>
              <w:t xml:space="preserve">Who’s On First[14], the open gazetteer of administrative places used for towns, counties and neighbourhoods</w:t>
            </w:r>
          </w:p>
        </w:tc>
      </w:tr>
      <w:tr>
        <w:tc>
          <w:tcPr/>
          <w:p>
            <w:pPr>
              <w:pStyle w:val="Compact"/>
            </w:pPr>
            <w:r>
              <w:rPr>
                <w:b/>
                <w:bCs/>
              </w:rPr>
              <w:t xml:space="preserve">OA</w:t>
            </w:r>
          </w:p>
        </w:tc>
        <w:tc>
          <w:tcPr/>
          <w:p>
            <w:pPr>
              <w:pStyle w:val="Compact"/>
            </w:pPr>
            <w:r>
              <w:t xml:space="preserve">OpenAddresses[15], the open collection of address points</w:t>
            </w:r>
          </w:p>
        </w:tc>
      </w:tr>
      <w:tr>
        <w:tc>
          <w:tcPr/>
          <w:p>
            <w:pPr>
              <w:pStyle w:val="Compact"/>
            </w:pPr>
            <w:r>
              <w:rPr>
                <w:b/>
                <w:bCs/>
              </w:rPr>
              <w:t xml:space="preserve">GNIS</w:t>
            </w:r>
          </w:p>
        </w:tc>
        <w:tc>
          <w:tcPr/>
          <w:p>
            <w:pPr>
              <w:pStyle w:val="Compact"/>
            </w:pPr>
            <w:r>
              <w:t xml:space="preserve">The USGS Geographic Names Information System[16]: lakes, summits, streams and populated places</w:t>
            </w:r>
          </w:p>
        </w:tc>
      </w:tr>
      <w:tr>
        <w:tc>
          <w:tcPr/>
          <w:p>
            <w:pPr>
              <w:pStyle w:val="Compact"/>
            </w:pPr>
            <w:r>
              <w:rPr>
                <w:b/>
                <w:bCs/>
              </w:rPr>
              <w:t xml:space="preserve">ZCTA</w:t>
            </w:r>
          </w:p>
        </w:tc>
        <w:tc>
          <w:tcPr/>
          <w:p>
            <w:pPr>
              <w:pStyle w:val="Compact"/>
            </w:pPr>
            <w:r>
              <w:t xml:space="preserve">ZIP Code Tabulation Area[17], the US Census approximation of a ZIP code as an area</w:t>
            </w:r>
          </w:p>
        </w:tc>
      </w:tr>
      <w:tr>
        <w:tc>
          <w:tcPr/>
          <w:p>
            <w:pPr>
              <w:pStyle w:val="Compact"/>
            </w:pPr>
            <w:r>
              <w:rPr>
                <w:b/>
                <w:bCs/>
              </w:rPr>
              <w:t xml:space="preserve">gid</w:t>
            </w:r>
          </w:p>
        </w:tc>
        <w:tc>
          <w:tcPr/>
          <w:p>
            <w:pPr>
              <w:pStyle w:val="Compact"/>
            </w:pPr>
            <w:r>
              <w:t xml:space="preserve">A globally unique identifier for a record in a geocoder’s response, for example</w:t>
            </w:r>
            <w:r>
              <w:t xml:space="preserve"> </w:t>
            </w:r>
            <w:r>
              <w:rPr>
                <w:rStyle w:val="VerbatimChar"/>
              </w:rPr>
              <w:t xml:space="preserve">whosonfirst:locality:85948877</w:t>
            </w:r>
          </w:p>
        </w:tc>
      </w:tr>
      <w:tr>
        <w:tc>
          <w:tcPr/>
          <w:p>
            <w:pPr>
              <w:pStyle w:val="Compact"/>
            </w:pPr>
            <w:r>
              <w:rPr>
                <w:b/>
                <w:bCs/>
              </w:rPr>
              <w:t xml:space="preserve">C1, C2, C4, M0</w:t>
            </w:r>
          </w:p>
        </w:tc>
        <w:tc>
          <w:tcPr/>
          <w:p>
            <w:pPr>
              <w:pStyle w:val="Compact"/>
            </w:pPr>
            <w:r>
              <w:t xml:space="preserve">Names for the Pelias configurations tested: the digit is the vCPU count, M0 is unconstrained (Table 15)</w:t>
            </w:r>
          </w:p>
        </w:tc>
      </w:tr>
      <w:tr>
        <w:tc>
          <w:tcPr/>
          <w:p>
            <w:pPr>
              <w:pStyle w:val="Compact"/>
            </w:pPr>
            <w:r>
              <w:rPr>
                <w:b/>
                <w:bCs/>
              </w:rPr>
              <w:t xml:space="preserve">Pmin, P1, P2, P4, PM</w:t>
            </w:r>
          </w:p>
        </w:tc>
        <w:tc>
          <w:tcPr/>
          <w:p>
            <w:pPr>
              <w:pStyle w:val="Compact"/>
            </w:pPr>
            <w:r>
              <w:t xml:space="preserve">The equivalent pgeo configurations: Pmin is the smallest budget tested, PM unconstrained</w:t>
            </w:r>
          </w:p>
        </w:tc>
      </w:tr>
      <w:tr>
        <w:tc>
          <w:tcPr/>
          <w:p>
            <w:pPr>
              <w:pStyle w:val="Compact"/>
            </w:pPr>
            <w:r>
              <w:rPr>
                <w:b/>
                <w:bCs/>
              </w:rPr>
              <w:t xml:space="preserve">E1, E2, E4</w:t>
            </w:r>
          </w:p>
        </w:tc>
        <w:tc>
          <w:tcPr/>
          <w:p>
            <w:pPr>
              <w:pStyle w:val="Compact"/>
            </w:pPr>
            <w:r>
              <w:t xml:space="preserve">pgeo configurations given the</w:t>
            </w:r>
            <w:r>
              <w:t xml:space="preserve"> </w:t>
            </w:r>
            <w:r>
              <w:rPr>
                <w:i/>
                <w:iCs/>
              </w:rPr>
              <w:t xml:space="preserve">same memory budget</w:t>
            </w:r>
            <w:r>
              <w:t xml:space="preserve"> </w:t>
            </w:r>
            <w:r>
              <w:t xml:space="preserve">as the Pelias configuration at that CPU size, for an equal-resources comparison (Section 3.4)</w:t>
            </w:r>
          </w:p>
        </w:tc>
      </w:tr>
    </w:tbl>
    <w:bookmarkEnd w:id="18"/>
    <w:bookmarkEnd w:id="19"/>
    <w:bookmarkStart w:id="44" w:name="methods"/>
    <w:p>
      <w:pPr>
        <w:pStyle w:val="Heading2"/>
      </w:pPr>
      <w:r>
        <w:t xml:space="preserve">2. Methods</w:t>
      </w:r>
    </w:p>
    <w:bookmarkStart w:id="26" w:name="systems-built"/>
    <w:p>
      <w:pPr>
        <w:pStyle w:val="Heading3"/>
      </w:pPr>
      <w:r>
        <w:t xml:space="preserve">2.1 Systems built</w:t>
      </w:r>
    </w:p>
    <w:p>
      <w:pPr>
        <w:pStyle w:val="FirstParagraph"/>
      </w:pPr>
      <w:r>
        <w:drawing>
          <wp:inline>
            <wp:extent cx="5211162" cy="3623959"/>
            <wp:effectExtent b="0" l="0" r="0" t="0"/>
            <wp:docPr descr="" title="" id="21" name="Picture"/>
            <a:graphic>
              <a:graphicData uri="http://schemas.openxmlformats.org/drawingml/2006/picture">
                <pic:pic>
                  <pic:nvPicPr>
                    <pic:cNvPr descr="report_figures/fig_architecture.png" id="22" name="Picture"/>
                    <pic:cNvPicPr>
                      <a:picLocks noChangeArrowheads="1" noChangeAspect="1"/>
                    </pic:cNvPicPr>
                  </pic:nvPicPr>
                  <pic:blipFill>
                    <a:blip r:embed="rId20"/>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 System architecture.</w:t>
      </w:r>
      <w:r>
        <w:t xml:space="preserve"> </w:t>
      </w:r>
      <w:r>
        <w:t xml:space="preserve">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PostgreSQL 18.6 (Debian 18.6-1.pgdg13+2)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2"/>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2"/>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6. 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24" name="Picture"/>
            <a:graphic>
              <a:graphicData uri="http://schemas.openxmlformats.org/drawingml/2006/picture">
                <pic:pic>
                  <pic:nvPicPr>
                    <pic:cNvPr descr="report_figures/fig_query_pipeline.png" id="25" name="Picture"/>
                    <pic:cNvPicPr>
                      <a:picLocks noChangeArrowheads="1" noChangeAspect="1"/>
                    </pic:cNvPicPr>
                  </pic:nvPicPr>
                  <pic:blipFill>
                    <a:blip r:embed="rId23"/>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 The pgeo forward-search pipeline.</w:t>
      </w:r>
      <w:r>
        <w:t xml:space="preserve"> </w:t>
      </w:r>
      <w:r>
        <w:t xml:space="preserve">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End w:id="26"/>
    <w:bookmarkStart w:id="31" w:name="data"/>
    <w:p>
      <w:pPr>
        <w:pStyle w:val="Heading3"/>
      </w:pPr>
      <w:r>
        <w:t xml:space="preserve">2.2 Data</w:t>
      </w:r>
    </w:p>
    <w:p>
      <w:pPr>
        <w:pStyle w:val="FirstParagraph"/>
      </w:pPr>
      <w:r>
        <w:rPr>
          <w:b/>
          <w:bCs/>
        </w:rPr>
        <w:t xml:space="preserve">Table 7. Data sources, raw input sizes, and what each engine holds from them.</w:t>
      </w:r>
      <w:r>
        <w:t xml:space="preserve"> </w:t>
      </w:r>
      <w:r>
        <w:t xml:space="preserve">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28" name="Picture"/>
            <a:graphic>
              <a:graphicData uri="http://schemas.openxmlformats.org/drawingml/2006/picture">
                <pic:pic>
                  <pic:nvPicPr>
                    <pic:cNvPr descr="report_figures/fig_inventory.png" id="29" name="Picture"/>
                    <pic:cNvPicPr>
                      <a:picLocks noChangeArrowheads="1" noChangeAspect="1"/>
                    </pic:cNvPicPr>
                  </pic:nvPicPr>
                  <pic:blipFill>
                    <a:blip r:embed="rId27"/>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 Records by layer in each engine (log scale).</w:t>
      </w:r>
      <w:r>
        <w:t xml:space="preserve"> </w:t>
      </w:r>
      <w:r>
        <w:t xml:space="preserve">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8. 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bookmarkStart w:id="30" w:name="overture-maps"/>
    <w:p>
      <w:pPr>
        <w:pStyle w:val="Heading4"/>
      </w:pPr>
      <w:r>
        <w:t xml:space="preserve">2.2.1 Overture Maps</w:t>
      </w:r>
    </w:p>
    <w:p>
      <w:pPr>
        <w:pStyle w:val="FirstParagraph"/>
      </w:pP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0"/>
    <w:bookmarkEnd w:id="31"/>
    <w:bookmarkStart w:id="35" w:name="build-pipelines"/>
    <w:p>
      <w:pPr>
        <w:pStyle w:val="Heading3"/>
      </w:pPr>
      <w:r>
        <w:t xml:space="preserve">2.3 Build pipelines</w:t>
      </w:r>
    </w:p>
    <w:p>
      <w:pPr>
        <w:pStyle w:val="FirstParagraph"/>
      </w:pPr>
      <w:r>
        <w:drawing>
          <wp:inline>
            <wp:extent cx="5211162" cy="2773781"/>
            <wp:effectExtent b="0" l="0" r="0" t="0"/>
            <wp:docPr descr="" title="" id="33" name="Picture"/>
            <a:graphic>
              <a:graphicData uri="http://schemas.openxmlformats.org/drawingml/2006/picture">
                <pic:pic>
                  <pic:nvPicPr>
                    <pic:cNvPr descr="report_figures/fig_data_pipeline.png" id="34" name="Picture"/>
                    <pic:cNvPicPr>
                      <a:picLocks noChangeArrowheads="1" noChangeAspect="1"/>
                    </pic:cNvPicPr>
                  </pic:nvPicPr>
                  <pic:blipFill>
                    <a:blip r:embed="rId32"/>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 Data flow from the sources to each engine.</w:t>
      </w:r>
      <w:r>
        <w:t xml:space="preserve"> </w:t>
      </w:r>
      <w:r>
        <w:t xml:space="preserve">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DuckDB[18], ogr2ogr[19]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9. 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27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35"/>
    <w:bookmarkStart w:id="36"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10. 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11. Fuzz levels.</w:t>
      </w:r>
      <w:r>
        <w:t xml:space="preserve"> </w:t>
      </w:r>
      <w:r>
        <w:t xml:space="preserve">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36"/>
    <w:bookmarkStart w:id="41" w:name="load-and-capacity-testing"/>
    <w:p>
      <w:pPr>
        <w:pStyle w:val="Heading3"/>
      </w:pPr>
      <w:r>
        <w:t xml:space="preserve">2.5 Load and capacity testing</w:t>
      </w:r>
    </w:p>
    <w:p>
      <w:pPr>
        <w:pStyle w:val="FirstParagraph"/>
      </w:pPr>
      <w:r>
        <w:drawing>
          <wp:inline>
            <wp:extent cx="5211162" cy="1856323"/>
            <wp:effectExtent b="0" l="0" r="0" t="0"/>
            <wp:docPr descr="" title="" id="38" name="Picture"/>
            <a:graphic>
              <a:graphicData uri="http://schemas.openxmlformats.org/drawingml/2006/picture">
                <pic:pic>
                  <pic:nvPicPr>
                    <pic:cNvPr descr="report_figures/fig_test_harness.png" id="39" name="Picture"/>
                    <pic:cNvPicPr>
                      <a:picLocks noChangeArrowheads="1" noChangeAspect="1"/>
                    </pic:cNvPicPr>
                  </pic:nvPicPr>
                  <pic:blipFill>
                    <a:blip r:embed="rId37"/>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 Load-test harness.</w:t>
      </w:r>
      <w:r>
        <w:t xml:space="preserve"> </w:t>
      </w:r>
      <w:r>
        <w:t xml:space="preserve">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12. 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13. 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14. 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r>
        <w:t xml:space="preserve"> </w:t>
      </w:r>
      <w:r>
        <w:t xml:space="preserve">#### 2.5.1 Caching</w:t>
      </w:r>
    </w:p>
    <w:p>
      <w:pPr>
        <w:pStyle w:val="BodyText"/>
      </w:pP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12) and drawn at random, so exact repeats are rare.</w:t>
      </w:r>
    </w:p>
    <w:bookmarkStart w:id="40" w:name="scope"/>
    <w:p>
      <w:pPr>
        <w:pStyle w:val="Heading4"/>
      </w:pPr>
      <w:r>
        <w:t xml:space="preserve">2.5.2 Scope</w:t>
      </w:r>
    </w:p>
    <w:p>
      <w:pPr>
        <w:pStyle w:val="FirstParagraph"/>
      </w:pP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15. Tested configurations.</w:t>
      </w:r>
      <w:r>
        <w:t xml:space="preserve"> </w:t>
      </w:r>
      <w:r>
        <w:t xml:space="preserve">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0"/>
    <w:bookmarkEnd w:id="41"/>
    <w:bookmarkStart w:id="42"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2"/>
    <w:bookmarkStart w:id="43"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r>
        <w:t xml:space="preserve"> </w:t>
      </w:r>
      <w:r>
        <w:t xml:space="preserve">#### 2.7.1 Parallelism</w:t>
      </w:r>
    </w:p>
    <w:p>
      <w:pPr>
        <w:pStyle w:val="BodyText"/>
      </w:pP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3"/>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3"/>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3"/>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3"/>
    <w:bookmarkEnd w:id="44"/>
    <w:bookmarkStart w:id="123" w:name="results"/>
    <w:p>
      <w:pPr>
        <w:pStyle w:val="Heading2"/>
      </w:pPr>
      <w:r>
        <w:t xml:space="preserve">3. Results</w:t>
      </w:r>
    </w:p>
    <w:bookmarkStart w:id="59" w:name="accuracy"/>
    <w:p>
      <w:pPr>
        <w:pStyle w:val="Heading3"/>
      </w:pPr>
      <w:r>
        <w:t xml:space="preserve">3.1 Accuracy</w:t>
      </w:r>
    </w:p>
    <w:p>
      <w:pPr>
        <w:pStyle w:val="FirstParagraph"/>
      </w:pPr>
      <w:r>
        <w:rPr>
          <w:b/>
          <w:bCs/>
        </w:rPr>
        <w:t xml:space="preserve">Table 16. Accuracy on 1,560 cases.</w:t>
      </w:r>
      <w:r>
        <w:t xml:space="preserve"> </w:t>
      </w:r>
      <w:r>
        <w:t xml:space="preserve">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46" name="Picture"/>
            <a:graphic>
              <a:graphicData uri="http://schemas.openxmlformats.org/drawingml/2006/picture">
                <pic:pic>
                  <pic:nvPicPr>
                    <pic:cNvPr descr="report_figures/fig_accuracy_category.png" id="47" name="Picture"/>
                    <pic:cNvPicPr>
                      <a:picLocks noChangeArrowheads="1" noChangeAspect="1"/>
                    </pic:cNvPicPr>
                  </pic:nvPicPr>
                  <pic:blipFill>
                    <a:blip r:embed="rId45"/>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 Correct answers by category.</w:t>
      </w:r>
      <w:r>
        <w:t xml:space="preserve"> </w:t>
      </w:r>
      <w:r>
        <w:t xml:space="preserve">pgeo leads in every category except ZIP codes and reverse geocoding, where both engines are near perfect.</w:t>
      </w:r>
    </w:p>
    <w:p>
      <w:pPr>
        <w:pStyle w:val="BodyText"/>
      </w:pPr>
      <w:r>
        <w:rPr>
          <w:b/>
          <w:bCs/>
        </w:rPr>
        <w:t xml:space="preserve">Table 17. 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odyText"/>
      </w:pPr>
      <w:r>
        <w:drawing>
          <wp:inline>
            <wp:extent cx="4275355" cy="2862469"/>
            <wp:effectExtent b="0" l="0" r="0" t="0"/>
            <wp:docPr descr="" title="" id="49" name="Picture"/>
            <a:graphic>
              <a:graphicData uri="http://schemas.openxmlformats.org/drawingml/2006/picture">
                <pic:pic>
                  <pic:nvPicPr>
                    <pic:cNvPr descr="report_figures/fig_accuracy_quality.png" id="50" name="Picture"/>
                    <pic:cNvPicPr>
                      <a:picLocks noChangeArrowheads="1" noChangeAspect="1"/>
                    </pic:cNvPicPr>
                  </pic:nvPicPr>
                  <pic:blipFill>
                    <a:blip r:embed="rId48"/>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 Accuracy by query quality.</w:t>
      </w:r>
      <w:r>
        <w:t xml:space="preserve"> </w:t>
      </w:r>
      <w:r>
        <w:t xml:space="preserve">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2" name="Picture"/>
            <a:graphic>
              <a:graphicData uri="http://schemas.openxmlformats.org/drawingml/2006/picture">
                <pic:pic>
                  <pic:nvPicPr>
                    <pic:cNvPr descr="report_figures/fig_fuzz.png" id="53" name="Picture"/>
                    <pic:cNvPicPr>
                      <a:picLocks noChangeArrowheads="1" noChangeAspect="1"/>
                    </pic:cNvPicPr>
                  </pic:nvPicPr>
                  <pic:blipFill>
                    <a:blip r:embed="rId51"/>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 Accuracy as queries are progressively corrupted (fuzz levels F0-F5), overall and by category.</w:t>
      </w:r>
      <w:r>
        <w:t xml:space="preserve"> </w:t>
      </w:r>
      <w:r>
        <w:t xml:space="preserve">Pelias falls to near zero from two character errors; pgeo degrades gradually.</w:t>
      </w:r>
    </w:p>
    <w:p>
      <w:pPr>
        <w:pStyle w:val="BodyText"/>
      </w:pPr>
      <w:r>
        <w:rPr>
          <w:b/>
          <w:bCs/>
        </w:rPr>
        <w:t xml:space="preserve">Table 18. 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bookmarkStart w:id="57" w:name="calibration"/>
    <w:p>
      <w:pPr>
        <w:pStyle w:val="Heading4"/>
      </w:pPr>
      <w:r>
        <w:t xml:space="preserve">3.1.1 Calibration</w:t>
      </w:r>
    </w:p>
    <w:p>
      <w:pPr>
        <w:pStyle w:val="FirstParagraph"/>
      </w:pP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55" name="Picture"/>
            <a:graphic>
              <a:graphicData uri="http://schemas.openxmlformats.org/drawingml/2006/picture">
                <pic:pic>
                  <pic:nvPicPr>
                    <pic:cNvPr descr="report_figures/fig_calibration.png" id="56" name="Picture"/>
                    <pic:cNvPicPr>
                      <a:picLocks noChangeArrowheads="1" noChangeAspect="1"/>
                    </pic:cNvPicPr>
                  </pic:nvPicPr>
                  <pic:blipFill>
                    <a:blip r:embed="rId54"/>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 Distribution of first-result confidence for right and wrong answers (misses excluded).</w:t>
      </w:r>
      <w:r>
        <w:t xml:space="preserve"> </w:t>
      </w:r>
      <w:r>
        <w:t xml:space="preserve">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bookmarkEnd w:id="57"/>
    <w:bookmarkStart w:id="58" w:name="remaining-failures"/>
    <w:p>
      <w:pPr>
        <w:pStyle w:val="Heading4"/>
      </w:pPr>
      <w:r>
        <w:t xml:space="preserve">3.1.2 Remaining failures</w:t>
      </w:r>
    </w:p>
    <w:p>
      <w:pPr>
        <w:pStyle w:val="FirstParagraph"/>
      </w:pPr>
      <w:r>
        <w:t xml:space="preserve">65 of 1,560 cases still fail on</w:t>
      </w:r>
      <w:r>
        <w:t xml:space="preserve"> </w:t>
      </w:r>
      <w:r>
        <w:t xml:space="preserve">pgeo (Table 19).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19. 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58"/>
    <w:bookmarkEnd w:id="59"/>
    <w:bookmarkStart w:id="63" w:name="tuning-trajectory"/>
    <w:p>
      <w:pPr>
        <w:pStyle w:val="Heading3"/>
      </w:pPr>
      <w:r>
        <w:t xml:space="preserve">3.2 Tuning trajectory</w:t>
      </w:r>
    </w:p>
    <w:p>
      <w:pPr>
        <w:pStyle w:val="FirstParagraph"/>
      </w:pPr>
      <w:r>
        <w:drawing>
          <wp:inline>
            <wp:extent cx="5334000" cy="2019335"/>
            <wp:effectExtent b="0" l="0" r="0" t="0"/>
            <wp:docPr descr="" title="" id="61" name="Picture"/>
            <a:graphic>
              <a:graphicData uri="http://schemas.openxmlformats.org/drawingml/2006/picture">
                <pic:pic>
                  <pic:nvPicPr>
                    <pic:cNvPr descr="report_figures/fig_tuning.png" id="62" name="Picture"/>
                    <pic:cNvPicPr>
                      <a:picLocks noChangeArrowheads="1" noChangeAspect="1"/>
                    </pic:cNvPicPr>
                  </pic:nvPicPr>
                  <pic:blipFill>
                    <a:blip r:embed="rId60"/>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 Left:</w:t>
      </w:r>
      <w:r>
        <w:t xml:space="preserve"> </w:t>
      </w:r>
      <w:r>
        <w:t xml:space="preserve">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odyText"/>
      </w:pPr>
      <w:r>
        <w:rPr>
          <w:b/>
          <w:bCs/>
        </w:rPr>
        <w:t xml:space="preserve">Table 20. 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3"/>
    <w:bookmarkStart w:id="67" w:name="latency-at-the-3-user-target"/>
    <w:p>
      <w:pPr>
        <w:pStyle w:val="Heading3"/>
      </w:pPr>
      <w:r>
        <w:t xml:space="preserve">3.3 Latency at the 3-user target</w:t>
      </w:r>
    </w:p>
    <w:p>
      <w:pPr>
        <w:pStyle w:val="FirstParagraph"/>
      </w:pPr>
      <w:r>
        <w:t xml:space="preserve">This section answers the question the project was commissioned to answer – is either engine fast</w:t>
      </w:r>
      <w:r>
        <w:t xml:space="preserve"> </w:t>
      </w:r>
      <w:r>
        <w:t xml:space="preserve">enough for three people? – and the answer turns out not to separate them, which is why every</w:t>
      </w:r>
      <w:r>
        <w:t xml:space="preserve"> </w:t>
      </w:r>
      <w:r>
        <w:t xml:space="preserve">later section is about load, memory and accuracy instead.</w:t>
      </w:r>
    </w:p>
    <w:p>
      <w:pPr>
        <w:pStyle w:val="BodyText"/>
      </w:pPr>
      <w:r>
        <w:t xml:space="preserve">The configurations named in this section and the next are:</w:t>
      </w:r>
    </w:p>
    <w:p>
      <w:pPr>
        <w:pStyle w:val="Compact"/>
        <w:numPr>
          <w:ilvl w:val="0"/>
          <w:numId w:val="1004"/>
        </w:numPr>
      </w:pPr>
      <w:r>
        <w:rPr>
          <w:b/>
          <w:bCs/>
        </w:rPr>
        <w:t xml:space="preserve">C1, C2, C4</w:t>
      </w:r>
      <w:r>
        <w:t xml:space="preserve"> </w:t>
      </w:r>
      <w:r>
        <w:t xml:space="preserve">– Pelias on one, two and four vCPU;</w:t>
      </w:r>
      <w:r>
        <w:t xml:space="preserve"> </w:t>
      </w:r>
      <w:r>
        <w:rPr>
          <w:b/>
          <w:bCs/>
        </w:rPr>
        <w:t xml:space="preserve">C1s, C3, C4a</w:t>
      </w:r>
      <w:r>
        <w:t xml:space="preserve"> </w:t>
      </w:r>
      <w:r>
        <w:t xml:space="preserve">are variants of those with</w:t>
      </w:r>
      <w:r>
        <w:t xml:space="preserve"> </w:t>
      </w:r>
      <w:r>
        <w:t xml:space="preserve">a different memory profile or worker count;</w:t>
      </w:r>
      <w:r>
        <w:t xml:space="preserve"> </w:t>
      </w:r>
      <w:r>
        <w:rPr>
          <w:b/>
          <w:bCs/>
        </w:rPr>
        <w:t xml:space="preserve">M0</w:t>
      </w:r>
      <w:r>
        <w:t xml:space="preserve"> </w:t>
      </w:r>
      <w:r>
        <w:t xml:space="preserve">is Pelias unconstrained.</w:t>
      </w:r>
    </w:p>
    <w:p>
      <w:pPr>
        <w:pStyle w:val="Compact"/>
        <w:numPr>
          <w:ilvl w:val="0"/>
          <w:numId w:val="1004"/>
        </w:numPr>
      </w:pPr>
      <w:r>
        <w:rPr>
          <w:b/>
          <w:bCs/>
        </w:rPr>
        <w:t xml:space="preserve">Pmin, P1, P2, P4</w:t>
      </w:r>
      <w:r>
        <w:t xml:space="preserve"> </w:t>
      </w:r>
      <w:r>
        <w:t xml:space="preserve">– pgeo on one, one, two and four vCPU with budgets from 1.6 to 3.3 GB;</w:t>
      </w:r>
      <w:r>
        <w:t xml:space="preserve"> </w:t>
      </w:r>
      <w:r>
        <w:rPr>
          <w:b/>
          <w:bCs/>
        </w:rPr>
        <w:t xml:space="preserve">PM</w:t>
      </w:r>
      <w:r>
        <w:t xml:space="preserve"> </w:t>
      </w:r>
      <w:r>
        <w:t xml:space="preserve">is pgeo unconstrained.</w:t>
      </w:r>
    </w:p>
    <w:p>
      <w:pPr>
        <w:pStyle w:val="Compact"/>
        <w:numPr>
          <w:ilvl w:val="0"/>
          <w:numId w:val="1004"/>
        </w:numPr>
      </w:pPr>
      <w:r>
        <w:rPr>
          <w:b/>
          <w:bCs/>
        </w:rPr>
        <w:t xml:space="preserve">E1, E2, E4</w:t>
      </w:r>
      <w:r>
        <w:t xml:space="preserve"> </w:t>
      </w:r>
      <w:r>
        <w:t xml:space="preserve">– pgeo given the</w:t>
      </w:r>
      <w:r>
        <w:t xml:space="preserve"> </w:t>
      </w:r>
      <w:r>
        <w:rPr>
          <w:i/>
          <w:iCs/>
        </w:rPr>
        <w:t xml:space="preserve">same memory as Pelias</w:t>
      </w:r>
      <w:r>
        <w:t xml:space="preserve"> </w:t>
      </w:r>
      <w:r>
        <w:t xml:space="preserve">at each CPU size, for the equal-resources</w:t>
      </w:r>
      <w:r>
        <w:t xml:space="preserve"> </w:t>
      </w:r>
      <w:r>
        <w:t xml:space="preserve">comparison in Section 3.4.</w:t>
      </w:r>
    </w:p>
    <w:p>
      <w:pPr>
        <w:pStyle w:val="Compact"/>
        <w:numPr>
          <w:ilvl w:val="0"/>
          <w:numId w:val="1004"/>
        </w:numPr>
      </w:pPr>
      <w:r>
        <w:t xml:space="preserve">Each pgeo configuration is prefixed by its front end:</w:t>
      </w:r>
      <w:r>
        <w:t xml:space="preserve"> </w:t>
      </w:r>
      <w:r>
        <w:rPr>
          <w:b/>
          <w:bCs/>
        </w:rPr>
        <w:t xml:space="preserve">rest-</w:t>
      </w:r>
      <w:r>
        <w:t xml:space="preserve"> </w:t>
      </w:r>
      <w:r>
        <w:t xml:space="preserve">is the pure-SQL path through</w:t>
      </w:r>
      <w:r>
        <w:t xml:space="preserve"> </w:t>
      </w:r>
      <w:r>
        <w:t xml:space="preserve">PostgREST,</w:t>
      </w:r>
      <w:r>
        <w:t xml:space="preserve"> </w:t>
      </w:r>
      <w:r>
        <w:rPr>
          <w:b/>
          <w:bCs/>
        </w:rPr>
        <w:t xml:space="preserve">api-</w:t>
      </w:r>
      <w:r>
        <w:t xml:space="preserve"> </w:t>
      </w:r>
      <w:r>
        <w:t xml:space="preserve">is FastAPI with the rule parser, and</w:t>
      </w:r>
      <w:r>
        <w:t xml:space="preserve"> </w:t>
      </w:r>
      <w:r>
        <w:rPr>
          <w:b/>
          <w:bCs/>
        </w:rPr>
        <w:t xml:space="preserve">api-svc-</w:t>
      </w:r>
      <w:r>
        <w:t xml:space="preserve"> </w:t>
      </w:r>
      <w:r>
        <w:t xml:space="preserve">is FastAPI with the</w:t>
      </w:r>
      <w:r>
        <w:t xml:space="preserve"> </w:t>
      </w:r>
      <w:r>
        <w:t xml:space="preserve">libpostal service. So</w:t>
      </w:r>
      <w:r>
        <w:t xml:space="preserve"> </w:t>
      </w:r>
      <w:r>
        <w:rPr>
          <w:rStyle w:val="VerbatimChar"/>
        </w:rPr>
        <w:t xml:space="preserve">api-P4</w:t>
      </w:r>
      <w:r>
        <w:t xml:space="preserve"> </w:t>
      </w:r>
      <w:r>
        <w:t xml:space="preserve">is FastAPI on four vCPU.</w:t>
      </w:r>
    </w:p>
    <w:p>
      <w:pPr>
        <w:pStyle w:val="FirstParagraph"/>
      </w:pPr>
      <w:r>
        <w:t xml:space="preserve">Full details of every configuration are in Table 15.</w:t>
      </w:r>
    </w:p>
    <w:p>
      <w:pPr>
        <w:pStyle w:val="BodyText"/>
      </w:pPr>
      <w:r>
        <w:rPr>
          <w:b/>
          <w:bCs/>
        </w:rPr>
        <w:t xml:space="preserve">Table 21. 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drawing>
          <wp:inline>
            <wp:extent cx="5334000" cy="2797518"/>
            <wp:effectExtent b="0" l="0" r="0" t="0"/>
            <wp:docPr descr="" title="" id="65" name="Picture"/>
            <a:graphic>
              <a:graphicData uri="http://schemas.openxmlformats.org/drawingml/2006/picture">
                <pic:pic>
                  <pic:nvPicPr>
                    <pic:cNvPr descr="report_figures/fig_latency_3users.png" id="66" name="Picture"/>
                    <pic:cNvPicPr>
                      <a:picLocks noChangeArrowheads="1" noChangeAspect="1"/>
                    </pic:cNvPicPr>
                  </pic:nvPicPr>
                  <pic:blipFill>
                    <a:blip r:embed="rId64"/>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 p95 latency per endpoint at 3 users for each configuration, against its target (dashed).</w:t>
      </w:r>
      <w:r>
        <w:t xml:space="preserve"> </w:t>
      </w:r>
      <w:r>
        <w:t xml:space="preserve">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24).</w:t>
      </w:r>
    </w:p>
    <w:bookmarkEnd w:id="67"/>
    <w:bookmarkStart w:id="81" w:name="capacity-under-load"/>
    <w:p>
      <w:pPr>
        <w:pStyle w:val="Heading3"/>
      </w:pPr>
      <w:r>
        <w:t xml:space="preserve">3.4 Capacity under load</w:t>
      </w:r>
    </w:p>
    <w:p>
      <w:pPr>
        <w:pStyle w:val="FirstParagraph"/>
      </w:pPr>
      <w:r>
        <w:drawing>
          <wp:inline>
            <wp:extent cx="5334000" cy="2064934"/>
            <wp:effectExtent b="0" l="0" r="0" t="0"/>
            <wp:docPr descr="" title="" id="69" name="Picture"/>
            <a:graphic>
              <a:graphicData uri="http://schemas.openxmlformats.org/drawingml/2006/picture">
                <pic:pic>
                  <pic:nvPicPr>
                    <pic:cNvPr descr="report_figures/fig_ramp.png" id="70" name="Picture"/>
                    <pic:cNvPicPr>
                      <a:picLocks noChangeArrowheads="1" noChangeAspect="1"/>
                    </pic:cNvPicPr>
                  </pic:nvPicPr>
                  <pic:blipFill>
                    <a:blip r:embed="rId68"/>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 Worst endpoint p95 relative to its target as users are added.</w:t>
      </w:r>
      <w:r>
        <w:t xml:space="preserve"> </w:t>
      </w:r>
      <w:r>
        <w:t xml:space="preserve">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22. 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23. 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24. 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2" name="Picture"/>
            <a:graphic>
              <a:graphicData uri="http://schemas.openxmlformats.org/drawingml/2006/picture">
                <pic:pic>
                  <pic:nvPicPr>
                    <pic:cNvPr descr="report_figures/fig_endpoint_ramp.png" id="73" name="Picture"/>
                    <pic:cNvPicPr>
                      <a:picLocks noChangeArrowheads="1" noChangeAspect="1"/>
                    </pic:cNvPicPr>
                  </pic:nvPicPr>
                  <pic:blipFill>
                    <a:blip r:embed="rId71"/>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 p95 per endpoint relative to its target on 4 vCPU.</w:t>
      </w:r>
      <w:r>
        <w:t xml:space="preserve"> </w:t>
      </w:r>
      <w:r>
        <w:t xml:space="preserve">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75" name="Picture"/>
            <a:graphic>
              <a:graphicData uri="http://schemas.openxmlformats.org/drawingml/2006/picture">
                <pic:pic>
                  <pic:nvPicPr>
                    <pic:cNvPr descr="report_figures/fig_throughput.png" id="76" name="Picture"/>
                    <pic:cNvPicPr>
                      <a:picLocks noChangeArrowheads="1" noChangeAspect="1"/>
                    </pic:cNvPicPr>
                  </pic:nvPicPr>
                  <pic:blipFill>
                    <a:blip r:embed="rId74"/>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 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bookmarkStart w:id="77" w:name="how-each-engine-scales"/>
    <w:p>
      <w:pPr>
        <w:pStyle w:val="Heading4"/>
      </w:pPr>
      <w:r>
        <w:t xml:space="preserve">3.4.1 How each engine scales</w:t>
      </w:r>
    </w:p>
    <w:p>
      <w:pPr>
        <w:pStyle w:val="FirstParagraph"/>
      </w:pP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bookmarkEnd w:id="77"/>
    <w:bookmarkStart w:id="78" w:name="what-gives-out-first"/>
    <w:p>
      <w:pPr>
        <w:pStyle w:val="Heading4"/>
      </w:pPr>
      <w:r>
        <w:t xml:space="preserve">3.4.2 What gives out first</w:t>
      </w:r>
    </w:p>
    <w:p>
      <w:pPr>
        <w:pStyle w:val="FirstParagraph"/>
      </w:pP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bookmarkEnd w:id="78"/>
    <w:bookmarkStart w:id="79" w:name="memory-is-not-pgeos-limit"/>
    <w:p>
      <w:pPr>
        <w:pStyle w:val="Heading4"/>
      </w:pPr>
      <w:r>
        <w:t xml:space="preserve">3.4.3 Memory is not pgeo’s limit</w:t>
      </w:r>
    </w:p>
    <w:p>
      <w:pPr>
        <w:pStyle w:val="FirstParagraph"/>
      </w:pP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bookmarkEnd w:id="79"/>
    <w:bookmarkStart w:id="80" w:name="front-end"/>
    <w:p>
      <w:pPr>
        <w:pStyle w:val="Heading4"/>
      </w:pPr>
      <w:r>
        <w:t xml:space="preserve">3.4.4 Front end</w:t>
      </w:r>
    </w:p>
    <w:p>
      <w:pPr>
        <w:pStyle w:val="FirstParagraph"/>
      </w:pP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80"/>
    <w:bookmarkEnd w:id="81"/>
    <w:bookmarkStart w:id="99" w:name="resources"/>
    <w:p>
      <w:pPr>
        <w:pStyle w:val="Heading3"/>
      </w:pPr>
      <w:r>
        <w:t xml:space="preserve">3.5 Resources</w:t>
      </w:r>
    </w:p>
    <w:p>
      <w:pPr>
        <w:pStyle w:val="FirstParagraph"/>
      </w:pPr>
      <w:r>
        <w:drawing>
          <wp:inline>
            <wp:extent cx="5334000" cy="2724118"/>
            <wp:effectExtent b="0" l="0" r="0" t="0"/>
            <wp:docPr descr="" title="" id="83" name="Picture"/>
            <a:graphic>
              <a:graphicData uri="http://schemas.openxmlformats.org/drawingml/2006/picture">
                <pic:pic>
                  <pic:nvPicPr>
                    <pic:cNvPr descr="report_figures/fig_memory.png" id="84" name="Picture"/>
                    <pic:cNvPicPr>
                      <a:picLocks noChangeArrowheads="1" noChangeAspect="1"/>
                    </pic:cNvPicPr>
                  </pic:nvPicPr>
                  <pic:blipFill>
                    <a:blip r:embed="rId82"/>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 Peak memory in use by service at 3 users.</w:t>
      </w:r>
      <w:r>
        <w:t xml:space="preserve"> </w:t>
      </w:r>
      <w:r>
        <w:t xml:space="preserve">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86" name="Picture"/>
            <a:graphic>
              <a:graphicData uri="http://schemas.openxmlformats.org/drawingml/2006/picture">
                <pic:pic>
                  <pic:nvPicPr>
                    <pic:cNvPr descr="report_figures/fig_cpu.png" id="87" name="Picture"/>
                    <pic:cNvPicPr>
                      <a:picLocks noChangeArrowheads="1" noChangeAspect="1"/>
                    </pic:cNvPicPr>
                  </pic:nvPicPr>
                  <pic:blipFill>
                    <a:blip r:embed="rId85"/>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 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88" w:name="resource-requirements"/>
    <w:p>
      <w:pPr>
        <w:pStyle w:val="Heading4"/>
      </w:pPr>
      <w:r>
        <w:t xml:space="preserve">Resource requirements</w:t>
      </w:r>
    </w:p>
    <w:bookmarkEnd w:id="88"/>
    <w:bookmarkStart w:id="89" w:name="operation"/>
    <w:p>
      <w:pPr>
        <w:pStyle w:val="Heading4"/>
      </w:pPr>
      <w:r>
        <w:t xml:space="preserve">3.5.1 Operation</w:t>
      </w:r>
    </w:p>
    <w:p>
      <w:pPr>
        <w:pStyle w:val="FirstParagraph"/>
      </w:pPr>
      <w:r>
        <w:t xml:space="preserve">Table 25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25. Sizing guide:</w:t>
      </w:r>
      <w:r>
        <w:t xml:space="preserve"> </w:t>
      </w:r>
      <w:r>
        <w:t xml:space="preserve">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26. 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bookmarkEnd w:id="89"/>
    <w:bookmarkStart w:id="90" w:name="build"/>
    <w:p>
      <w:pPr>
        <w:pStyle w:val="Heading4"/>
      </w:pPr>
      <w:r>
        <w:t xml:space="preserve">3.5.2 Build</w:t>
      </w:r>
    </w:p>
    <w:p>
      <w:pPr>
        <w:pStyle w:val="FirstParagraph"/>
      </w:pPr>
      <w:r>
        <w:t xml:space="preserve">Both engines are built on a workstation and shipped to the query host, so the query host</w:t>
      </w:r>
      <w:r>
        <w:t xml:space="preserve"> </w:t>
      </w:r>
      <w:r>
        <w:t xml:space="preserve">never needs the raw data or the build tools. Table 27 gives the measured</w:t>
      </w:r>
      <w:r>
        <w:t xml:space="preserve"> </w:t>
      </w:r>
      <w:r>
        <w:t xml:space="preserve">cost of a full build of each engine.</w:t>
      </w:r>
    </w:p>
    <w:p>
      <w:pPr>
        <w:pStyle w:val="BodyText"/>
      </w:pPr>
      <w:r>
        <w:rPr>
          <w:b/>
          <w:bCs/>
        </w:rPr>
        <w:t xml:space="preserve">Table 27. Build resources:</w:t>
      </w:r>
      <w:r>
        <w:t xml:space="preserve"> </w:t>
      </w:r>
      <w:r>
        <w:t xml:space="preserve">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odyText"/>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90"/>
    <w:bookmarkStart w:id="97"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28. Advertised shared-CPU VPS plans and whether each platform’s measured floor fits.</w:t>
      </w:r>
      <w:r>
        <w:t xml:space="preserve"> </w:t>
      </w:r>
      <w:r>
        <w:t xml:space="preserve">Sources:</w:t>
      </w:r>
      <w:r>
        <w:t xml:space="preserve"> </w:t>
      </w:r>
      <w:hyperlink r:id="rId91">
        <w:r>
          <w:rPr>
            <w:rStyle w:val="Hyperlink"/>
          </w:rPr>
          <w:t xml:space="preserve">Linode/Akamai</w:t>
        </w:r>
      </w:hyperlink>
      <w:r>
        <w:t xml:space="preserve">,</w:t>
      </w:r>
      <w:r>
        <w:t xml:space="preserve"> </w:t>
      </w:r>
      <w:hyperlink r:id="rId92">
        <w:r>
          <w:rPr>
            <w:rStyle w:val="Hyperlink"/>
          </w:rPr>
          <w:t xml:space="preserve">DigitalOcean</w:t>
        </w:r>
      </w:hyperlink>
      <w:r>
        <w:t xml:space="preserve">,</w:t>
      </w:r>
      <w:r>
        <w:t xml:space="preserve"> </w:t>
      </w:r>
      <w:hyperlink r:id="rId93">
        <w:r>
          <w:rPr>
            <w:rStyle w:val="Hyperlink"/>
          </w:rPr>
          <w:t xml:space="preserve">Vultr</w:t>
        </w:r>
      </w:hyperlink>
      <w:r>
        <w:t xml:space="preserve">,</w:t>
      </w:r>
      <w:r>
        <w:t xml:space="preserve"> </w:t>
      </w:r>
      <w:hyperlink r:id="rId94">
        <w:r>
          <w:rPr>
            <w:rStyle w:val="Hyperlink"/>
          </w:rPr>
          <w:t xml:space="preserve">Hetzner</w:t>
        </w:r>
      </w:hyperlink>
      <w:r>
        <w:t xml:space="preserve">,</w:t>
      </w:r>
      <w:r>
        <w:t xml:space="preserve"> </w:t>
      </w:r>
      <w:hyperlink r:id="rId95">
        <w:r>
          <w:rPr>
            <w:rStyle w:val="Hyperlink"/>
          </w:rPr>
          <w:t xml:space="preserve">AWS Lightsail</w:t>
        </w:r>
      </w:hyperlink>
      <w:r>
        <w:t xml:space="preserve">,</w:t>
      </w:r>
      <w:r>
        <w:t xml:space="preserve"> </w:t>
      </w:r>
      <w:hyperlink r:id="rId96">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bookmarkEnd w:id="97"/>
    <w:bookmarkStart w:id="98" w:name="data-volume"/>
    <w:p>
      <w:pPr>
        <w:pStyle w:val="Heading4"/>
      </w:pPr>
      <w:r>
        <w:t xml:space="preserve">3.5.3 Data volume</w:t>
      </w:r>
    </w:p>
    <w:p>
      <w:pPr>
        <w:pStyle w:val="FirstParagraph"/>
      </w:pP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capacity against data volume was not measured for pgeo (Next steps).</w:t>
      </w:r>
      <w:r>
        <w:t xml:space="preserve"> </w:t>
      </w:r>
      <w:r>
        <w:t xml:space="preserve">Doubling the data (for example adding New Hampshire) roughly doubles both stores; for Pelias the</w:t>
      </w:r>
      <w:r>
        <w:t xml:space="preserve"> </w:t>
      </w:r>
      <w:r>
        <w:t xml:space="preserve">extra venues and names cost capacity per query, and for pgeo the trigram candidate sets grow in the</w:t>
      </w:r>
      <w:r>
        <w:t xml:space="preserve"> </w:t>
      </w:r>
      <w:r>
        <w:t xml:space="preserve">same way, so both need more CPU per user as coverage grows.</w:t>
      </w:r>
    </w:p>
    <w:bookmarkEnd w:id="98"/>
    <w:bookmarkEnd w:id="99"/>
    <w:bookmarkStart w:id="103" w:name="data-volume-1"/>
    <w:p>
      <w:pPr>
        <w:pStyle w:val="Heading3"/>
      </w:pPr>
      <w:r>
        <w:t xml:space="preserve">3.6 Data volume</w:t>
      </w:r>
    </w:p>
    <w:p>
      <w:pPr>
        <w:pStyle w:val="FirstParagraph"/>
      </w:pPr>
      <w:r>
        <w:drawing>
          <wp:inline>
            <wp:extent cx="5334000" cy="2074333"/>
            <wp:effectExtent b="0" l="0" r="0" t="0"/>
            <wp:docPr descr="" title="" id="101" name="Picture"/>
            <a:graphic>
              <a:graphicData uri="http://schemas.openxmlformats.org/drawingml/2006/picture">
                <pic:pic>
                  <pic:nvPicPr>
                    <pic:cNvPr descr="report_figures/fig_datavol.png" id="102" name="Picture"/>
                    <pic:cNvPicPr>
                      <a:picLocks noChangeArrowheads="1" noChangeAspect="1"/>
                    </pic:cNvPicPr>
                  </pic:nvPicPr>
                  <pic:blipFill>
                    <a:blip r:embed="rId100"/>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 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29. Pelias by dataset:</w:t>
      </w:r>
      <w:r>
        <w:t xml:space="preserve"> </w:t>
      </w:r>
      <w:r>
        <w:t xml:space="preserve">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103"/>
    <w:bookmarkStart w:id="107" w:name="query-types"/>
    <w:p>
      <w:pPr>
        <w:pStyle w:val="Heading3"/>
      </w:pPr>
      <w:r>
        <w:t xml:space="preserve">3.7 Query types</w:t>
      </w:r>
    </w:p>
    <w:p>
      <w:pPr>
        <w:pStyle w:val="FirstParagraph"/>
      </w:pPr>
      <w:r>
        <w:drawing>
          <wp:inline>
            <wp:extent cx="4354868" cy="2376216"/>
            <wp:effectExtent b="0" l="0" r="0" t="0"/>
            <wp:docPr descr="" title="" id="105" name="Picture"/>
            <a:graphic>
              <a:graphicData uri="http://schemas.openxmlformats.org/drawingml/2006/picture">
                <pic:pic>
                  <pic:nvPicPr>
                    <pic:cNvPr descr="report_figures/fig_qtype.png" id="106" name="Picture"/>
                    <pic:cNvPicPr>
                      <a:picLocks noChangeArrowheads="1" noChangeAspect="1"/>
                    </pic:cNvPicPr>
                  </pic:nvPicPr>
                  <pic:blipFill>
                    <a:blip r:embed="rId104"/>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 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07"/>
    <w:bookmarkStart w:id="111" w:name="compatibility"/>
    <w:p>
      <w:pPr>
        <w:pStyle w:val="Heading3"/>
      </w:pPr>
      <w:r>
        <w:t xml:space="preserve">3.8 Compatibility</w:t>
      </w:r>
    </w:p>
    <w:p>
      <w:pPr>
        <w:pStyle w:val="FirstParagraph"/>
      </w:pPr>
      <w:r>
        <w:drawing>
          <wp:inline>
            <wp:extent cx="4568941" cy="4868644"/>
            <wp:effectExtent b="0" l="0" r="0" t="0"/>
            <wp:docPr descr="" title="" id="109" name="Picture"/>
            <a:graphic>
              <a:graphicData uri="http://schemas.openxmlformats.org/drawingml/2006/picture">
                <pic:pic>
                  <pic:nvPicPr>
                    <pic:cNvPr descr="report_figures/fig_compat.png" id="110" name="Picture"/>
                    <pic:cNvPicPr>
                      <a:picLocks noChangeArrowheads="1" noChangeAspect="1"/>
                    </pic:cNvPicPr>
                  </pic:nvPicPr>
                  <pic:blipFill>
                    <a:blip r:embed="rId108"/>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 Compatibility contract results:</w:t>
      </w:r>
      <w:r>
        <w:t xml:space="preserve"> </w:t>
      </w:r>
      <w:r>
        <w:t xml:space="preserve">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30. 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11"/>
    <w:bookmarkStart w:id="114" w:name="features-in-practice"/>
    <w:p>
      <w:pPr>
        <w:pStyle w:val="Heading3"/>
      </w:pPr>
      <w:r>
        <w:t xml:space="preserve">3.9 Features in practice</w:t>
      </w:r>
    </w:p>
    <w:p>
      <w:pPr>
        <w:pStyle w:val="FirstParagraph"/>
      </w:pPr>
      <w:r>
        <w:t xml:space="preserve">Table 2 in Section 1.4 lists what each platform offers. This section covers the two</w:t>
      </w:r>
      <w:r>
        <w:t xml:space="preserve"> </w:t>
      </w:r>
      <w:r>
        <w:t xml:space="preserve">features that exist only in pgeo and that the LANCER application needs, and what the demo page</w:t>
      </w:r>
      <w:r>
        <w:t xml:space="preserve"> </w:t>
      </w:r>
      <w:r>
        <w:t xml:space="preserve">makes of them.</w:t>
      </w:r>
    </w:p>
    <w:bookmarkStart w:id="112" w:name="structured-addresses-for-lancer"/>
    <w:p>
      <w:pPr>
        <w:pStyle w:val="Heading4"/>
      </w:pPr>
      <w:r>
        <w:t xml:space="preserve">3.9.1 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28[20]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bookmarkEnd w:id="112"/>
    <w:bookmarkStart w:id="113" w:name="zip4"/>
    <w:p>
      <w:pPr>
        <w:pStyle w:val="Heading4"/>
      </w:pPr>
      <w:r>
        <w:t xml:space="preserve">3.9.2 ZIP+4</w:t>
      </w:r>
    </w:p>
    <w:p>
      <w:pPr>
        <w:pStyle w:val="FirstParagraph"/>
      </w:pPr>
      <w:r>
        <w:t xml:space="preserve">The USPS ZIP+4 file[21]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odyText"/>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13"/>
    <w:bookmarkEnd w:id="114"/>
    <w:bookmarkStart w:id="115"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31. 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32. Accuracy parity by category:</w:t>
      </w:r>
      <w:r>
        <w:t xml:space="preserve"> </w:t>
      </w:r>
      <w:r>
        <w:t xml:space="preserve">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33. Throughput parity:</w:t>
      </w:r>
      <w:r>
        <w:t xml:space="preserve"> </w:t>
      </w:r>
      <w:r>
        <w:t xml:space="preserve">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15"/>
    <w:bookmarkStart w:id="116"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34. Both engines on VM 120 through the production HTTPS path:</w:t>
      </w:r>
      <w:r>
        <w:t xml:space="preserve"> </w:t>
      </w:r>
      <w:r>
        <w:t xml:space="preserve">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33).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bookmarkEnd w:id="116"/>
    <w:bookmarkStart w:id="120"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35 is the whole path, pass and fail.</w:t>
      </w:r>
    </w:p>
    <w:p>
      <w:pPr>
        <w:pStyle w:val="BodyText"/>
      </w:pPr>
      <w:r>
        <w:rPr>
          <w:b/>
          <w:bCs/>
        </w:rPr>
        <w:t xml:space="preserve">Table 35. Minimum-server search:</w:t>
      </w:r>
      <w:r>
        <w:t xml:space="preserve"> </w:t>
      </w:r>
      <w:r>
        <w:t xml:space="preserve">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bookmarkStart w:id="117" w:name="two-kinds-of-limit"/>
    <w:p>
      <w:pPr>
        <w:pStyle w:val="Heading4"/>
      </w:pPr>
      <w:r>
        <w:t xml:space="preserve">3.12.1 Two kinds of limit</w:t>
      </w:r>
    </w:p>
    <w:p>
      <w:pPr>
        <w:pStyle w:val="FirstParagraph"/>
      </w:pP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bookmarkEnd w:id="117"/>
    <w:bookmarkStart w:id="118" w:name="a-floor-is-a-pair-not-a-number"/>
    <w:p>
      <w:pPr>
        <w:pStyle w:val="Heading4"/>
      </w:pPr>
      <w:r>
        <w:t xml:space="preserve">3.12.2 A floor is a pair, not a number</w:t>
      </w:r>
    </w:p>
    <w:p>
      <w:pPr>
        <w:pStyle w:val="FirstParagraph"/>
      </w:pP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bookmarkEnd w:id="118"/>
    <w:bookmarkStart w:id="119" w:name="confirmation-on-real-machines"/>
    <w:p>
      <w:pPr>
        <w:pStyle w:val="Heading4"/>
      </w:pPr>
      <w:r>
        <w:t xml:space="preserve">3.12.3 Confirmation on real machines</w:t>
      </w:r>
    </w:p>
    <w:p>
      <w:pPr>
        <w:pStyle w:val="FirstParagraph"/>
      </w:pP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36. The measured floor confirmed on a temporary VM:</w:t>
      </w:r>
      <w:r>
        <w:t xml:space="preserve"> </w:t>
      </w:r>
      <w:r>
        <w:t xml:space="preserve">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odyText"/>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19"/>
    <w:bookmarkEnd w:id="120"/>
    <w:bookmarkStart w:id="122"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37. Security properties of each platform as deployed.</w:t>
      </w:r>
      <w:r>
        <w:t xml:space="preserve"> </w:t>
      </w:r>
      <w:r>
        <w:t xml:space="preserve">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bookmarkStart w:id="121" w:name="what-the-two-columns-are-really-saying"/>
    <w:p>
      <w:pPr>
        <w:pStyle w:val="Heading4"/>
      </w:pPr>
      <w:r>
        <w:t xml:space="preserve">3.13.1 What the two columns are really saying</w:t>
      </w:r>
    </w:p>
    <w:p>
      <w:pPr>
        <w:pStyle w:val="FirstParagraph"/>
      </w:pP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p>
      <w:pPr>
        <w:pStyle w:val="BodyText"/>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21"/>
    <w:bookmarkEnd w:id="122"/>
    <w:bookmarkEnd w:id="123"/>
    <w:bookmarkStart w:id="124"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odyText"/>
      </w:pPr>
      <w:r>
        <w:rPr>
          <w:b/>
          <w:bCs/>
        </w:rPr>
        <w:t xml:space="preserve">Threats to validity.</w:t>
      </w:r>
    </w:p>
    <w:p>
      <w:pPr>
        <w:pStyle w:val="Compact"/>
        <w:numPr>
          <w:ilvl w:val="0"/>
          <w:numId w:val="1005"/>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5"/>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5"/>
        </w:numPr>
      </w:pPr>
      <w:r>
        <w:t xml:space="preserve">At 1-4 users the per-endpoint p95 rests on few requests; the ramp’s decisions at higher user</w:t>
      </w:r>
      <w:r>
        <w:t xml:space="preserve"> </w:t>
      </w:r>
      <w:r>
        <w:t xml:space="preserve">counts rest on thousands.</w:t>
      </w:r>
    </w:p>
    <w:p>
      <w:pPr>
        <w:pStyle w:val="Compact"/>
        <w:numPr>
          <w:ilvl w:val="0"/>
          <w:numId w:val="1005"/>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5"/>
        </w:numPr>
      </w:pPr>
      <w:r>
        <w:t xml:space="preserve">The first Pelias data-volume run failed because Elasticsearch was not ready after the previous</w:t>
      </w:r>
      <w:r>
        <w:t xml:space="preserve"> </w:t>
      </w:r>
      <w:r>
        <w:t xml:space="preserve">run’s restart; it was repeated with a readiness wait.</w:t>
      </w:r>
    </w:p>
    <w:bookmarkEnd w:id="124"/>
    <w:bookmarkStart w:id="125" w:name="conclusions"/>
    <w:p>
      <w:pPr>
        <w:pStyle w:val="Heading2"/>
      </w:pPr>
      <w:r>
        <w:t xml:space="preserve">5. Conclusions</w:t>
      </w:r>
    </w:p>
    <w:p>
      <w:pPr>
        <w:pStyle w:val="FirstParagraph"/>
      </w:pPr>
      <w:r>
        <w:rPr>
          <w:b/>
          <w:bCs/>
        </w:rPr>
        <w:t xml:space="preserve">Table 38. 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four times the throughput per CPU</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pgeo’s per-query cost grows with candidates</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25"/>
    <w:bookmarkStart w:id="127" w:name="future-work"/>
    <w:p>
      <w:pPr>
        <w:pStyle w:val="Heading2"/>
      </w:pPr>
      <w:r>
        <w:t xml:space="preserve">6. Future work</w:t>
      </w:r>
    </w:p>
    <w:p>
      <w:pPr>
        <w:pStyle w:val="FirstParagraph"/>
      </w:pPr>
      <w:r>
        <w:t xml:space="preserve">Each item below is given three things a reader needs before deciding to do it: roughly how much</w:t>
      </w:r>
      <w:r>
        <w:t xml:space="preserve"> </w:t>
      </w:r>
      <w:r>
        <w:t xml:space="preserve">work it is, how likely it is to pay off, and what the payoff would be worth in practice. The</w:t>
      </w:r>
      <w:r>
        <w:t xml:space="preserve"> </w:t>
      </w:r>
      <w:r>
        <w:t xml:space="preserve">estimates are the author’s, and the ones marked speculative are the ones to distrust.</w:t>
      </w:r>
    </w:p>
    <w:p>
      <w:pPr>
        <w:pStyle w:val="BodyText"/>
      </w:pPr>
      <w:r>
        <w:rPr>
          <w:b/>
          <w:bCs/>
        </w:rPr>
        <w:t xml:space="preserve">Table 39. Work not done, with the effort, the likelihood it pays off and the value of finishing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Effort</w:t>
            </w:r>
          </w:p>
        </w:tc>
        <w:tc>
          <w:tcPr/>
          <w:p>
            <w:pPr>
              <w:pStyle w:val="Compact"/>
            </w:pPr>
            <w:r>
              <w:t xml:space="preserve">Plausibility</w:t>
            </w:r>
          </w:p>
        </w:tc>
        <w:tc>
          <w:tcPr/>
          <w:p>
            <w:pPr>
              <w:pStyle w:val="Compact"/>
            </w:pPr>
            <w:r>
              <w:t xml:space="preserve">What it is worth</w:t>
            </w:r>
          </w:p>
        </w:tc>
      </w:tr>
      <w:tr>
        <w:tc>
          <w:tcPr/>
          <w:p>
            <w:pPr>
              <w:pStyle w:val="Compact"/>
            </w:pPr>
            <w:r>
              <w:rPr>
                <w:b/>
                <w:bCs/>
              </w:rPr>
              <w:t xml:space="preserve">Autocomplete speed</w:t>
            </w:r>
            <w:r>
              <w:t xml:space="preserve">: prepared statements, fewer candidate queries, a GiST trigram index for ordered similarity</w:t>
            </w:r>
          </w:p>
        </w:tc>
        <w:tc>
          <w:tcPr/>
          <w:p>
            <w:pPr>
              <w:pStyle w:val="Compact"/>
            </w:pPr>
            <w:r>
              <w:t xml:space="preserve">2-3 days</w:t>
            </w:r>
          </w:p>
        </w:tc>
        <w:tc>
          <w:tcPr/>
          <w:p>
            <w:pPr>
              <w:pStyle w:val="Compact"/>
            </w:pPr>
            <w:r>
              <w:t xml:space="preserve">High – autocomplete is measurably the binding endpoint on every configuration (Figure 14)</w:t>
            </w:r>
          </w:p>
        </w:tc>
        <w:tc>
          <w:tcPr/>
          <w:p>
            <w:pPr>
              <w:pStyle w:val="Compact"/>
            </w:pPr>
            <w:r>
              <w:t xml:space="preserve">The clearest remaining win. A factor of two here roughly doubles users per vCPU and narrows the one axis where Pelias leads</w:t>
            </w:r>
          </w:p>
        </w:tc>
      </w:tr>
      <w:tr>
        <w:tc>
          <w:tcPr/>
          <w:p>
            <w:pPr>
              <w:pStyle w:val="Compact"/>
            </w:pPr>
            <w:r>
              <w:rPr>
                <w:b/>
                <w:bCs/>
              </w:rPr>
              <w:t xml:space="preserve">Authorization</w:t>
            </w:r>
            <w:r>
              <w:t xml:space="preserve"> </w:t>
            </w:r>
            <w:r>
              <w:t xml:space="preserve">(Phase 11): hashed API keys at the edge, then single sign-on</w:t>
            </w:r>
          </w:p>
        </w:tc>
        <w:tc>
          <w:tcPr/>
          <w:p>
            <w:pPr>
              <w:pStyle w:val="Compact"/>
            </w:pPr>
            <w:r>
              <w:t xml:space="preserve">1 day for keys; weeks for SSO</w:t>
            </w:r>
          </w:p>
        </w:tc>
        <w:tc>
          <w:tcPr/>
          <w:p>
            <w:pPr>
              <w:pStyle w:val="Compact"/>
            </w:pPr>
            <w:r>
              <w:t xml:space="preserve">Certain – it is configuration, not research</w:t>
            </w:r>
          </w:p>
        </w:tc>
        <w:tc>
          <w:tcPr/>
          <w:p>
            <w:pPr>
              <w:pStyle w:val="Compact"/>
            </w:pPr>
            <w:r>
              <w:t xml:space="preserve">Blocking. LANCER cannot use the service responsibly until any device on the LAN stops being able to resolve a client address (Section 3.13)</w:t>
            </w:r>
          </w:p>
        </w:tc>
      </w:tr>
      <w:tr>
        <w:tc>
          <w:tcPr/>
          <w:p>
            <w:pPr>
              <w:pStyle w:val="Compact"/>
            </w:pPr>
            <w:r>
              <w:rPr>
                <w:b/>
                <w:bCs/>
              </w:rPr>
              <w:t xml:space="preserve">Atomic online restore</w:t>
            </w:r>
            <w:r>
              <w:t xml:space="preserve">: restore into a second schema and rename, so a data update does not take the service down</w:t>
            </w:r>
          </w:p>
        </w:tc>
        <w:tc>
          <w:tcPr/>
          <w:p>
            <w:pPr>
              <w:pStyle w:val="Compact"/>
            </w:pPr>
            <w:r>
              <w:t xml:space="preserve">1 day</w:t>
            </w:r>
          </w:p>
        </w:tc>
        <w:tc>
          <w:tcPr/>
          <w:p>
            <w:pPr>
              <w:pStyle w:val="Compact"/>
            </w:pPr>
            <w:r>
              <w:t xml:space="preserve">High – the build already does exactly this locally</w:t>
            </w:r>
          </w:p>
        </w:tc>
        <w:tc>
          <w:tcPr/>
          <w:p>
            <w:pPr>
              <w:pStyle w:val="Compact"/>
            </w:pPr>
            <w:r>
              <w:t xml:space="preserve">Turns a weekly refresh from an outage into a non-event. The single most useful automation left (Section 7.3)</w:t>
            </w:r>
          </w:p>
        </w:tc>
      </w:tr>
      <w:tr>
        <w:tc>
          <w:tcPr/>
          <w:p>
            <w:pPr>
              <w:pStyle w:val="Compact"/>
            </w:pPr>
            <w:r>
              <w:rPr>
                <w:b/>
                <w:bCs/>
              </w:rPr>
              <w:t xml:space="preserve">Hysteresis test</w:t>
            </w:r>
            <w:r>
              <w:t xml:space="preserve">: ramp past the breaking point, then back down, and measure recovery</w:t>
            </w:r>
          </w:p>
        </w:tc>
        <w:tc>
          <w:tcPr/>
          <w:p>
            <w:pPr>
              <w:pStyle w:val="Compact"/>
            </w:pPr>
            <w:r>
              <w:t xml:space="preserve">Half a day</w:t>
            </w:r>
          </w:p>
        </w:tc>
        <w:tc>
          <w:tcPr/>
          <w:p>
            <w:pPr>
              <w:pStyle w:val="Compact"/>
            </w:pPr>
            <w:r>
              <w:t xml:space="preserve">Certain to produce an answer</w:t>
            </w:r>
          </w:p>
        </w:tc>
        <w:tc>
          <w:tcPr/>
          <w:p>
            <w:pPr>
              <w:pStyle w:val="Compact"/>
            </w:pPr>
            <w:r>
              <w:t xml:space="preserve">Closes the one operational question Section 7.4 cannot answer: whether the service comes back on its own</w:t>
            </w:r>
          </w:p>
        </w:tc>
      </w:tr>
      <w:tr>
        <w:tc>
          <w:tcPr/>
          <w:p>
            <w:pPr>
              <w:pStyle w:val="Compact"/>
            </w:pPr>
            <w:r>
              <w:rPr>
                <w:b/>
                <w:bCs/>
              </w:rPr>
              <w:t xml:space="preserve">Shadow comparison on real traffic</w:t>
            </w:r>
            <w:r>
              <w:t xml:space="preserve">: both engines on the query host for weeks, scored on real searches</w:t>
            </w:r>
          </w:p>
        </w:tc>
        <w:tc>
          <w:tcPr/>
          <w:p>
            <w:pPr>
              <w:pStyle w:val="Compact"/>
            </w:pPr>
            <w:r>
              <w:t xml:space="preserve">2 days to set up, then waiting</w:t>
            </w:r>
          </w:p>
        </w:tc>
        <w:tc>
          <w:tcPr/>
          <w:p>
            <w:pPr>
              <w:pStyle w:val="Compact"/>
            </w:pPr>
            <w:r>
              <w:t xml:space="preserve">High</w:t>
            </w:r>
          </w:p>
        </w:tc>
        <w:tc>
          <w:tcPr/>
          <w:p>
            <w:pPr>
              <w:pStyle w:val="Compact"/>
            </w:pPr>
            <w:r>
              <w:t xml:space="preserve">The only way to settle the tuning caveat in Section 4. Until then the 20-point accuracy gap is an upper bound</w:t>
            </w:r>
          </w:p>
        </w:tc>
      </w:tr>
      <w:tr>
        <w:tc>
          <w:tcPr/>
          <w:p>
            <w:pPr>
              <w:pStyle w:val="Compact"/>
            </w:pPr>
            <w:r>
              <w:rPr>
                <w:b/>
                <w:bCs/>
              </w:rPr>
              <w:t xml:space="preserve">pgeo data-volume curve</w:t>
            </w:r>
            <w:r>
              <w:t xml:space="preserve">: subset builds (D1-D5) as done for Pelias</w:t>
            </w:r>
          </w:p>
        </w:tc>
        <w:tc>
          <w:tcPr/>
          <w:p>
            <w:pPr>
              <w:pStyle w:val="Compact"/>
            </w:pPr>
            <w:r>
              <w:t xml:space="preserve">1 day</w:t>
            </w:r>
          </w:p>
        </w:tc>
        <w:tc>
          <w:tcPr/>
          <w:p>
            <w:pPr>
              <w:pStyle w:val="Compact"/>
            </w:pPr>
            <w:r>
              <w:t xml:space="preserve">Certain</w:t>
            </w:r>
          </w:p>
        </w:tc>
        <w:tc>
          <w:tcPr/>
          <w:p>
            <w:pPr>
              <w:pStyle w:val="Compact"/>
            </w:pPr>
            <w:r>
              <w:t xml:space="preserve">Answers whether pgeo’s advantage survives more data – the obvious challenge to a one-state result</w:t>
            </w:r>
          </w:p>
        </w:tc>
      </w:tr>
      <w:tr>
        <w:tc>
          <w:tcPr/>
          <w:p>
            <w:pPr>
              <w:pStyle w:val="Compact"/>
            </w:pPr>
            <w:r>
              <w:rPr>
                <w:b/>
                <w:bCs/>
              </w:rPr>
              <w:t xml:space="preserve">New Hampshire</w:t>
            </w:r>
            <w:r>
              <w:t xml:space="preserve">: build both engines for two states</w:t>
            </w:r>
          </w:p>
        </w:tc>
        <w:tc>
          <w:tcPr/>
          <w:p>
            <w:pPr>
              <w:pStyle w:val="Compact"/>
            </w:pPr>
            <w:r>
              <w:t xml:space="preserve">2-3 days</w:t>
            </w:r>
          </w:p>
        </w:tc>
        <w:tc>
          <w:tcPr/>
          <w:p>
            <w:pPr>
              <w:pStyle w:val="Compact"/>
            </w:pPr>
            <w:r>
              <w:t xml:space="preserve">Medium – the pipeline is state-agnostic, but ranking is tuned on Maine</w:t>
            </w:r>
          </w:p>
        </w:tc>
        <w:tc>
          <w:tcPr/>
          <w:p>
            <w:pPr>
              <w:pStyle w:val="Compact"/>
            </w:pPr>
            <w:r>
              <w:t xml:space="preserve">The real test of whether</w:t>
            </w:r>
            <w:r>
              <w:t xml:space="preserve"> </w:t>
            </w:r>
            <w:r>
              <w:t xml:space="preserve">“one state, tested”</w:t>
            </w:r>
            <w:r>
              <w:t xml:space="preserve"> </w:t>
            </w:r>
            <w:r>
              <w:t xml:space="preserve">generalises</w:t>
            </w:r>
          </w:p>
        </w:tc>
      </w:tr>
      <w:tr>
        <w:tc>
          <w:tcPr/>
          <w:p>
            <w:pPr>
              <w:pStyle w:val="Compact"/>
            </w:pPr>
            <w:r>
              <w:rPr>
                <w:b/>
                <w:bCs/>
              </w:rPr>
              <w:t xml:space="preserve">Horizontal scale-out</w:t>
            </w:r>
            <w:r>
              <w:t xml:space="preserve">: a read replica behind a load balancer, same ramp</w:t>
            </w:r>
          </w:p>
        </w:tc>
        <w:tc>
          <w:tcPr/>
          <w:p>
            <w:pPr>
              <w:pStyle w:val="Compact"/>
            </w:pPr>
            <w:r>
              <w:t xml:space="preserve">1 day</w:t>
            </w:r>
          </w:p>
        </w:tc>
        <w:tc>
          <w:tcPr/>
          <w:p>
            <w:pPr>
              <w:pStyle w:val="Compact"/>
            </w:pPr>
            <w:r>
              <w:t xml:space="preserve">High for throughput, none for latency</w:t>
            </w:r>
          </w:p>
        </w:tc>
        <w:tc>
          <w:tcPr/>
          <w:p>
            <w:pPr>
              <w:pStyle w:val="Compact"/>
            </w:pPr>
            <w:r>
              <w:t xml:space="preserve">Shows whether pgeo answers the</w:t>
            </w:r>
            <w:r>
              <w:t xml:space="preserve"> </w:t>
            </w:r>
            <w:r>
              <w:t xml:space="preserve">“but it does not scale”</w:t>
            </w:r>
            <w:r>
              <w:t xml:space="preserve"> </w:t>
            </w:r>
            <w:r>
              <w:t xml:space="preserve">objection with $5 machines (Section 7.5)</w:t>
            </w:r>
          </w:p>
        </w:tc>
      </w:tr>
      <w:tr>
        <w:tc>
          <w:tcPr/>
          <w:p>
            <w:pPr>
              <w:pStyle w:val="Compact"/>
            </w:pPr>
            <w:r>
              <w:rPr>
                <w:b/>
                <w:bCs/>
              </w:rPr>
              <w:t xml:space="preserve">metaphone fallback</w:t>
            </w:r>
            <w:r>
              <w:t xml:space="preserve"> </w:t>
            </w:r>
            <w:r>
              <w:t xml:space="preserve">for phonetic misspellings</w:t>
            </w:r>
          </w:p>
        </w:tc>
        <w:tc>
          <w:tcPr/>
          <w:p>
            <w:pPr>
              <w:pStyle w:val="Compact"/>
            </w:pPr>
            <w:r>
              <w:t xml:space="preserve">Half a day</w:t>
            </w:r>
          </w:p>
        </w:tc>
        <w:tc>
          <w:tcPr/>
          <w:p>
            <w:pPr>
              <w:pStyle w:val="Compact"/>
            </w:pPr>
            <w:r>
              <w:t xml:space="preserve">Medium – it should help at high corruption, and it might help nothing</w:t>
            </w:r>
          </w:p>
        </w:tc>
        <w:tc>
          <w:tcPr/>
          <w:p>
            <w:pPr>
              <w:pStyle w:val="Compact"/>
            </w:pPr>
            <w:r>
              <w:t xml:space="preserve">A few points at fuzz levels F4-F5 (Section 7.1), or a clean negative result</w:t>
            </w:r>
          </w:p>
        </w:tc>
      </w:tr>
      <w:tr>
        <w:tc>
          <w:tcPr/>
          <w:p>
            <w:pPr>
              <w:pStyle w:val="Compact"/>
            </w:pPr>
            <w:r>
              <w:rPr>
                <w:b/>
                <w:bCs/>
              </w:rPr>
              <w:t xml:space="preserve">Category taxonomy</w:t>
            </w:r>
            <w:r>
              <w:t xml:space="preserve">: map source categories onto Pelias’s</w:t>
            </w:r>
          </w:p>
        </w:tc>
        <w:tc>
          <w:tcPr/>
          <w:p>
            <w:pPr>
              <w:pStyle w:val="Compact"/>
            </w:pPr>
            <w:r>
              <w:t xml:space="preserve">1-2 days</w:t>
            </w:r>
          </w:p>
        </w:tc>
        <w:tc>
          <w:tcPr/>
          <w:p>
            <w:pPr>
              <w:pStyle w:val="Compact"/>
            </w:pPr>
            <w:r>
              <w:t xml:space="preserve">High</w:t>
            </w:r>
          </w:p>
        </w:tc>
        <w:tc>
          <w:tcPr/>
          <w:p>
            <w:pPr>
              <w:pStyle w:val="Compact"/>
            </w:pPr>
            <w:r>
              <w:t xml:space="preserve">Closes the last documented API difference, so</w:t>
            </w:r>
            <w:r>
              <w:t xml:space="preserve"> </w:t>
            </w:r>
            <w:r>
              <w:rPr>
                <w:rStyle w:val="VerbatimChar"/>
              </w:rPr>
              <w:t xml:space="preserve">categories=food</w:t>
            </w:r>
            <w:r>
              <w:t xml:space="preserve"> </w:t>
            </w:r>
            <w:r>
              <w:t xml:space="preserve">behaves as a Pelias client expects</w:t>
            </w:r>
          </w:p>
        </w:tc>
      </w:tr>
      <w:tr>
        <w:tc>
          <w:tcPr/>
          <w:p>
            <w:pPr>
              <w:pStyle w:val="Compact"/>
            </w:pPr>
            <w:r>
              <w:rPr>
                <w:b/>
                <w:bCs/>
              </w:rPr>
              <w:t xml:space="preserve">libpostal model update</w:t>
            </w:r>
            <w:r>
              <w:t xml:space="preserve"> </w:t>
            </w:r>
            <w:r>
              <w:t xml:space="preserve">(Senzing libpostal-data)</w:t>
            </w:r>
          </w:p>
        </w:tc>
        <w:tc>
          <w:tcPr/>
          <w:p>
            <w:pPr>
              <w:pStyle w:val="Compact"/>
            </w:pPr>
            <w:r>
              <w:t xml:space="preserve">1 day</w:t>
            </w:r>
          </w:p>
        </w:tc>
        <w:tc>
          <w:tcPr/>
          <w:p>
            <w:pPr>
              <w:pStyle w:val="Compact"/>
            </w:pPr>
            <w:r>
              <w:t xml:space="preserve">Low for pgeo, medium for Pelias</w:t>
            </w:r>
          </w:p>
        </w:tc>
        <w:tc>
          <w:tcPr/>
          <w:p>
            <w:pPr>
              <w:pStyle w:val="Compact"/>
            </w:pPr>
            <w:r>
              <w:t xml:space="preserve">pgeo’s rule parser already beats current libpostal (95.8% against 94.0%), so this mostly matters to the Pelias arm</w:t>
            </w:r>
          </w:p>
        </w:tc>
      </w:tr>
      <w:tr>
        <w:tc>
          <w:tcPr/>
          <w:p>
            <w:pPr>
              <w:pStyle w:val="Compact"/>
            </w:pPr>
            <w:r>
              <w:rPr>
                <w:b/>
                <w:bCs/>
              </w:rPr>
              <w:t xml:space="preserve">Test set</w:t>
            </w:r>
            <w:r>
              <w:t xml:space="preserve">: remove the eight false misses, add real queries</w:t>
            </w:r>
          </w:p>
        </w:tc>
        <w:tc>
          <w:tcPr/>
          <w:p>
            <w:pPr>
              <w:pStyle w:val="Compact"/>
            </w:pPr>
            <w:r>
              <w:t xml:space="preserve">Half a day</w:t>
            </w:r>
          </w:p>
        </w:tc>
        <w:tc>
          <w:tcPr/>
          <w:p>
            <w:pPr>
              <w:pStyle w:val="Compact"/>
            </w:pPr>
            <w:r>
              <w:t xml:space="preserve">Certain</w:t>
            </w:r>
          </w:p>
        </w:tc>
        <w:tc>
          <w:tcPr/>
          <w:p>
            <w:pPr>
              <w:pStyle w:val="Compact"/>
            </w:pPr>
            <w:r>
              <w:t xml:space="preserve">The eight are known errors inflating pgeo’s miss score; removing them makes the headline number defensible</w:t>
            </w:r>
          </w:p>
        </w:tc>
      </w:tr>
      <w:tr>
        <w:tc>
          <w:tcPr/>
          <w:p>
            <w:pPr>
              <w:pStyle w:val="Compact"/>
            </w:pPr>
            <w:r>
              <w:rPr>
                <w:b/>
                <w:bCs/>
              </w:rPr>
              <w:t xml:space="preserve">Continuous checks</w:t>
            </w:r>
            <w:r>
              <w:t xml:space="preserve">: accuracy gate and compatibility contract on every build</w:t>
            </w:r>
          </w:p>
        </w:tc>
        <w:tc>
          <w:tcPr/>
          <w:p>
            <w:pPr>
              <w:pStyle w:val="Compact"/>
            </w:pPr>
            <w:r>
              <w:t xml:space="preserve">Half a day</w:t>
            </w:r>
          </w:p>
        </w:tc>
        <w:tc>
          <w:tcPr/>
          <w:p>
            <w:pPr>
              <w:pStyle w:val="Compact"/>
            </w:pPr>
            <w:r>
              <w:t xml:space="preserve">Certain</w:t>
            </w:r>
          </w:p>
        </w:tc>
        <w:tc>
          <w:tcPr/>
          <w:p>
            <w:pPr>
              <w:pStyle w:val="Compact"/>
            </w:pPr>
            <w:r>
              <w:t xml:space="preserve">Both exist and pass; this is only wiring them into a hook</w:t>
            </w:r>
          </w:p>
        </w:tc>
      </w:tr>
    </w:tbl>
    <w:bookmarkStart w:id="126" w:name="Xd7589f6e21c5c24ca51fa0a4225006449c3c93a"/>
    <w:p>
      <w:pPr>
        <w:pStyle w:val="Heading3"/>
      </w:pPr>
      <w:r>
        <w:t xml:space="preserve">6.1 Would OpenResty or Omnigres be worth trying?</w:t>
      </w:r>
    </w:p>
    <w:p>
      <w:pPr>
        <w:pStyle w:val="FirstParagraph"/>
      </w:pPr>
      <w:r>
        <w:t xml:space="preserve">Both were considered and rejected when the HTTP layer was chosen (</w:t>
      </w:r>
      <w:r>
        <w:rPr>
          <w:rStyle w:val="VerbatimChar"/>
        </w:rPr>
        <w:t xml:space="preserve">docs/HTTP_OPTIONS.md</w:t>
      </w:r>
      <w:r>
        <w:t xml:space="preserve">), and</w:t>
      </w:r>
      <w:r>
        <w:t xml:space="preserve"> </w:t>
      </w:r>
      <w:r>
        <w:t xml:space="preserve">the question is whether the results since then change that. They would take the</w:t>
      </w:r>
      <w:r>
        <w:t xml:space="preserve"> </w:t>
      </w:r>
      <w:r>
        <w:t xml:space="preserve">“no application</w:t>
      </w:r>
      <w:r>
        <w:t xml:space="preserve"> </w:t>
      </w:r>
      <w:r>
        <w:t xml:space="preserve">code”</w:t>
      </w:r>
      <w:r>
        <w:t xml:space="preserve"> </w:t>
      </w:r>
      <w:r>
        <w:t xml:space="preserve">idea further than PostgREST does, in opposite directions.</w:t>
      </w:r>
    </w:p>
    <w:p>
      <w:pPr>
        <w:pStyle w:val="BodyText"/>
      </w:pPr>
      <w:r>
        <w:rPr>
          <w:b/>
          <w:bCs/>
        </w:rPr>
        <w:t xml:space="preserve">Omnigres (</w:t>
      </w:r>
      <w:r>
        <w:rPr>
          <w:rStyle w:val="VerbatimChar"/>
          <w:b/>
          <w:bCs/>
        </w:rPr>
        <w:t xml:space="preserve">omni_httpd</w:t>
      </w:r>
      <w:r>
        <w:rPr>
          <w:b/>
          <w:bCs/>
        </w:rPr>
        <w:t xml:space="preserve">)</w:t>
      </w:r>
      <w:r>
        <w:t xml:space="preserve"> </w:t>
      </w:r>
      <w:r>
        <w:t xml:space="preserve">puts the HTTP server</w:t>
      </w:r>
      <w:r>
        <w:t xml:space="preserve"> </w:t>
      </w:r>
      <w:r>
        <w:rPr>
          <w:i/>
          <w:iCs/>
        </w:rPr>
        <w:t xml:space="preserve">inside</w:t>
      </w:r>
      <w:r>
        <w:t xml:space="preserve"> </w:t>
      </w:r>
      <w:r>
        <w:t xml:space="preserve">PostgreSQL: its workers are database</w:t>
      </w:r>
      <w:r>
        <w:t xml:space="preserve"> </w:t>
      </w:r>
      <w:r>
        <w:t xml:space="preserve">backends and its route handlers are SQL. It is the literal form of this project’s guiding</w:t>
      </w:r>
      <w:r>
        <w:t xml:space="preserve"> </w:t>
      </w:r>
      <w:r>
        <w:t xml:space="preserve">principle – there would be no second container at all, and the memory floor would drop by</w:t>
      </w:r>
      <w:r>
        <w:t xml:space="preserve"> </w:t>
      </w:r>
      <w:r>
        <w:t xml:space="preserve">PostgREST’s 0.15 GB. Against that: it is a third-party C extension running in the database</w:t>
      </w:r>
      <w:r>
        <w:t xml:space="preserve"> </w:t>
      </w:r>
      <w:r>
        <w:t xml:space="preserve">process, which is precisely the risk the project avoided by insisting on core and contrib</w:t>
      </w:r>
      <w:r>
        <w:t xml:space="preserve"> </w:t>
      </w:r>
      <w:r>
        <w:t xml:space="preserve">extensions only, and its authors describe HTTPS and HTTP/2 as still maturing.</w:t>
      </w:r>
      <w:r>
        <w:t xml:space="preserve"> </w:t>
      </w:r>
      <w:r>
        <w:rPr>
          <w:b/>
          <w:bCs/>
        </w:rPr>
        <w:t xml:space="preserve">Worth testing?</w:t>
      </w:r>
      <w:r>
        <w:rPr>
          <w:b/>
          <w:bCs/>
        </w:rPr>
        <w:t xml:space="preserve"> </w:t>
      </w:r>
      <w:r>
        <w:rPr>
          <w:b/>
          <w:bCs/>
        </w:rPr>
        <w:t xml:space="preserve">Not for this deployment.</w:t>
      </w:r>
      <w:r>
        <w:t xml:space="preserve"> </w:t>
      </w:r>
      <w:r>
        <w:t xml:space="preserve">The gain is 0.15 GB on a 1.4 GB floor and one fewer container, against</w:t>
      </w:r>
      <w:r>
        <w:t xml:space="preserve"> </w:t>
      </w:r>
      <w:r>
        <w:t xml:space="preserve">putting unvetted C in the same process as the data. It would become interesting if the project</w:t>
      </w:r>
      <w:r>
        <w:t xml:space="preserve"> </w:t>
      </w:r>
      <w:r>
        <w:t xml:space="preserve">ever needed to drop below a 1 GB machine, which nothing here suggests it does.</w:t>
      </w:r>
    </w:p>
    <w:p>
      <w:pPr>
        <w:pStyle w:val="BodyText"/>
      </w:pPr>
      <w:r>
        <w:rPr>
          <w:b/>
          <w:bCs/>
        </w:rPr>
        <w:t xml:space="preserve">OpenResty with pgmoon</w:t>
      </w:r>
      <w:r>
        <w:t xml:space="preserve"> </w:t>
      </w:r>
      <w:r>
        <w:t xml:space="preserve">keeps the gateway outside the database but replaces PostgREST with a few</w:t>
      </w:r>
      <w:r>
        <w:t xml:space="preserve"> </w:t>
      </w:r>
      <w:r>
        <w:t xml:space="preserve">dozen lines of Lua in nginx – and nginx is already on the host as the edge. That is genuinely</w:t>
      </w:r>
      <w:r>
        <w:t xml:space="preserve"> </w:t>
      </w:r>
      <w:r>
        <w:t xml:space="preserve">attractive on paper: one fewer process, no PostgREST parameter-naming constraints, and the</w:t>
      </w:r>
      <w:r>
        <w:t xml:space="preserve"> </w:t>
      </w:r>
      <w:r>
        <w:rPr>
          <w:rStyle w:val="VerbatimChar"/>
        </w:rPr>
        <w:t xml:space="preserve">boundary.circle</w:t>
      </w:r>
      <w:r>
        <w:t xml:space="preserve"> </w:t>
      </w:r>
      <w:r>
        <w:t xml:space="preserve">rewriting that currently needs chained nginx</w:t>
      </w:r>
      <w:r>
        <w:t xml:space="preserve"> </w:t>
      </w:r>
      <w:r>
        <w:rPr>
          <w:rStyle w:val="VerbatimChar"/>
        </w:rPr>
        <w:t xml:space="preserve">map</w:t>
      </w:r>
      <w:r>
        <w:t xml:space="preserve"> </w:t>
      </w:r>
      <w:r>
        <w:t xml:space="preserve">directives (Section 3.8)</w:t>
      </w:r>
      <w:r>
        <w:t xml:space="preserve"> </w:t>
      </w:r>
      <w:r>
        <w:t xml:space="preserve">would become three lines of Lua. Against it: a non-standard nginx build, and Lua that this project</w:t>
      </w:r>
      <w:r>
        <w:t xml:space="preserve"> </w:t>
      </w:r>
      <w:r>
        <w:t xml:space="preserve">would own and have to test – the opposite of the argument that PostgREST needs no code.</w:t>
      </w:r>
      <w:r>
        <w:t xml:space="preserve"> </w:t>
      </w:r>
      <w:r>
        <w:rPr>
          <w:b/>
          <w:bCs/>
        </w:rPr>
        <w:t xml:space="preserve">Worth testing? As an experiment, yes – and only if PostgREST’s URL grammar becomes a real</w:t>
      </w:r>
      <w:r>
        <w:rPr>
          <w:b/>
          <w:bCs/>
        </w:rPr>
        <w:t xml:space="preserve"> </w:t>
      </w:r>
      <w:r>
        <w:rPr>
          <w:b/>
          <w:bCs/>
        </w:rPr>
        <w:t xml:space="preserve">obstacle.</w:t>
      </w:r>
      <w:r>
        <w:t xml:space="preserve"> </w:t>
      </w:r>
      <w:r>
        <w:t xml:space="preserve">It is perhaps two days to a working prototype and a like-for-like ramp. The measurement</w:t>
      </w:r>
      <w:r>
        <w:t xml:space="preserve"> </w:t>
      </w:r>
      <w:r>
        <w:t xml:space="preserve">that would justify it is latency: PostgREST added no measurable overhead at or below 4 vCPU</w:t>
      </w:r>
      <w:r>
        <w:t xml:space="preserve"> </w:t>
      </w:r>
      <w:r>
        <w:t xml:space="preserve">(Section 3.4), so the honest expectation is that OpenResty would win on elegance and nothing else.</w:t>
      </w:r>
    </w:p>
    <w:p>
      <w:pPr>
        <w:pStyle w:val="BodyText"/>
      </w:pPr>
      <w:r>
        <w:t xml:space="preserve">The broader point is that the HTTP layer is not where this system spends its time. Section 3.4</w:t>
      </w:r>
      <w:r>
        <w:t xml:space="preserve"> </w:t>
      </w:r>
      <w:r>
        <w:t xml:space="preserve">shows the database is the bottleneck on every configuration, so a faster or lighter gateway moves</w:t>
      </w:r>
      <w:r>
        <w:t xml:space="preserve"> </w:t>
      </w:r>
      <w:r>
        <w:t xml:space="preserve">a number that is not currently limiting anything. Both options are worth knowing about; neither is</w:t>
      </w:r>
      <w:r>
        <w:t xml:space="preserve"> </w:t>
      </w:r>
      <w:r>
        <w:t xml:space="preserve">worth doing before autocomplete speed and authorization.</w:t>
      </w:r>
    </w:p>
    <w:bookmarkEnd w:id="126"/>
    <w:bookmarkEnd w:id="127"/>
    <w:bookmarkStart w:id="133" w:name="questions-and-answers"/>
    <w:p>
      <w:pPr>
        <w:pStyle w:val="Heading2"/>
      </w:pPr>
      <w:r>
        <w:t xml:space="preserve">7. Questions and answers</w:t>
      </w:r>
    </w:p>
    <w:p>
      <w:pPr>
        <w:pStyle w:val="FirstParagraph"/>
      </w:pPr>
      <w:r>
        <w:t xml:space="preserve">Questions raised while reviewing this work, answered with measurements where a measurement was</w:t>
      </w:r>
      <w:r>
        <w:t xml:space="preserve"> </w:t>
      </w:r>
      <w:r>
        <w:t xml:space="preserve">possible and with a clear statement of what was not tested where it was not.</w:t>
      </w:r>
    </w:p>
    <w:bookmarkStart w:id="128" w:name="Xce4ec8be597c8085ea4a340481823da9121d506"/>
    <w:p>
      <w:pPr>
        <w:pStyle w:val="Heading3"/>
      </w:pPr>
      <w:r>
        <w:t xml:space="preserve">7.1 Would a soundex-style filter help when users cannot spell a name?</w:t>
      </w:r>
    </w:p>
    <w:p>
      <w:pPr>
        <w:pStyle w:val="FirstParagraph"/>
      </w:pPr>
      <w:r>
        <w:rPr>
          <w:b/>
          <w:bCs/>
        </w:rPr>
        <w:t xml:space="preserve">Short answer: not soundex, and not as a replacement for what is already there – but</w:t>
      </w:r>
      <w:r>
        <w:rPr>
          <w:b/>
          <w:bCs/>
        </w:rPr>
        <w:t xml:space="preserve"> </w:t>
      </w:r>
      <w:r>
        <w:rPr>
          <w:rStyle w:val="VerbatimChar"/>
          <w:b/>
          <w:bCs/>
        </w:rPr>
        <w:t xml:space="preserve">metaphone</w:t>
      </w:r>
      <w:r>
        <w:rPr>
          <w:b/>
          <w:bCs/>
        </w:rPr>
        <w:t xml:space="preserve"> </w:t>
      </w:r>
      <w:r>
        <w:rPr>
          <w:b/>
          <w:bCs/>
        </w:rPr>
        <w:t xml:space="preserve">as a</w:t>
      </w:r>
      <w:r>
        <w:rPr>
          <w:b/>
          <w:bCs/>
        </w:rPr>
        <w:t xml:space="preserve"> </w:t>
      </w:r>
      <w:r>
        <w:rPr>
          <w:b/>
          <w:bCs/>
          <w:i/>
          <w:iCs/>
        </w:rPr>
        <w:t xml:space="preserve">fallback</w:t>
      </w:r>
      <w:r>
        <w:rPr>
          <w:b/>
          <w:bCs/>
        </w:rPr>
        <w:t xml:space="preserve"> </w:t>
      </w:r>
      <w:r>
        <w:rPr>
          <w:b/>
          <w:bCs/>
        </w:rPr>
        <w:t xml:space="preserve">is worth an experiment.</w:t>
      </w:r>
    </w:p>
    <w:p>
      <w:pPr>
        <w:pStyle w:val="BodyText"/>
      </w:pPr>
      <w:r>
        <w:t xml:space="preserve">pgeo already handles phonetic misspellings through trigram similarity. Five invented misspellings</w:t>
      </w:r>
      <w:r>
        <w:t xml:space="preserve"> </w:t>
      </w:r>
      <w:r>
        <w:t xml:space="preserve">of Maine towns all resolve today:</w:t>
      </w:r>
    </w:p>
    <w:p>
      <w:pPr>
        <w:pStyle w:val="BodyText"/>
      </w:pPr>
      <w:r>
        <w:rPr>
          <w:b/>
          <w:bCs/>
        </w:rPr>
        <w:t xml:space="preserve">Table 40. Phonetic misspellings against the deployed pgeo.</w:t>
      </w:r>
      <w:r>
        <w:t xml:space="preserve"> </w:t>
      </w:r>
      <w:r>
        <w:t xml:space="preserve">All five resolve, but two are weak:</w:t>
      </w:r>
      <w:r>
        <w:t xml:space="preserve"> </w:t>
      </w:r>
      <w:r>
        <w:t xml:space="preserve">“Kenebunc”</w:t>
      </w:r>
      <w:r>
        <w:t xml:space="preserve"> </w:t>
      </w:r>
      <w:r>
        <w:t xml:space="preserve">is found with low confidence, and</w:t>
      </w:r>
      <w:r>
        <w:t xml:space="preserve"> </w:t>
      </w:r>
      <w:r>
        <w:t xml:space="preserve">“Skowhegin”</w:t>
      </w:r>
      <w:r>
        <w:t xml:space="preserve"> </w:t>
      </w:r>
      <w:r>
        <w:t xml:space="preserve">ranks a venue above the town.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Typed</w:t>
            </w:r>
          </w:p>
        </w:tc>
        <w:tc>
          <w:tcPr/>
          <w:p>
            <w:pPr>
              <w:pStyle w:val="Compact"/>
            </w:pPr>
            <w:r>
              <w:t xml:space="preserve">pgeo returns</w:t>
            </w:r>
          </w:p>
        </w:tc>
        <w:tc>
          <w:tcPr/>
          <w:p>
            <w:pPr>
              <w:pStyle w:val="Compact"/>
            </w:pPr>
            <w:r>
              <w:t xml:space="preserve">Confidence</w:t>
            </w:r>
          </w:p>
        </w:tc>
        <w:tc>
          <w:tcPr/>
          <w:p>
            <w:pPr>
              <w:pStyle w:val="Compact"/>
            </w:pPr>
            <w:r>
              <w:t xml:space="preserve">Trigram similarity to the true name</w:t>
            </w:r>
          </w:p>
        </w:tc>
      </w:tr>
      <w:tr>
        <w:tc>
          <w:tcPr/>
          <w:p>
            <w:pPr>
              <w:pStyle w:val="Compact"/>
            </w:pPr>
            <w:r>
              <w:t xml:space="preserve">Kenebunc</w:t>
            </w:r>
          </w:p>
        </w:tc>
        <w:tc>
          <w:tcPr/>
          <w:p>
            <w:pPr>
              <w:pStyle w:val="Compact"/>
            </w:pPr>
            <w:r>
              <w:t xml:space="preserve">Kennebunk, ME</w:t>
            </w:r>
          </w:p>
        </w:tc>
        <w:tc>
          <w:tcPr/>
          <w:p>
            <w:pPr>
              <w:pStyle w:val="Compact"/>
            </w:pPr>
            <w:r>
              <w:t xml:space="preserve">0.32</w:t>
            </w:r>
          </w:p>
        </w:tc>
        <w:tc>
          <w:tcPr/>
          <w:p>
            <w:pPr>
              <w:pStyle w:val="Compact"/>
            </w:pPr>
            <w:r>
              <w:t xml:space="preserve">0.46</w:t>
            </w:r>
          </w:p>
        </w:tc>
      </w:tr>
      <w:tr>
        <w:tc>
          <w:tcPr/>
          <w:p>
            <w:pPr>
              <w:pStyle w:val="Compact"/>
            </w:pPr>
            <w:r>
              <w:t xml:space="preserve">Skowhegin</w:t>
            </w:r>
          </w:p>
        </w:tc>
        <w:tc>
          <w:tcPr/>
          <w:p>
            <w:pPr>
              <w:pStyle w:val="Compact"/>
            </w:pPr>
            <w:r>
              <w:t xml:space="preserve">The Cabin- Skowhegan, Skowhegan, ME</w:t>
            </w:r>
          </w:p>
        </w:tc>
        <w:tc>
          <w:tcPr/>
          <w:p>
            <w:pPr>
              <w:pStyle w:val="Compact"/>
            </w:pPr>
            <w:r>
              <w:t xml:space="preserve">0.76</w:t>
            </w:r>
          </w:p>
        </w:tc>
        <w:tc>
          <w:tcPr/>
          <w:p>
            <w:pPr>
              <w:pStyle w:val="Compact"/>
            </w:pPr>
            <w:r>
              <w:t xml:space="preserve">0.54</w:t>
            </w:r>
          </w:p>
        </w:tc>
      </w:tr>
      <w:tr>
        <w:tc>
          <w:tcPr/>
          <w:p>
            <w:pPr>
              <w:pStyle w:val="Compact"/>
            </w:pPr>
            <w:r>
              <w:t xml:space="preserve">Mooshead</w:t>
            </w:r>
          </w:p>
        </w:tc>
        <w:tc>
          <w:tcPr/>
          <w:p>
            <w:pPr>
              <w:pStyle w:val="Compact"/>
            </w:pPr>
            <w:r>
              <w:t xml:space="preserve">Moosehead, Northeast Somerset, ME</w:t>
            </w:r>
          </w:p>
        </w:tc>
        <w:tc>
          <w:tcPr/>
          <w:p>
            <w:pPr>
              <w:pStyle w:val="Compact"/>
            </w:pPr>
            <w:r>
              <w:t xml:space="preserve">0.48</w:t>
            </w:r>
          </w:p>
        </w:tc>
        <w:tc>
          <w:tcPr/>
          <w:p>
            <w:pPr>
              <w:pStyle w:val="Compact"/>
            </w:pPr>
            <w:r>
              <w:t xml:space="preserve">0.58</w:t>
            </w:r>
          </w:p>
        </w:tc>
      </w:tr>
      <w:tr>
        <w:tc>
          <w:tcPr/>
          <w:p>
            <w:pPr>
              <w:pStyle w:val="Compact"/>
            </w:pPr>
            <w:r>
              <w:t xml:space="preserve">Bidefford</w:t>
            </w:r>
          </w:p>
        </w:tc>
        <w:tc>
          <w:tcPr/>
          <w:p>
            <w:pPr>
              <w:pStyle w:val="Compact"/>
            </w:pPr>
            <w:r>
              <w:t xml:space="preserve">Biddeford, ME</w:t>
            </w:r>
          </w:p>
        </w:tc>
        <w:tc>
          <w:tcPr/>
          <w:p>
            <w:pPr>
              <w:pStyle w:val="Compact"/>
            </w:pPr>
            <w:r>
              <w:t xml:space="preserve">0.59</w:t>
            </w:r>
          </w:p>
        </w:tc>
        <w:tc>
          <w:tcPr/>
          <w:p>
            <w:pPr>
              <w:pStyle w:val="Compact"/>
            </w:pPr>
            <w:r>
              <w:t xml:space="preserve">0.54</w:t>
            </w:r>
          </w:p>
        </w:tc>
      </w:tr>
      <w:tr>
        <w:tc>
          <w:tcPr/>
          <w:p>
            <w:pPr>
              <w:pStyle w:val="Compact"/>
            </w:pPr>
            <w:r>
              <w:t xml:space="preserve">Naragansett</w:t>
            </w:r>
          </w:p>
        </w:tc>
        <w:tc>
          <w:tcPr/>
          <w:p>
            <w:pPr>
              <w:pStyle w:val="Compact"/>
            </w:pPr>
            <w:r>
              <w:t xml:space="preserve">Naragansett Avenue, Buxton, ME</w:t>
            </w:r>
          </w:p>
        </w:tc>
        <w:tc>
          <w:tcPr/>
          <w:p>
            <w:pPr>
              <w:pStyle w:val="Compact"/>
            </w:pPr>
            <w:r>
              <w:t xml:space="preserve">0.96</w:t>
            </w:r>
          </w:p>
        </w:tc>
        <w:tc>
          <w:tcPr/>
          <w:p>
            <w:pPr>
              <w:pStyle w:val="Compact"/>
            </w:pPr>
            <w:r>
              <w:t xml:space="preserve">0.79</w:t>
            </w:r>
          </w:p>
        </w:tc>
      </w:tr>
    </w:tbl>
    <w:p>
      <w:pPr>
        <w:pStyle w:val="BodyText"/>
      </w:pPr>
      <w:r>
        <w:t xml:space="preserve">So the gap is not</w:t>
      </w:r>
      <w:r>
        <w:t xml:space="preserve"> </w:t>
      </w:r>
      <w:r>
        <w:rPr>
          <w:i/>
          <w:iCs/>
        </w:rPr>
        <w:t xml:space="preserve">finding</w:t>
      </w:r>
      <w:r>
        <w:t xml:space="preserve"> </w:t>
      </w:r>
      <w:r>
        <w:t xml:space="preserve">these names but ranking and scoring them confidently. That is where a</w:t>
      </w:r>
      <w:r>
        <w:t xml:space="preserve"> </w:t>
      </w:r>
      <w:r>
        <w:t xml:space="preserve">phonetic key could help, and it is also where soundex fails badly. Soundex keeps roughly four</w:t>
      </w:r>
      <w:r>
        <w:t xml:space="preserve"> </w:t>
      </w:r>
      <w:r>
        <w:t xml:space="preserve">characters of an English-phonetic code, which is far too coarse for place names:</w:t>
      </w:r>
    </w:p>
    <w:p>
      <w:pPr>
        <w:pStyle w:val="BodyText"/>
      </w:pPr>
      <w:r>
        <w:rPr>
          <w:b/>
          <w:bCs/>
        </w:rPr>
        <w:t xml:space="preserve">Table 41. How coarse each phonetic encoding is on this data.</w:t>
      </w:r>
      <w:r>
        <w:t xml:space="preserve"> </w:t>
      </w:r>
      <w:r>
        <w:t xml:space="preserve">Soundex puts 18 distinct towns – North Bancroft, Northport, North Haven, Northfield and fourteen more – into one bucket.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Encoding</w:t>
            </w:r>
          </w:p>
        </w:tc>
        <w:tc>
          <w:tcPr/>
          <w:p>
            <w:pPr>
              <w:pStyle w:val="Compact"/>
            </w:pPr>
            <w:r>
              <w:t xml:space="preserve">Distinct codes for 1,466 Maine town names</w:t>
            </w:r>
          </w:p>
        </w:tc>
        <w:tc>
          <w:tcPr/>
          <w:p>
            <w:pPr>
              <w:pStyle w:val="Compact"/>
            </w:pPr>
            <w:r>
              <w:t xml:space="preserve">Names sharing a code with another</w:t>
            </w:r>
          </w:p>
        </w:tc>
      </w:tr>
      <w:tr>
        <w:tc>
          <w:tcPr/>
          <w:p>
            <w:pPr>
              <w:pStyle w:val="Compact"/>
            </w:pPr>
            <w:r>
              <w:rPr>
                <w:rStyle w:val="VerbatimChar"/>
              </w:rPr>
              <w:t xml:space="preserve">soundex</w:t>
            </w:r>
          </w:p>
        </w:tc>
        <w:tc>
          <w:tcPr/>
          <w:p>
            <w:pPr>
              <w:pStyle w:val="Compact"/>
            </w:pPr>
            <w:r>
              <w:t xml:space="preserve">885</w:t>
            </w:r>
          </w:p>
        </w:tc>
        <w:tc>
          <w:tcPr/>
          <w:p>
            <w:pPr>
              <w:pStyle w:val="Compact"/>
            </w:pPr>
            <w:r>
              <w:t xml:space="preserve">293 buckets</w:t>
            </w:r>
          </w:p>
        </w:tc>
      </w:tr>
      <w:tr>
        <w:tc>
          <w:tcPr/>
          <w:p>
            <w:pPr>
              <w:pStyle w:val="Compact"/>
            </w:pPr>
            <w:r>
              <w:rPr>
                <w:rStyle w:val="VerbatimChar"/>
              </w:rPr>
              <w:t xml:space="preserve">dmetaphone</w:t>
            </w:r>
          </w:p>
        </w:tc>
        <w:tc>
          <w:tcPr/>
          <w:p>
            <w:pPr>
              <w:pStyle w:val="Compact"/>
            </w:pPr>
            <w:r>
              <w:t xml:space="preserve">987</w:t>
            </w:r>
          </w:p>
        </w:tc>
        <w:tc>
          <w:tcPr/>
          <w:p>
            <w:pPr>
              <w:pStyle w:val="Compact"/>
            </w:pPr>
            <w:r>
              <w:t xml:space="preserve">735 names</w:t>
            </w:r>
          </w:p>
        </w:tc>
      </w:tr>
      <w:tr>
        <w:tc>
          <w:tcPr/>
          <w:p>
            <w:pPr>
              <w:pStyle w:val="Compact"/>
            </w:pPr>
            <w:r>
              <w:rPr>
                <w:rStyle w:val="VerbatimChar"/>
              </w:rPr>
              <w:t xml:space="preserve">metaphone(name, 16)</w:t>
            </w:r>
          </w:p>
        </w:tc>
        <w:tc>
          <w:tcPr/>
          <w:p>
            <w:pPr>
              <w:pStyle w:val="Compact"/>
            </w:pPr>
            <w:r>
              <w:t xml:space="preserve">1,428</w:t>
            </w:r>
          </w:p>
        </w:tc>
        <w:tc>
          <w:tcPr/>
          <w:p>
            <w:pPr>
              <w:pStyle w:val="Compact"/>
            </w:pPr>
            <w:r>
              <w:t xml:space="preserve">few</w:t>
            </w:r>
          </w:p>
        </w:tc>
      </w:tr>
    </w:tbl>
    <w:p>
      <w:pPr>
        <w:pStyle w:val="BodyText"/>
      </w:pPr>
      <w:r>
        <w:rPr>
          <w:b/>
          <w:bCs/>
        </w:rPr>
        <w:t xml:space="preserve">Pros.</w:t>
      </w:r>
      <w:r>
        <w:t xml:space="preserve"> </w:t>
      </w:r>
      <w:r>
        <w:t xml:space="preserve">A phonetic key catches the case trigram similarity misses: a spelling that</w:t>
      </w:r>
      <w:r>
        <w:t xml:space="preserve"> </w:t>
      </w:r>
      <w:r>
        <w:rPr>
          <w:i/>
          <w:iCs/>
        </w:rPr>
        <w:t xml:space="preserve">sounds</w:t>
      </w:r>
      <w:r>
        <w:t xml:space="preserve"> </w:t>
      </w:r>
      <w:r>
        <w:t xml:space="preserve">right but shares few three-character slices with the target. It costs one functional index and no</w:t>
      </w:r>
      <w:r>
        <w:t xml:space="preserve"> </w:t>
      </w:r>
      <w:r>
        <w:t xml:space="preserve">new component (</w:t>
      </w:r>
      <w:r>
        <w:rPr>
          <w:rStyle w:val="VerbatimChar"/>
        </w:rPr>
        <w:t xml:space="preserve">fuzzystrmatch</w:t>
      </w:r>
      <w:r>
        <w:t xml:space="preserve"> </w:t>
      </w:r>
      <w:r>
        <w:t xml:space="preserve">is already installed).</w:t>
      </w:r>
    </w:p>
    <w:p>
      <w:pPr>
        <w:pStyle w:val="BodyText"/>
      </w:pPr>
      <w:r>
        <w:rPr>
          <w:b/>
          <w:bCs/>
        </w:rPr>
        <w:t xml:space="preserve">Cons.</w:t>
      </w:r>
      <w:r>
        <w:t xml:space="preserve"> </w:t>
      </w:r>
      <w:r>
        <w:t xml:space="preserve">Soundex would actively harm this data: collapsing eighteen</w:t>
      </w:r>
      <w:r>
        <w:t xml:space="preserve"> </w:t>
      </w:r>
      <w:r>
        <w:t xml:space="preserve">“North …”</w:t>
      </w:r>
      <w:r>
        <w:t xml:space="preserve"> </w:t>
      </w:r>
      <w:r>
        <w:t xml:space="preserve">towns into one</w:t>
      </w:r>
      <w:r>
        <w:t xml:space="preserve"> </w:t>
      </w:r>
      <w:r>
        <w:t xml:space="preserve">bucket invites exactly the ambiguity the confidence work in Section 3.2 was built to remove. It is</w:t>
      </w:r>
      <w:r>
        <w:t xml:space="preserve"> </w:t>
      </w:r>
      <w:r>
        <w:t xml:space="preserve">also English-only, and it encodes the whole multi-word string rather than the distinctive part.</w:t>
      </w:r>
    </w:p>
    <w:p>
      <w:pPr>
        <w:pStyle w:val="BodyText"/>
      </w:pPr>
      <w:r>
        <w:rPr>
          <w:b/>
          <w:bCs/>
        </w:rPr>
        <w:t xml:space="preserve">What would be worth testing</w:t>
      </w:r>
      <w:r>
        <w:t xml:space="preserve">:</w:t>
      </w:r>
      <w:r>
        <w:t xml:space="preserve"> </w:t>
      </w:r>
      <w:r>
        <w:rPr>
          <w:rStyle w:val="VerbatimChar"/>
        </w:rPr>
        <w:t xml:space="preserve">metaphone(name, 16)</w:t>
      </w:r>
      <w:r>
        <w:t xml:space="preserve"> </w:t>
      </w:r>
      <w:r>
        <w:t xml:space="preserve">as a</w:t>
      </w:r>
      <w:r>
        <w:t xml:space="preserve"> </w:t>
      </w:r>
      <w:r>
        <w:rPr>
          <w:i/>
          <w:iCs/>
        </w:rPr>
        <w:t xml:space="preserve">fallback</w:t>
      </w:r>
      <w:r>
        <w:t xml:space="preserve"> </w:t>
      </w:r>
      <w:r>
        <w:t xml:space="preserve">– consulted only when</w:t>
      </w:r>
      <w:r>
        <w:t xml:space="preserve"> </w:t>
      </w:r>
      <w:r>
        <w:t xml:space="preserve">trigram finds nothing above threshold, never as a parallel ranking signal – with the fuzz set</w:t>
      </w:r>
      <w:r>
        <w:t xml:space="preserve"> </w:t>
      </w:r>
      <w:r>
        <w:t xml:space="preserve">(Section 2.4) as the measure. Plausible gain: a few points at the highest corruption levels (F4,</w:t>
      </w:r>
      <w:r>
        <w:t xml:space="preserve"> </w:t>
      </w:r>
      <w:r>
        <w:t xml:space="preserve">F5), where pgeo currently scores 45-49%. Effort: half a day. It should be measured, not assumed:</w:t>
      </w:r>
      <w:r>
        <w:t xml:space="preserve"> </w:t>
      </w:r>
      <w:r>
        <w:t xml:space="preserve">the same gate that protects every other tuning step would decide it.</w:t>
      </w:r>
    </w:p>
    <w:bookmarkEnd w:id="128"/>
    <w:bookmarkStart w:id="129" w:name="Xc916698539a2cb6e0964548169ced65c0e9da3f"/>
    <w:p>
      <w:pPr>
        <w:pStyle w:val="Heading3"/>
      </w:pPr>
      <w:r>
        <w:t xml:space="preserve">7.2 Are pgeo’s SQL routines functions or stored procedures? Why, and what does it cost?</w:t>
      </w:r>
    </w:p>
    <w:p>
      <w:pPr>
        <w:pStyle w:val="FirstParagraph"/>
      </w:pPr>
      <w:r>
        <w:rPr>
          <w:b/>
          <w:bCs/>
        </w:rPr>
        <w:t xml:space="preserve">They are functions: 41 of them, and no procedures at all.</w:t>
      </w:r>
    </w:p>
    <w:p>
      <w:pPr>
        <w:pStyle w:val="BodyText"/>
      </w:pPr>
      <w:r>
        <w:t xml:space="preserve">PostgreSQL has had true stored procedures since version 11 (</w:t>
      </w:r>
      <w:r>
        <w:rPr>
          <w:rStyle w:val="VerbatimChar"/>
        </w:rPr>
        <w:t xml:space="preserve">CREATE PROCEDURE</w:t>
      </w:r>
      <w:r>
        <w:t xml:space="preserve">, invoked with</w:t>
      </w:r>
      <w:r>
        <w:t xml:space="preserve"> </w:t>
      </w:r>
      <w:r>
        <w:rPr>
          <w:rStyle w:val="VerbatimChar"/>
        </w:rPr>
        <w:t xml:space="preserve">CALL</w:t>
      </w:r>
      <w:r>
        <w:t xml:space="preserve">), and they differ from functions in one way that decides the matter here: a procedure can</w:t>
      </w:r>
      <w:r>
        <w:t xml:space="preserve"> </w:t>
      </w:r>
      <w:r>
        <w:t xml:space="preserve">manage transactions but cannot return a result set to a caller in a</w:t>
      </w:r>
      <w:r>
        <w:t xml:space="preserve"> </w:t>
      </w:r>
      <w:r>
        <w:rPr>
          <w:rStyle w:val="VerbatimChar"/>
        </w:rPr>
        <w:t xml:space="preserve">SELECT</w:t>
      </w:r>
      <w:r>
        <w:t xml:space="preserve">. Everything pgeo does</w:t>
      </w:r>
      <w:r>
        <w:t xml:space="preserve"> </w:t>
      </w:r>
      <w:r>
        <w:t xml:space="preserve">is a read that returns rows or JSON, so functions are the only fit. Two consequences follow.</w:t>
      </w:r>
    </w:p>
    <w:p>
      <w:pPr>
        <w:pStyle w:val="BodyText"/>
      </w:pPr>
      <w:r>
        <w:rPr>
          <w:b/>
          <w:bCs/>
        </w:rPr>
        <w:t xml:space="preserve">Performance.</w:t>
      </w:r>
      <w:r>
        <w:t xml:space="preserve"> </w:t>
      </w:r>
      <w:r>
        <w:t xml:space="preserve">Functions can be declared</w:t>
      </w:r>
      <w:r>
        <w:t xml:space="preserve"> </w:t>
      </w:r>
      <w:r>
        <w:rPr>
          <w:rStyle w:val="VerbatimChar"/>
        </w:rPr>
        <w:t xml:space="preserve">STABLE</w:t>
      </w:r>
      <w:r>
        <w:t xml:space="preserve"> </w:t>
      </w:r>
      <w:r>
        <w:t xml:space="preserve">and</w:t>
      </w:r>
      <w:r>
        <w:t xml:space="preserve"> </w:t>
      </w:r>
      <w:r>
        <w:rPr>
          <w:rStyle w:val="VerbatimChar"/>
        </w:rPr>
        <w:t xml:space="preserve">PARALLEL SAFE</w:t>
      </w:r>
      <w:r>
        <w:t xml:space="preserve">, which pgeo’s are. That</w:t>
      </w:r>
      <w:r>
        <w:t xml:space="preserve"> </w:t>
      </w:r>
      <w:r>
        <w:t xml:space="preserve">lets the planner call them inside a query, reuse a cached plan for the session, and consider</w:t>
      </w:r>
      <w:r>
        <w:t xml:space="preserve"> </w:t>
      </w:r>
      <w:r>
        <w:t xml:space="preserve">parallel workers. A procedure would force a round trip per call and give up plan reuse. PL/pgSQL</w:t>
      </w:r>
      <w:r>
        <w:t xml:space="preserve"> </w:t>
      </w:r>
      <w:r>
        <w:t xml:space="preserve">caches a prepared plan for each statement inside a function after the first few executions, which</w:t>
      </w:r>
      <w:r>
        <w:t xml:space="preserve"> </w:t>
      </w:r>
      <w:r>
        <w:t xml:space="preserve">is why the first request to a fresh connection is slower than the rest – visible in the warm-up</w:t>
      </w:r>
      <w:r>
        <w:t xml:space="preserve"> </w:t>
      </w:r>
      <w:r>
        <w:t xml:space="preserve">excluded from every measurement in Section 3.</w:t>
      </w:r>
    </w:p>
    <w:p>
      <w:pPr>
        <w:pStyle w:val="BodyText"/>
      </w:pPr>
      <w:r>
        <w:rPr>
          <w:b/>
          <w:bCs/>
        </w:rPr>
        <w:t xml:space="preserve">Flexibility.</w:t>
      </w:r>
      <w:r>
        <w:t xml:space="preserve"> </w:t>
      </w:r>
      <w:r>
        <w:t xml:space="preserve">The cost is real and this project hit it repeatedly:</w:t>
      </w:r>
      <w:r>
        <w:t xml:space="preserve"> </w:t>
      </w:r>
      <w:r>
        <w:rPr>
          <w:rStyle w:val="VerbatimChar"/>
        </w:rPr>
        <w:t xml:space="preserve">CREATE OR REPLACE FUNCTION</w:t>
      </w:r>
      <w:r>
        <w:t xml:space="preserve"> </w:t>
      </w:r>
      <w:r>
        <w:t xml:space="preserve">cannot change a parameter’s name or type, and PostgREST addresses functions</w:t>
      </w:r>
      <w:r>
        <w:t xml:space="preserve"> </w:t>
      </w:r>
      <w:r>
        <w:rPr>
          <w:i/>
          <w:iCs/>
        </w:rPr>
        <w:t xml:space="preserve">by parameter name</w:t>
      </w:r>
      <w:r>
        <w:t xml:space="preserve">.</w:t>
      </w:r>
      <w:r>
        <w:t xml:space="preserve"> </w:t>
      </w:r>
      <w:r>
        <w:t xml:space="preserve">Renaming one argument means dropping and recreating it, and a stale overload silently shadows the</w:t>
      </w:r>
      <w:r>
        <w:t xml:space="preserve"> </w:t>
      </w:r>
      <w:r>
        <w:t xml:space="preserve">new definition. pgeo’s build therefore drops and recreates the whole</w:t>
      </w:r>
      <w:r>
        <w:t xml:space="preserve"> </w:t>
      </w:r>
      <w:r>
        <w:rPr>
          <w:rStyle w:val="VerbatimChar"/>
        </w:rPr>
        <w:t xml:space="preserve">geocode_api</w:t>
      </w:r>
      <w:r>
        <w:t xml:space="preserve"> </w:t>
      </w:r>
      <w:r>
        <w:t xml:space="preserve">schema on every</w:t>
      </w:r>
      <w:r>
        <w:t xml:space="preserve"> </w:t>
      </w:r>
      <w:r>
        <w:t xml:space="preserve">apply (</w:t>
      </w:r>
      <w:r>
        <w:rPr>
          <w:rStyle w:val="VerbatimChar"/>
        </w:rPr>
        <w:t xml:space="preserve">pgeo/sql/050_api.sql</w:t>
      </w:r>
      <w:r>
        <w:t xml:space="preserve">), which is simple and total. The lesson is in</w:t>
      </w:r>
      <w:r>
        <w:t xml:space="preserve"> </w:t>
      </w:r>
      <w:r>
        <w:t xml:space="preserve">Table 20: several tuning rounds were slowed by overloads left behind after a</w:t>
      </w:r>
      <w:r>
        <w:t xml:space="preserve"> </w:t>
      </w:r>
      <w:r>
        <w:t xml:space="preserve">signature change.</w:t>
      </w:r>
    </w:p>
    <w:bookmarkEnd w:id="129"/>
    <w:bookmarkStart w:id="130" w:name="Xee5317d656777e3bf85d0f48377ac35c3fa2b97"/>
    <w:p>
      <w:pPr>
        <w:pStyle w:val="Heading3"/>
      </w:pPr>
      <w:r>
        <w:t xml:space="preserve">7.3 How are data updates prepared on a fast machine and installed into production?</w:t>
      </w:r>
    </w:p>
    <w:p>
      <w:pPr>
        <w:pStyle w:val="FirstParagraph"/>
      </w:pPr>
      <w:r>
        <w:t xml:space="preserve">This is how the project already works, and it is the reason a 1 GB server is viable at all</w:t>
      </w:r>
      <w:r>
        <w:t xml:space="preserve"> </w:t>
      </w:r>
      <w:r>
        <w:t xml:space="preserve">(Section 3.5):</w:t>
      </w:r>
      <w:r>
        <w:t xml:space="preserve"> </w:t>
      </w:r>
      <w:r>
        <w:rPr>
          <w:b/>
          <w:bCs/>
        </w:rPr>
        <w:t xml:space="preserve">the query host never sees the raw data or the build tools.</w:t>
      </w:r>
    </w:p>
    <w:p>
      <w:pPr>
        <w:pStyle w:val="Compact"/>
        <w:numPr>
          <w:ilvl w:val="0"/>
          <w:numId w:val="1006"/>
        </w:numPr>
      </w:pPr>
      <w:r>
        <w:t xml:space="preserve">Build on a workstation:</w:t>
      </w:r>
      <w:r>
        <w:t xml:space="preserve"> </w:t>
      </w:r>
      <w:r>
        <w:rPr>
          <w:rStyle w:val="VerbatimChar"/>
        </w:rPr>
        <w:t xml:space="preserve">pgeo-load build</w:t>
      </w:r>
      <w:r>
        <w:t xml:space="preserve"> </w:t>
      </w:r>
      <w:r>
        <w:t xml:space="preserve">loads every source, assigns the admin hierarchy,</w:t>
      </w:r>
      <w:r>
        <w:t xml:space="preserve"> </w:t>
      </w:r>
      <w:r>
        <w:t xml:space="preserve">deduplicates, indexes and swaps the new schema in atomically. 13 minutes, 5.5 GB peak.</w:t>
      </w:r>
    </w:p>
    <w:p>
      <w:pPr>
        <w:pStyle w:val="Compact"/>
        <w:numPr>
          <w:ilvl w:val="0"/>
          <w:numId w:val="1006"/>
        </w:numPr>
      </w:pPr>
      <w:r>
        <w:rPr>
          <w:rStyle w:val="VerbatimChar"/>
        </w:rPr>
        <w:t xml:space="preserve">scripts/pgeo_dump.sh</w:t>
      </w:r>
      <w:r>
        <w:t xml:space="preserve"> </w:t>
      </w:r>
      <w:r>
        <w:t xml:space="preserve">produces a compressed dump of just the three schemas (117 MB) and</w:t>
      </w:r>
      <w:r>
        <w:t xml:space="preserve"> </w:t>
      </w:r>
      <w:r>
        <w:t xml:space="preserve">refuses to run if the database reports an unstamped engine version.</w:t>
      </w:r>
    </w:p>
    <w:p>
      <w:pPr>
        <w:pStyle w:val="Compact"/>
        <w:numPr>
          <w:ilvl w:val="0"/>
          <w:numId w:val="1006"/>
        </w:numPr>
      </w:pPr>
      <w:r>
        <w:t xml:space="preserve">Ansible ships the dump, restores it, recreates extensions and the read-only role, runs</w:t>
      </w:r>
      <w:r>
        <w:t xml:space="preserve"> </w:t>
      </w:r>
      <w:r>
        <w:rPr>
          <w:rStyle w:val="VerbatimChar"/>
        </w:rPr>
        <w:t xml:space="preserve">VACUUM (ANALYZE)</w:t>
      </w:r>
      <w:r>
        <w:t xml:space="preserve"> </w:t>
      </w:r>
      <w:r>
        <w:t xml:space="preserve">and a smoke test (</w:t>
      </w:r>
      <w:r>
        <w:rPr>
          <w:rStyle w:val="VerbatimChar"/>
        </w:rPr>
        <w:t xml:space="preserve">infra/ansible/roles/pgeo_runtime</w:t>
      </w:r>
      <w:r>
        <w:t xml:space="preserve">).</w:t>
      </w:r>
    </w:p>
    <w:p>
      <w:pPr>
        <w:pStyle w:val="FirstParagraph"/>
      </w:pPr>
      <w:r>
        <w:rPr>
          <w:b/>
          <w:bCs/>
        </w:rPr>
        <w:t xml:space="preserve">Pros.</w:t>
      </w:r>
      <w:r>
        <w:t xml:space="preserve"> </w:t>
      </w:r>
      <w:r>
        <w:t xml:space="preserve">The production machine needs no build capacity, no source data and no network access to</w:t>
      </w:r>
      <w:r>
        <w:t xml:space="preserve"> </w:t>
      </w:r>
      <w:r>
        <w:t xml:space="preserve">the data providers; a bad build never reaches it; and rollback is restoring the previous dump.</w:t>
      </w:r>
      <w:r>
        <w:t xml:space="preserve"> </w:t>
      </w:r>
      <w:r>
        <w:rPr>
          <w:b/>
          <w:bCs/>
        </w:rPr>
        <w:t xml:space="preserve">Cons.</w:t>
      </w:r>
      <w:r>
        <w:t xml:space="preserve"> </w:t>
      </w:r>
      <w:r>
        <w:t xml:space="preserve">The restore is not online – the database is unavailable while it runs – and the dump is</w:t>
      </w:r>
      <w:r>
        <w:t xml:space="preserve"> </w:t>
      </w:r>
      <w:r>
        <w:t xml:space="preserve">a full copy each time rather than a delta, so a weekly refresh moves 117 MB whether ten addresses</w:t>
      </w:r>
      <w:r>
        <w:t xml:space="preserve"> </w:t>
      </w:r>
      <w:r>
        <w:t xml:space="preserve">changed or ten thousand.</w:t>
      </w:r>
    </w:p>
    <w:p>
      <w:pPr>
        <w:pStyle w:val="BodyText"/>
      </w:pPr>
      <w:r>
        <w:rPr>
          <w:b/>
          <w:bCs/>
        </w:rPr>
        <w:t xml:space="preserve">Can it be semi-automated?</w:t>
      </w:r>
      <w:r>
        <w:t xml:space="preserve"> </w:t>
      </w:r>
      <w:r>
        <w:t xml:space="preserve">It already is:</w:t>
      </w:r>
      <w:r>
        <w:t xml:space="preserve"> </w:t>
      </w:r>
      <w:r>
        <w:rPr>
          <w:rStyle w:val="VerbatimChar"/>
        </w:rPr>
        <w:t xml:space="preserve">scripts/rebuild_all.sh deploy</w:t>
      </w:r>
      <w:r>
        <w:t xml:space="preserve"> </w:t>
      </w:r>
      <w:r>
        <w:t xml:space="preserve">runs the whole chain.</w:t>
      </w:r>
      <w:r>
        <w:t xml:space="preserve"> </w:t>
      </w:r>
      <w:r>
        <w:t xml:space="preserve">Making it</w:t>
      </w:r>
      <w:r>
        <w:t xml:space="preserve"> </w:t>
      </w:r>
      <w:r>
        <w:rPr>
          <w:i/>
          <w:iCs/>
        </w:rPr>
        <w:t xml:space="preserve">fully</w:t>
      </w:r>
      <w:r>
        <w:t xml:space="preserve"> </w:t>
      </w:r>
      <w:r>
        <w:t xml:space="preserve">automatic needs two things it does not have: a restore into a second schema</w:t>
      </w:r>
      <w:r>
        <w:t xml:space="preserve"> </w:t>
      </w:r>
      <w:r>
        <w:t xml:space="preserve">followed by an atomic rename, so the service stays up (the build already does exactly this</w:t>
      </w:r>
      <w:r>
        <w:t xml:space="preserve"> </w:t>
      </w:r>
      <w:r>
        <w:t xml:space="preserve">locally, so the pattern is proven), and a scheduled trigger with the accuracy gate as the</w:t>
      </w:r>
      <w:r>
        <w:t xml:space="preserve"> </w:t>
      </w:r>
      <w:r>
        <w:t xml:space="preserve">gatekeeper – no dump ships unless the gate passes. That is perhaps a day’s work and it is the</w:t>
      </w:r>
      <w:r>
        <w:t xml:space="preserve"> </w:t>
      </w:r>
      <w:r>
        <w:t xml:space="preserve">single most useful piece of automation left.</w:t>
      </w:r>
    </w:p>
    <w:bookmarkEnd w:id="130"/>
    <w:bookmarkStart w:id="131" w:name="Xf693c617f9e5d01e2ab0338954e7797b000dff6"/>
    <w:p>
      <w:pPr>
        <w:pStyle w:val="Heading3"/>
      </w:pPr>
      <w:r>
        <w:t xml:space="preserve">7.4 What happens when load exceeds the VM’s resources?</w:t>
      </w:r>
    </w:p>
    <w:p>
      <w:pPr>
        <w:pStyle w:val="FirstParagraph"/>
      </w:pPr>
      <w:r>
        <w:t xml:space="preserve">The two engines fail in different ways, and this was measured rather than reasoned about</w:t>
      </w:r>
      <w:r>
        <w:t xml:space="preserve"> </w:t>
      </w:r>
      <w:r>
        <w:t xml:space="preserve">(Section 3.12).</w:t>
      </w:r>
    </w:p>
    <w:p>
      <w:pPr>
        <w:pStyle w:val="BodyText"/>
      </w:pPr>
      <w:r>
        <w:rPr>
          <w:b/>
          <w:bCs/>
        </w:rPr>
        <w:t xml:space="preserve">pgeo degrades.</w:t>
      </w:r>
      <w:r>
        <w:t xml:space="preserve"> </w:t>
      </w:r>
      <w:r>
        <w:t xml:space="preserve">Every failed trial in the minimum-server search failed on latency, never on</w:t>
      </w:r>
      <w:r>
        <w:t xml:space="preserve"> </w:t>
      </w:r>
      <w:r>
        <w:t xml:space="preserve">memory: the database kept answering, just too slowly. Requests queue at the connection pool, p95</w:t>
      </w:r>
      <w:r>
        <w:t xml:space="preserve"> </w:t>
      </w:r>
      <w:r>
        <w:t xml:space="preserve">rises, and nothing dies. That is the gentler failure and it is a property of the architecture –</w:t>
      </w:r>
      <w:r>
        <w:t xml:space="preserve"> </w:t>
      </w:r>
      <w:r>
        <w:t xml:space="preserve">one process per connection, a small working set, no in-memory model to lose.</w:t>
      </w:r>
    </w:p>
    <w:p>
      <w:pPr>
        <w:pStyle w:val="BodyText"/>
      </w:pPr>
      <w:r>
        <w:rPr>
          <w:b/>
          <w:bCs/>
        </w:rPr>
        <w:t xml:space="preserve">Pelias stops.</w:t>
      </w:r>
      <w:r>
        <w:t xml:space="preserve"> </w:t>
      </w:r>
      <w:r>
        <w:t xml:space="preserve">Below a threshold its services do not degrade, they exit:</w:t>
      </w:r>
      <w:r>
        <w:t xml:space="preserve"> </w:t>
      </w:r>
      <w:r>
        <w:rPr>
          <w:rStyle w:val="VerbatimChar"/>
        </w:rPr>
        <w:t xml:space="preserve">placeholder</w:t>
      </w:r>
      <w:r>
        <w:t xml:space="preserve"> </w:t>
      </w:r>
      <w:r>
        <w:t xml:space="preserve">is</w:t>
      </w:r>
      <w:r>
        <w:t xml:space="preserve"> </w:t>
      </w:r>
      <w:r>
        <w:t xml:space="preserve">OOM-killed at 0.4-0.55 GB,</w:t>
      </w:r>
      <w:r>
        <w:t xml:space="preserve"> </w:t>
      </w:r>
      <w:r>
        <w:rPr>
          <w:rStyle w:val="VerbatimChar"/>
        </w:rPr>
        <w:t xml:space="preserve">pip</w:t>
      </w:r>
      <w:r>
        <w:t xml:space="preserve"> </w:t>
      </w:r>
      <w:r>
        <w:t xml:space="preserve">at 0.55 GB,</w:t>
      </w:r>
      <w:r>
        <w:t xml:space="preserve"> </w:t>
      </w:r>
      <w:r>
        <w:rPr>
          <w:rStyle w:val="VerbatimChar"/>
        </w:rPr>
        <w:t xml:space="preserve">interpolation</w:t>
      </w:r>
      <w:r>
        <w:t xml:space="preserve"> </w:t>
      </w:r>
      <w:r>
        <w:t xml:space="preserve">crash-loops at 1.8 GB, Elasticsearch</w:t>
      </w:r>
      <w:r>
        <w:t xml:space="preserve"> </w:t>
      </w:r>
      <w:r>
        <w:t xml:space="preserve">is killed at 0.8 GB, and libpostal will not start below 2 GB at all.</w:t>
      </w:r>
    </w:p>
    <w:p>
      <w:pPr>
        <w:pStyle w:val="BodyText"/>
      </w:pPr>
      <w:r>
        <w:rPr>
          <w:b/>
          <w:bCs/>
        </w:rPr>
        <w:t xml:space="preserve">Can it be detected and the user warned?</w:t>
      </w:r>
      <w:r>
        <w:t xml:space="preserve"> </w:t>
      </w:r>
      <w:r>
        <w:t xml:space="preserve">Yes, and cheaply, because the two signatures are</w:t>
      </w:r>
      <w:r>
        <w:t xml:space="preserve"> </w:t>
      </w:r>
      <w:r>
        <w:t xml:space="preserve">different. Rising p95 with no errors is pgeo under pressure: alert on the p95 of autocomplete,</w:t>
      </w:r>
      <w:r>
        <w:t xml:space="preserve"> </w:t>
      </w:r>
      <w:r>
        <w:t xml:space="preserve">which is the first endpoint to cross its target every time (Section 3.4). Container restarts or</w:t>
      </w:r>
      <w:r>
        <w:t xml:space="preserve"> </w:t>
      </w:r>
      <w:r>
        <w:t xml:space="preserve">OOM kills are Pelias under pressure: alert on restart counts. The load harness already computes</w:t>
      </w:r>
      <w:r>
        <w:t xml:space="preserve"> </w:t>
      </w:r>
      <w:r>
        <w:t xml:space="preserve">both, so the thresholds are known rather than guessed.</w:t>
      </w:r>
    </w:p>
    <w:p>
      <w:pPr>
        <w:pStyle w:val="BodyText"/>
      </w:pPr>
      <w:r>
        <w:rPr>
          <w:b/>
          <w:bCs/>
        </w:rPr>
        <w:t xml:space="preserve">Do they recover when pressure backs off?</w:t>
      </w:r>
      <w:r>
        <w:t xml:space="preserve"> </w:t>
      </w:r>
      <w:r>
        <w:t xml:space="preserve">For pgeo the mechanism says yes – the queue drains</w:t>
      </w:r>
      <w:r>
        <w:t xml:space="preserve"> </w:t>
      </w:r>
      <w:r>
        <w:t xml:space="preserve">and no state is lost – but</w:t>
      </w:r>
      <w:r>
        <w:t xml:space="preserve"> </w:t>
      </w:r>
      <w:r>
        <w:rPr>
          <w:b/>
          <w:bCs/>
        </w:rPr>
        <w:t xml:space="preserve">this was not measured</w:t>
      </w:r>
      <w:r>
        <w:t xml:space="preserve">: every ramp in this study increases load and</w:t>
      </w:r>
      <w:r>
        <w:t xml:space="preserve"> </w:t>
      </w:r>
      <w:r>
        <w:t xml:space="preserve">stops at the breaking point, so nothing here tests the way back down. For Pelias, a service that</w:t>
      </w:r>
      <w:r>
        <w:t xml:space="preserve"> </w:t>
      </w:r>
      <w:r>
        <w:t xml:space="preserve">was OOM-killed restarts with cold caches, so recovery is slower than the failure. A hysteresis</w:t>
      </w:r>
      <w:r>
        <w:t xml:space="preserve"> </w:t>
      </w:r>
      <w:r>
        <w:t xml:space="preserve">test (ramp up past the limit, then back down, and measure how long p95 takes to return) is a</w:t>
      </w:r>
      <w:r>
        <w:t xml:space="preserve"> </w:t>
      </w:r>
      <w:r>
        <w:t xml:space="preserve">half-day of work and is listed in Section 6.</w:t>
      </w:r>
    </w:p>
    <w:bookmarkEnd w:id="131"/>
    <w:bookmarkStart w:id="132" w:name="X558cf9b35e3c74d9435954e68079e6fa9e74b5d"/>
    <w:p>
      <w:pPr>
        <w:pStyle w:val="Heading3"/>
      </w:pPr>
      <w:r>
        <w:t xml:space="preserve">7.5 Can pgeo scale horizontally the way Pelias does?</w:t>
      </w:r>
    </w:p>
    <w:p>
      <w:pPr>
        <w:pStyle w:val="FirstParagraph"/>
      </w:pPr>
      <w:r>
        <w:rPr>
          <w:b/>
          <w:bCs/>
        </w:rPr>
        <w:t xml:space="preserve">Yes in principle, and more cheaply than Pelias, but it has not been tested.</w:t>
      </w:r>
    </w:p>
    <w:p>
      <w:pPr>
        <w:pStyle w:val="BodyText"/>
      </w:pPr>
      <w:r>
        <w:t xml:space="preserve">The workload is entirely read-only, which is the case PostgreSQL scales out best. Streaming</w:t>
      </w:r>
      <w:r>
        <w:t xml:space="preserve"> </w:t>
      </w:r>
      <w:r>
        <w:t xml:space="preserve">replication to read replicas with PostgREST in front of each – or one PostgREST per replica</w:t>
      </w:r>
      <w:r>
        <w:t xml:space="preserve"> </w:t>
      </w:r>
      <w:r>
        <w:t xml:space="preserve">behind a load balancer – needs no application changes, because nothing in the query path writes.</w:t>
      </w:r>
      <w:r>
        <w:t xml:space="preserve"> </w:t>
      </w:r>
      <w:r>
        <w:t xml:space="preserve">Each replica is a full copy of a 654 MB database, which is small enough that a replica costs a</w:t>
      </w:r>
      <w:r>
        <w:t xml:space="preserve"> </w:t>
      </w:r>
      <w:r>
        <w:t xml:space="preserve">1 GB machine (Section 3.12): horizontal scaling here is adding $5 VPSs.</w:t>
      </w:r>
    </w:p>
    <w:p>
      <w:pPr>
        <w:pStyle w:val="BodyText"/>
      </w:pPr>
      <w:r>
        <w:t xml:space="preserve">Pelias scales the same axis with Elasticsearch replicas and more API instances, which is a</w:t>
      </w:r>
      <w:r>
        <w:t xml:space="preserve"> </w:t>
      </w:r>
      <w:r>
        <w:t xml:space="preserve">well-trodden path with real operational tooling behind it. Two honest differences: Elasticsearch</w:t>
      </w:r>
      <w:r>
        <w:t xml:space="preserve"> </w:t>
      </w:r>
      <w:r>
        <w:t xml:space="preserve">shards a large index across nodes, which pgeo has no equivalent of and does not need at 654 MB;</w:t>
      </w:r>
      <w:r>
        <w:t xml:space="preserve"> </w:t>
      </w:r>
      <w:r>
        <w:t xml:space="preserve">and Pelias’s path is documented and widely run, where pgeo’s is inferred from how PostgreSQL</w:t>
      </w:r>
      <w:r>
        <w:t xml:space="preserve"> </w:t>
      </w:r>
      <w:r>
        <w:t xml:space="preserve">behaves rather than demonstrated.</w:t>
      </w:r>
    </w:p>
    <w:p>
      <w:pPr>
        <w:pStyle w:val="BodyText"/>
      </w:pPr>
      <w:r>
        <w:t xml:space="preserve">The limit worth noting is that this buys throughput, not latency. Section 3.4 shows pgeo is</w:t>
      </w:r>
      <w:r>
        <w:t xml:space="preserve"> </w:t>
      </w:r>
      <w:r>
        <w:t xml:space="preserve">CPU-bound per request, so replicas multiply the users served without making any single query</w:t>
      </w:r>
      <w:r>
        <w:t xml:space="preserve"> </w:t>
      </w:r>
      <w:r>
        <w:t xml:space="preserve">faster. The work to prove it – one replica, a load balancer, and the same ramp – is about a day,</w:t>
      </w:r>
      <w:r>
        <w:t xml:space="preserve"> </w:t>
      </w:r>
      <w:r>
        <w:t xml:space="preserve">and it is the natural follow-on to the capacity results.</w:t>
      </w:r>
    </w:p>
    <w:bookmarkEnd w:id="132"/>
    <w:bookmarkEnd w:id="133"/>
    <w:bookmarkStart w:id="134" w:name="references"/>
    <w:p>
      <w:pPr>
        <w:pStyle w:val="Heading2"/>
      </w:pPr>
      <w:r>
        <w:t xml:space="preserve">References</w:t>
      </w:r>
    </w:p>
    <w:p>
      <w:pPr>
        <w:pStyle w:val="FirstParagraph"/>
      </w:pPr>
      <w:r>
        <w:t xml:space="preserve">Numbered in order of first citation. Everything external to this project that the report asserts</w:t>
      </w:r>
      <w:r>
        <w:t xml:space="preserve"> </w:t>
      </w:r>
      <w:r>
        <w:t xml:space="preserve">is listed here; measurements are the project’s own and are reproducible from the repository</w:t>
      </w:r>
      <w:r>
        <w:t xml:space="preserve"> </w:t>
      </w:r>
      <w:r>
        <w:t xml:space="preserve">(Appendix A).</w:t>
      </w:r>
    </w:p>
    <w:p>
      <w:pPr>
        <w:pStyle w:val="Compact"/>
        <w:numPr>
          <w:ilvl w:val="0"/>
          <w:numId w:val="1007"/>
        </w:numPr>
      </w:pPr>
      <w:r>
        <w:t xml:space="preserve">Pelias: an open-source geocoder. https://pelias.io and https://github.com/pelias/pelias</w:t>
      </w:r>
    </w:p>
    <w:p>
      <w:pPr>
        <w:pStyle w:val="Compact"/>
        <w:numPr>
          <w:ilvl w:val="0"/>
          <w:numId w:val="1007"/>
        </w:numPr>
      </w:pPr>
      <w:r>
        <w:t xml:space="preserve">Elasticsearch. Elastic. https://www.elastic.co/elasticsearch</w:t>
      </w:r>
    </w:p>
    <w:p>
      <w:pPr>
        <w:pStyle w:val="Compact"/>
        <w:numPr>
          <w:ilvl w:val="0"/>
          <w:numId w:val="1007"/>
        </w:numPr>
      </w:pPr>
      <w:r>
        <w:t xml:space="preserve">PostGIS Tiger Geocoder, chapter 12 (Extras). https://postgis.net/docs/Extras.html</w:t>
      </w:r>
    </w:p>
    <w:p>
      <w:pPr>
        <w:pStyle w:val="Compact"/>
        <w:numPr>
          <w:ilvl w:val="0"/>
          <w:numId w:val="1007"/>
        </w:numPr>
      </w:pPr>
      <w:r>
        <w:t xml:space="preserve">PostGIS Tiger Geocoder 2025.1 release notes, June 2026. https://postgis.net/2026/06/PostGIS-Tiger-Geocoder-2025.1/</w:t>
      </w:r>
    </w:p>
    <w:p>
      <w:pPr>
        <w:pStyle w:val="Compact"/>
        <w:numPr>
          <w:ilvl w:val="0"/>
          <w:numId w:val="1007"/>
        </w:numPr>
      </w:pPr>
      <w:r>
        <w:t xml:space="preserve">address_standardizer: a PostGIS extension that parses addresses using lexicon, grammar and rule tables. https://postgis.net/docs/Address_Standardizer.html</w:t>
      </w:r>
    </w:p>
    <w:p>
      <w:pPr>
        <w:pStyle w:val="Compact"/>
        <w:numPr>
          <w:ilvl w:val="0"/>
          <w:numId w:val="1007"/>
        </w:numPr>
      </w:pPr>
      <w:r>
        <w:t xml:space="preserve">osmgeocoder: an OpenStreetMap and OpenAddresses geocoder using PostGIS, pg_trgm and fuzzystrmatch. https://github.com/dunkelstern/osmgeocoder</w:t>
      </w:r>
    </w:p>
    <w:p>
      <w:pPr>
        <w:pStyle w:val="Compact"/>
        <w:numPr>
          <w:ilvl w:val="0"/>
          <w:numId w:val="1007"/>
        </w:numPr>
      </w:pPr>
      <w:r>
        <w:t xml:space="preserve">fuzzystrmatch: soundex, metaphone, double metaphone and Levenshtein. PostgreSQL documentation. https://www.postgresql.org/docs/18/fuzzystrmatch.html</w:t>
      </w:r>
    </w:p>
    <w:p>
      <w:pPr>
        <w:pStyle w:val="Compact"/>
        <w:numPr>
          <w:ilvl w:val="0"/>
          <w:numId w:val="1007"/>
        </w:numPr>
      </w:pPr>
      <w:r>
        <w:t xml:space="preserve">moofish32/postgis-geocoder: a Docker packaging of the PostGIS TIGER geocoder. https://github.com/moofish32/postgis-geocoder</w:t>
      </w:r>
    </w:p>
    <w:p>
      <w:pPr>
        <w:pStyle w:val="Compact"/>
        <w:numPr>
          <w:ilvl w:val="0"/>
          <w:numId w:val="1007"/>
        </w:numPr>
      </w:pPr>
      <w:r>
        <w:t xml:space="preserve">Nominatim architecture overview, release 5.3 documentation. https://nominatim.org/release-docs/latest/develop/overview/</w:t>
      </w:r>
    </w:p>
    <w:p>
      <w:pPr>
        <w:pStyle w:val="Compact"/>
        <w:numPr>
          <w:ilvl w:val="0"/>
          <w:numId w:val="1007"/>
        </w:numPr>
      </w:pPr>
      <w:r>
        <w:t xml:space="preserve">The road to Nominatim 6, July 2025. https://nominatim.org/2025/07/14/roadmap-nominatim6.html</w:t>
      </w:r>
    </w:p>
    <w:p>
      <w:pPr>
        <w:pStyle w:val="Compact"/>
        <w:numPr>
          <w:ilvl w:val="0"/>
          <w:numId w:val="1007"/>
        </w:numPr>
      </w:pPr>
      <w:r>
        <w:t xml:space="preserve">libpostal: a C library for parsing and normalising street addresses, using statistical NLP. https://github.com/openvenues/libpostal</w:t>
      </w:r>
    </w:p>
    <w:p>
      <w:pPr>
        <w:pStyle w:val="Compact"/>
        <w:numPr>
          <w:ilvl w:val="0"/>
          <w:numId w:val="1007"/>
        </w:numPr>
      </w:pPr>
      <w:r>
        <w:t xml:space="preserve">Grafana k6: a load-testing tool with scripted virtual users. https://k6.io</w:t>
      </w:r>
    </w:p>
    <w:p>
      <w:pPr>
        <w:pStyle w:val="Compact"/>
        <w:numPr>
          <w:ilvl w:val="0"/>
          <w:numId w:val="1007"/>
        </w:numPr>
      </w:pPr>
      <w:r>
        <w:t xml:space="preserve">pg_trgm: trigram-based text similarity and indexing. PostgreSQL documentation. https://www.postgresql.org/docs/18/pgtrgm.html</w:t>
      </w:r>
    </w:p>
    <w:p>
      <w:pPr>
        <w:pStyle w:val="Compact"/>
        <w:numPr>
          <w:ilvl w:val="0"/>
          <w:numId w:val="1007"/>
        </w:numPr>
      </w:pPr>
      <w:r>
        <w:t xml:space="preserve">Who’s On First: an open gazetteer of places. https://whosonfirst.org</w:t>
      </w:r>
    </w:p>
    <w:p>
      <w:pPr>
        <w:pStyle w:val="Compact"/>
        <w:numPr>
          <w:ilvl w:val="0"/>
          <w:numId w:val="1007"/>
        </w:numPr>
      </w:pPr>
      <w:r>
        <w:t xml:space="preserve">OpenAddresses: a global collection of open address data. https://openaddresses.io</w:t>
      </w:r>
    </w:p>
    <w:p>
      <w:pPr>
        <w:pStyle w:val="Compact"/>
        <w:numPr>
          <w:ilvl w:val="0"/>
          <w:numId w:val="1007"/>
        </w:numPr>
      </w:pPr>
      <w:r>
        <w:t xml:space="preserve">USGS Geographic Names Information System (GNIS), Domestic Names. https://www.usgs.gov/us-board-on-geographic-names</w:t>
      </w:r>
    </w:p>
    <w:p>
      <w:pPr>
        <w:pStyle w:val="Compact"/>
        <w:numPr>
          <w:ilvl w:val="0"/>
          <w:numId w:val="1007"/>
        </w:numPr>
      </w:pPr>
      <w:r>
        <w:t xml:space="preserve">US Census Bureau, ZIP Code Tabulation Areas (ZCTA) gazetteer. https://www.census.gov/geographies/reference-files/time-series/geo/gazetteer-files.html</w:t>
      </w:r>
    </w:p>
    <w:p>
      <w:pPr>
        <w:pStyle w:val="Compact"/>
        <w:numPr>
          <w:ilvl w:val="0"/>
          <w:numId w:val="1007"/>
        </w:numPr>
      </w:pPr>
      <w:r>
        <w:t xml:space="preserve">DuckDB, used in the pgeo build to read Parquet and CSV sources. https://duckdb.org</w:t>
      </w:r>
    </w:p>
    <w:p>
      <w:pPr>
        <w:pStyle w:val="Compact"/>
        <w:numPr>
          <w:ilvl w:val="0"/>
          <w:numId w:val="1007"/>
        </w:numPr>
      </w:pPr>
      <w:r>
        <w:t xml:space="preserve">GDAL/OGR (ogr2ogr), used in the pgeo build to load spatial formats. https://gdal.org</w:t>
      </w:r>
    </w:p>
    <w:p>
      <w:pPr>
        <w:pStyle w:val="Compact"/>
        <w:numPr>
          <w:ilvl w:val="0"/>
          <w:numId w:val="1007"/>
        </w:numPr>
      </w:pPr>
      <w:r>
        <w:t xml:space="preserve">United States Postal Service, Publication 28: Postal Addressing Standards. https://pe.usps.com/text/pub28/welcome.htm</w:t>
      </w:r>
    </w:p>
    <w:p>
      <w:pPr>
        <w:pStyle w:val="Compact"/>
        <w:numPr>
          <w:ilvl w:val="0"/>
          <w:numId w:val="1007"/>
        </w:numPr>
      </w:pPr>
      <w:r>
        <w:t xml:space="preserve">United States Postal Service, ZIP+4 product and licence terms. https://postalpro.usps.com/address-quality/zip4</w:t>
      </w:r>
    </w:p>
    <w:bookmarkEnd w:id="134"/>
    <w:bookmarkStart w:id="135"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35"/>
    <w:bookmarkStart w:id="136"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42. 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Neither authorizes callers yet</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36"/>
    <w:bookmarkStart w:id="137"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43. 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44. 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20" Target="media/rId20.png" /><Relationship Type="http://schemas.openxmlformats.org/officeDocument/2006/relationships/image" Id="rId54" Target="media/rId54.png" /><Relationship Type="http://schemas.openxmlformats.org/officeDocument/2006/relationships/image" Id="rId108" Target="media/rId108.png" /><Relationship Type="http://schemas.openxmlformats.org/officeDocument/2006/relationships/image" Id="rId85" Target="media/rId85.png" /><Relationship Type="http://schemas.openxmlformats.org/officeDocument/2006/relationships/image" Id="rId32" Target="media/rId32.png" /><Relationship Type="http://schemas.openxmlformats.org/officeDocument/2006/relationships/image" Id="rId100" Target="media/rId100.png" /><Relationship Type="http://schemas.openxmlformats.org/officeDocument/2006/relationships/image" Id="rId71" Target="media/rId71.png" /><Relationship Type="http://schemas.openxmlformats.org/officeDocument/2006/relationships/image" Id="rId9" Target="media/rId9.png" /><Relationship Type="http://schemas.openxmlformats.org/officeDocument/2006/relationships/image" Id="rId51" Target="media/rId51.png" /><Relationship Type="http://schemas.openxmlformats.org/officeDocument/2006/relationships/image" Id="rId27" Target="media/rId27.png" /><Relationship Type="http://schemas.openxmlformats.org/officeDocument/2006/relationships/image" Id="rId64" Target="media/rId64.png" /><Relationship Type="http://schemas.openxmlformats.org/officeDocument/2006/relationships/image" Id="rId82" Target="media/rId82.png" /><Relationship Type="http://schemas.openxmlformats.org/officeDocument/2006/relationships/image" Id="rId104" Target="media/rId104.png" /><Relationship Type="http://schemas.openxmlformats.org/officeDocument/2006/relationships/image" Id="rId23" Target="media/rId23.png" /><Relationship Type="http://schemas.openxmlformats.org/officeDocument/2006/relationships/image" Id="rId68" Target="media/rId68.png" /><Relationship Type="http://schemas.openxmlformats.org/officeDocument/2006/relationships/image" Id="rId37" Target="media/rId37.png" /><Relationship Type="http://schemas.openxmlformats.org/officeDocument/2006/relationships/image" Id="rId74" Target="media/rId74.png" /><Relationship Type="http://schemas.openxmlformats.org/officeDocument/2006/relationships/image" Id="rId60" Target="media/rId60.png" /><Relationship Type="http://schemas.openxmlformats.org/officeDocument/2006/relationships/hyperlink" Id="rId95" Target="https://aws.amazon.com/lightsail/pricing/" TargetMode="External" /><Relationship Type="http://schemas.openxmlformats.org/officeDocument/2006/relationships/hyperlink" Id="rId96" Target="https://docs.oracle.com/en-us/iaas/Content/FreeTier/freetier_topic-Always_Free_Resources.htm" TargetMode="External" /><Relationship Type="http://schemas.openxmlformats.org/officeDocument/2006/relationships/hyperlink" Id="rId91" Target="https://techdocs.akamai.com/cloud-computing/docs/shared-cpu-compute-instances" TargetMode="External" /><Relationship Type="http://schemas.openxmlformats.org/officeDocument/2006/relationships/hyperlink" Id="rId92" Target="https://www.digitalocean.com/pricing/droplets" TargetMode="External" /><Relationship Type="http://schemas.openxmlformats.org/officeDocument/2006/relationships/hyperlink" Id="rId94" Target="https://www.hetzner.com/cloud/" TargetMode="External" /><Relationship Type="http://schemas.openxmlformats.org/officeDocument/2006/relationships/hyperlink" Id="rId93"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95" Target="https://aws.amazon.com/lightsail/pricing/" TargetMode="External" /><Relationship Type="http://schemas.openxmlformats.org/officeDocument/2006/relationships/hyperlink" Id="rId96" Target="https://docs.oracle.com/en-us/iaas/Content/FreeTier/freetier_topic-Always_Free_Resources.htm" TargetMode="External" /><Relationship Type="http://schemas.openxmlformats.org/officeDocument/2006/relationships/hyperlink" Id="rId91" Target="https://techdocs.akamai.com/cloud-computing/docs/shared-cpu-compute-instances" TargetMode="External" /><Relationship Type="http://schemas.openxmlformats.org/officeDocument/2006/relationships/hyperlink" Id="rId92" Target="https://www.digitalocean.com/pricing/droplets" TargetMode="External" /><Relationship Type="http://schemas.openxmlformats.org/officeDocument/2006/relationships/hyperlink" Id="rId94" Target="https://www.hetzner.com/cloud/" TargetMode="External" /><Relationship Type="http://schemas.openxmlformats.org/officeDocument/2006/relationships/hyperlink" Id="rId93"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pgeo: a geocoder inside PostgreSQL</dc:title>
  <dc:creator>John Zastrow</dc:creator>
  <dc:language>en-US</dc:language>
  <cp:keywords/>
  <dcterms:created xsi:type="dcterms:W3CDTF">2026-09-21T01:08:53Z</dcterms:created>
  <dcterms:modified xsi:type="dcterms:W3CDTF">2026-09-21T01:08:53Z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ocumentclass">
    <vt:lpwstr>article</vt:lpwstr>
  </property>
  <property fmtid="{D5CDD505-2E9C-101B-9397-08002B2CF9AE}" pid="4" name="fontsize">
    <vt:lpwstr>10pt</vt:lpwstr>
  </property>
  <property fmtid="{D5CDD505-2E9C-101B-9397-08002B2CF9AE}" pid="5" name="geometry">
    <vt:lpwstr>margin=2.1cm</vt:lpwstr>
  </property>
  <property fmtid="{D5CDD505-2E9C-101B-9397-08002B2CF9AE}" pid="6" name="linestretch">
    <vt:lpwstr>1.12</vt:lpwstr>
  </property>
  <property fmtid="{D5CDD505-2E9C-101B-9397-08002B2CF9AE}" pid="7" name="linkcolor">
    <vt:lpwstr>black</vt:lpwstr>
  </property>
  <property fmtid="{D5CDD505-2E9C-101B-9397-08002B2CF9AE}" pid="8" name="mainfont">
    <vt:lpwstr>Noto Sans</vt:lpwstr>
  </property>
  <property fmtid="{D5CDD505-2E9C-101B-9397-08002B2CF9AE}" pid="9" name="mainfontoptions">
    <vt:lpwstr/>
  </property>
  <property fmtid="{D5CDD505-2E9C-101B-9397-08002B2CF9AE}" pid="10" name="monofont">
    <vt:lpwstr>DejaVu Sans Mono</vt:lpwstr>
  </property>
  <property fmtid="{D5CDD505-2E9C-101B-9397-08002B2CF9AE}" pid="11" name="monofontoptions">
    <vt:lpwstr>Scale=0.85</vt:lpwstr>
  </property>
  <property fmtid="{D5CDD505-2E9C-101B-9397-08002B2CF9AE}" pid="12" name="papersize">
    <vt:lpwstr>letter</vt:lpwstr>
  </property>
  <property fmtid="{D5CDD505-2E9C-101B-9397-08002B2CF9AE}" pid="13" name="sansfont">
    <vt:lpwstr>Noto Sans</vt:lpwstr>
  </property>
  <property fmtid="{D5CDD505-2E9C-101B-9397-08002B2CF9AE}" pid="14" name="subtitle">
    <vt:lpwstr>Design, tuning, accuracy, capacity and security, measured against Pelias on open data for the State of Maine</vt:lpwstr>
  </property>
  <property fmtid="{D5CDD505-2E9C-101B-9397-08002B2CF9AE}" pid="15" name="toc-title">
    <vt:lpwstr>Contents</vt:lpwstr>
  </property>
  <property fmtid="{D5CDD505-2E9C-101B-9397-08002B2CF9AE}" pid="16" name="urlcolor">
    <vt:lpwstr>blue</vt:lpwstr>
  </property>
</Properties>
</file>