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2018[3], the hosted services went with it – but the code did not:</w:t>
      </w:r>
      <w:r>
        <w:t xml:space="preserve"> </w:t>
      </w:r>
      <w:r>
        <w:t xml:space="preserve">members of the same team founded Geocode Earth that month and have maintained the project</w:t>
      </w:r>
      <w:r>
        <w:t xml:space="preserve"> </w:t>
      </w:r>
      <w:r>
        <w:t xml:space="preserve">since[4, 5]. It remains actively developed in 2026, under</w:t>
      </w:r>
      <w:r>
        <w:t xml:space="preserve"> </w:t>
      </w:r>
      <w:r>
        <w:t xml:space="preserve">the MIT licence[6],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Nominatim[7] and Photon[8]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That made Photon the comparison</w:t>
      </w:r>
      <w:r>
        <w:t xml:space="preserve"> </w:t>
      </w:r>
      <w:r>
        <w:t xml:space="preserve">most likely to embarrass pgeo, so it was built and measured rather than left as a caveat;</w:t>
      </w:r>
      <w:r>
        <w:t xml:space="preserve"> </w:t>
      </w:r>
      <w:r>
        <w:t xml:space="preserve">Section 3.14 reports the result. In summary: Photon is about twice as fast per autocomplete</w:t>
      </w:r>
      <w:r>
        <w:t xml:space="preserve"> </w:t>
      </w:r>
      <w:r>
        <w:t xml:space="preserve">request as pgeo and holds 2.7 times as many concurrent users on the same two cores, but it is</w:t>
      </w:r>
      <w:r>
        <w:t xml:space="preserve"> </w:t>
      </w:r>
      <w:r>
        <w:rPr>
          <w:i/>
          <w:iCs/>
        </w:rPr>
        <w:t xml:space="preserve">less</w:t>
      </w:r>
      <w:r>
        <w:t xml:space="preserve"> </w:t>
      </w:r>
      <w:r>
        <w:t xml:space="preserve">CPU-efficient than Pelias, not more, so the four-times figure below remains the binding</w:t>
      </w:r>
      <w:r>
        <w:t xml:space="preserve"> </w:t>
      </w:r>
      <w:r>
        <w:t xml:space="preserve">one. The reason is that Photon’s index is OpenSearch, like Pelias’s Elasticsearch, rather than</w:t>
      </w:r>
      <w:r>
        <w:t xml:space="preserve"> </w:t>
      </w:r>
      <w:r>
        <w:t xml:space="preserve">anything special about type-ahead.</w:t>
      </w:r>
    </w:p>
    <w:p>
      <w:pPr>
        <w:pStyle w:val="BodyText"/>
      </w:pPr>
      <w:r>
        <w:t xml:space="preserve">Photon also changes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 It comes with a constraint that Section 3.14 quantifies: a</w:t>
      </w:r>
      <w:r>
        <w:t xml:space="preserve"> </w:t>
      </w:r>
      <w:r>
        <w:t xml:space="preserve">Photon index is built from a Nominatim database, and Nominatim imports OpenStreetMap, so the</w:t>
      </w:r>
      <w:r>
        <w:t xml:space="preserve"> </w:t>
      </w:r>
      <w:r>
        <w:t xml:space="preserve">OpenAddresses E911 points and the Overture places that both other engines carry cannot be in it.</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Nominatim[7]</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 That difference</w:t>
      </w:r>
      <w:r>
        <w:t xml:space="preserve"> </w:t>
      </w:r>
      <w:r>
        <w:t xml:space="preserve">is now measured rather than asserted – Section 3.15 puts both on the same two cores, and pgeo</w:t>
      </w:r>
      <w:r>
        <w:t xml:space="preserve"> </w:t>
      </w:r>
      <w:r>
        <w:t xml:space="preserve">holds 48 concurrent users to Nominatim’s 64. Moving the last of the search into SQL costs a</w:t>
      </w:r>
      <w:r>
        <w:t xml:space="preserve"> </w:t>
      </w:r>
      <w:r>
        <w:t xml:space="preserve">third of the capacity, which is the narrowest gap in this report.</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1,921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112</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137</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537</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40"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29"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8"/>
    <w:bookmarkEnd w:id="129"/>
    <w:bookmarkStart w:id="134" w:name="photon-the-type-ahead-specialist"/>
    <w:p>
      <w:pPr>
        <w:pStyle w:val="Heading3"/>
      </w:pPr>
      <w:r>
        <w:t xml:space="preserve">3.14 Photon, the type-ahead specialist</w:t>
      </w:r>
    </w:p>
    <w:p>
      <w:pPr>
        <w:pStyle w:val="FirstParagraph"/>
      </w:pPr>
      <w:r>
        <w:t xml:space="preserve">Section 1.5.1 named the comparison this study was most exposed to: pgeo is limited by autocomplete</w:t>
      </w:r>
      <w:r>
        <w:t xml:space="preserve"> </w:t>
      </w:r>
      <w:r>
        <w:t xml:space="preserve">on every configuration, and Photon[8] is the engine built specifically to do</w:t>
      </w:r>
      <w:r>
        <w:t xml:space="preserve"> </w:t>
      </w:r>
      <w:r>
        <w:t xml:space="preserve">autocomplete quickly. This section measures it, on the same machine, with the same corpus, the</w:t>
      </w:r>
      <w:r>
        <w:t xml:space="preserve"> </w:t>
      </w:r>
      <w:r>
        <w:t xml:space="preserve">same session mix, the same keystroke pattern, the same think times, the same ramp and the same</w:t>
      </w:r>
      <w:r>
        <w:t xml:space="preserve"> </w:t>
      </w:r>
      <w:r>
        <w:t xml:space="preserve">latency targets as the other two engines. Only the URL shape differs, because Photon does not</w:t>
      </w:r>
      <w:r>
        <w:t xml:space="preserve"> </w:t>
      </w:r>
      <w:r>
        <w:t xml:space="preserve">speak the Pelias API (</w:t>
      </w:r>
      <w:r>
        <w:rPr>
          <w:rStyle w:val="VerbatimChar"/>
        </w:rPr>
        <w:t xml:space="preserve">tests/load/k6/session_photon.js</w:t>
      </w:r>
      <w:r>
        <w:t xml:space="preserve">).</w:t>
      </w:r>
    </w:p>
    <w:p>
      <w:pPr>
        <w:pStyle w:val="BodyText"/>
      </w:pPr>
      <w:r>
        <w:t xml:space="preserve">The result is not the one the caveat anticipated. Photon is faster per request than pgeo at</w:t>
      </w:r>
      <w:r>
        <w:t xml:space="preserve"> </w:t>
      </w:r>
      <w:r>
        <w:t xml:space="preserve">type-ahead, as expected – but it is</w:t>
      </w:r>
      <w:r>
        <w:t xml:space="preserve"> </w:t>
      </w:r>
      <w:r>
        <w:rPr>
          <w:i/>
          <w:iCs/>
        </w:rPr>
        <w:t xml:space="preserve">less</w:t>
      </w:r>
      <w:r>
        <w:t xml:space="preserve"> </w:t>
      </w:r>
      <w:r>
        <w:t xml:space="preserve">CPU-efficient than Pelias, so it does not become the</w:t>
      </w:r>
      <w:r>
        <w:t xml:space="preserve"> </w:t>
      </w:r>
      <w:r>
        <w:t xml:space="preserve">harsher yardstick for capacity. What it does expose is a data limitation that matters more than</w:t>
      </w:r>
      <w:r>
        <w:t xml:space="preserve"> </w:t>
      </w:r>
      <w:r>
        <w:t xml:space="preserve">either.</w:t>
      </w:r>
    </w:p>
    <w:bookmarkStart w:id="130" w:name="how-photon-was-built"/>
    <w:p>
      <w:pPr>
        <w:pStyle w:val="Heading4"/>
      </w:pPr>
      <w:r>
        <w:t xml:space="preserve">3.14.1 How Photon was built</w:t>
      </w:r>
    </w:p>
    <w:p>
      <w:pPr>
        <w:pStyle w:val="FirstParagraph"/>
      </w:pPr>
      <w:r>
        <w:t xml:space="preserve">A Photon index is not built from source data directly: it is exported from a Nominatim</w:t>
      </w:r>
      <w:r>
        <w:t xml:space="preserve"> </w:t>
      </w:r>
      <w:r>
        <w:t xml:space="preserve">database[7]. The Maine OpenStreetMap extract was imported into Nominatim 4.5</w:t>
      </w:r>
      <w:r>
        <w:t xml:space="preserve"> </w:t>
      </w:r>
      <w:r>
        <w:t xml:space="preserve">(about eight minutes), and Photon’s importer then produced its own index in</w:t>
      </w:r>
      <w:r>
        <w:t xml:space="preserve"> </w:t>
      </w:r>
      <w:r>
        <w:rPr>
          <w:b/>
          <w:bCs/>
        </w:rPr>
        <w:t xml:space="preserve">39 seconds –</w:t>
      </w:r>
      <w:r>
        <w:rPr>
          <w:b/>
          <w:bCs/>
        </w:rPr>
        <w:t xml:space="preserve"> </w:t>
      </w:r>
      <w:r>
        <w:rPr>
          <w:b/>
          <w:bCs/>
        </w:rPr>
        <w:t xml:space="preserve">791,593 documents, 203 MB on disk</w:t>
      </w:r>
      <w:r>
        <w:t xml:space="preserve">. That is by far the fastest index build in this report, and</w:t>
      </w:r>
      <w:r>
        <w:t xml:space="preserve"> </w:t>
      </w:r>
      <w:r>
        <w:t xml:space="preserve">the comparison is not quite like for like: the eight-minute Nominatim import is a prerequisite,</w:t>
      </w:r>
      <w:r>
        <w:t xml:space="preserve"> </w:t>
      </w:r>
      <w:r>
        <w:t xml:space="preserve">and for a planet deployment Photon distributes a prebuilt index that an operator downloads rather</w:t>
      </w:r>
      <w:r>
        <w:t xml:space="preserve"> </w:t>
      </w:r>
      <w:r>
        <w:t xml:space="preserve">than builds at all.</w:t>
      </w:r>
    </w:p>
    <w:p>
      <w:pPr>
        <w:pStyle w:val="BodyText"/>
      </w:pPr>
      <w:r>
        <w:t xml:space="preserve">The import path is also the constraint. Nominatim imports OpenStreetMap, so a Photon index</w:t>
      </w:r>
      <w:r>
        <w:t xml:space="preserve"> </w:t>
      </w:r>
      <w:r>
        <w:t xml:space="preserve">contains OpenStreetMap and nothing else. The OpenAddresses E911 address points (780,260</w:t>
      </w:r>
      <w:r>
        <w:t xml:space="preserve"> </w:t>
      </w:r>
      <w:r>
        <w:t xml:space="preserve">documents in Pelias) and the Overture places (76,582) that both other engines carry cannot be in</w:t>
      </w:r>
      <w:r>
        <w:t xml:space="preserve"> </w:t>
      </w:r>
      <w:r>
        <w:t xml:space="preserve">it. Table 48 shows what that costs.</w:t>
      </w:r>
    </w:p>
    <w:bookmarkEnd w:id="130"/>
    <w:bookmarkStart w:id="131" w:name="capacity"/>
    <w:p>
      <w:pPr>
        <w:pStyle w:val="Heading4"/>
      </w:pPr>
      <w:r>
        <w:t xml:space="preserve">3.14.2 Capacity</w:t>
      </w:r>
    </w:p>
    <w:p>
      <w:pPr>
        <w:pStyle w:val="FirstParagraph"/>
      </w:pPr>
      <w:r>
        <w:rPr>
          <w:b/>
          <w:bCs/>
        </w:rPr>
        <w:t xml:space="preserve">Table 45. Concurrent users each engine holds inside the latency targets, on two cores and unconstrained.</w:t>
      </w:r>
      <w:r>
        <w:t xml:space="preserve"> </w:t>
      </w:r>
      <w:r>
        <w:t xml:space="preserve">Photon sits between the other two on capacity and below both on memory.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vCPU</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 (pinned)</w:t>
            </w:r>
          </w:p>
        </w:tc>
        <w:tc>
          <w:tcPr/>
          <w:p>
            <w:pPr>
              <w:pStyle w:val="Compact"/>
            </w:pPr>
            <w:r>
              <w:t xml:space="preserve">2</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t xml:space="preserve">pgeo rest-P2</w:t>
            </w:r>
          </w:p>
        </w:tc>
        <w:tc>
          <w:tcPr/>
          <w:p>
            <w:pPr>
              <w:pStyle w:val="Compact"/>
            </w:pPr>
            <w:r>
              <w:t xml:space="preserve">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r>
        <w:tc>
          <w:tcPr/>
          <w:p>
            <w:pPr>
              <w:pStyle w:val="Compact"/>
            </w:pPr>
            <w:r>
              <w:t xml:space="preserve">Pelias M0</w:t>
            </w:r>
          </w:p>
        </w:tc>
        <w:tc>
          <w:tcPr/>
          <w:p>
            <w:pPr>
              <w:pStyle w:val="Compact"/>
            </w:pPr>
            <w:r>
              <w:t xml:space="preserve">all 12</w:t>
            </w:r>
          </w:p>
        </w:tc>
        <w:tc>
          <w:tcPr/>
          <w:p>
            <w:pPr>
              <w:pStyle w:val="Compact"/>
            </w:pPr>
            <w:r>
              <w:t xml:space="preserve">192</w:t>
            </w:r>
          </w:p>
        </w:tc>
        <w:tc>
          <w:tcPr/>
          <w:p>
            <w:pPr>
              <w:pStyle w:val="Compact"/>
            </w:pPr>
            <w:r>
              <w:t xml:space="preserve">384</w:t>
            </w:r>
          </w:p>
        </w:tc>
        <w:tc>
          <w:tcPr/>
          <w:p>
            <w:pPr>
              <w:pStyle w:val="Compact"/>
            </w:pPr>
            <w:r>
              <w:t xml:space="preserve">215 req/s</w:t>
            </w:r>
          </w:p>
        </w:tc>
        <w:tc>
          <w:tcPr/>
          <w:p>
            <w:pPr>
              <w:pStyle w:val="Compact"/>
            </w:pPr>
            <w:r>
              <w:t xml:space="preserve">-</w:t>
            </w:r>
          </w:p>
        </w:tc>
      </w:tr>
      <w:tr>
        <w:tc>
          <w:tcPr/>
          <w:p>
            <w:pPr>
              <w:pStyle w:val="Compact"/>
            </w:pPr>
            <w:r>
              <w:t xml:space="preserve">Photon (unpinned)</w:t>
            </w:r>
          </w:p>
        </w:tc>
        <w:tc>
          <w:tcPr/>
          <w:p>
            <w:pPr>
              <w:pStyle w:val="Compact"/>
            </w:pPr>
            <w:r>
              <w:t xml:space="preserve">all 12</w:t>
            </w:r>
          </w:p>
        </w:tc>
        <w:tc>
          <w:tcPr/>
          <w:p>
            <w:pPr>
              <w:pStyle w:val="Compact"/>
            </w:pPr>
            <w:r>
              <w:t xml:space="preserve">384</w:t>
            </w:r>
          </w:p>
        </w:tc>
        <w:tc>
          <w:tcPr/>
          <w:p>
            <w:pPr>
              <w:pStyle w:val="Compact"/>
            </w:pPr>
            <w:r>
              <w:t xml:space="preserve">512</w:t>
            </w:r>
          </w:p>
        </w:tc>
        <w:tc>
          <w:tcPr/>
          <w:p>
            <w:pPr>
              <w:pStyle w:val="Compact"/>
            </w:pPr>
            <w:r>
              <w:t xml:space="preserve">404 req/s</w:t>
            </w:r>
          </w:p>
        </w:tc>
        <w:tc>
          <w:tcPr/>
          <w:p>
            <w:pPr>
              <w:pStyle w:val="Compact"/>
            </w:pPr>
            <w:r>
              <w:t xml:space="preserve">1.84 GB resident</w:t>
            </w:r>
          </w:p>
        </w:tc>
      </w:tr>
      <w:tr>
        <w:tc>
          <w:tcPr/>
          <w:p>
            <w:pPr>
              <w:pStyle w:val="Compact"/>
            </w:pPr>
            <w:r>
              <w:t xml:space="preserve">pgeo rest-PM</w:t>
            </w:r>
          </w:p>
        </w:tc>
        <w:tc>
          <w:tcPr/>
          <w:p>
            <w:pPr>
              <w:pStyle w:val="Compact"/>
            </w:pPr>
            <w:r>
              <w:t xml:space="preserve">all 12</w:t>
            </w:r>
          </w:p>
        </w:tc>
        <w:tc>
          <w:tcPr/>
          <w:p>
            <w:pPr>
              <w:pStyle w:val="Compact"/>
            </w:pPr>
            <w:r>
              <w:t xml:space="preserve">128</w:t>
            </w:r>
          </w:p>
        </w:tc>
        <w:tc>
          <w:tcPr/>
          <w:p>
            <w:pPr>
              <w:pStyle w:val="Compact"/>
            </w:pPr>
            <w:r>
              <w:t xml:space="preserve">256</w:t>
            </w:r>
          </w:p>
        </w:tc>
        <w:tc>
          <w:tcPr/>
          <w:p>
            <w:pPr>
              <w:pStyle w:val="Compact"/>
            </w:pPr>
            <w:r>
              <w:t xml:space="preserve">144 req/s</w:t>
            </w:r>
          </w:p>
        </w:tc>
        <w:tc>
          <w:tcPr/>
          <w:p>
            <w:pPr>
              <w:pStyle w:val="Compact"/>
            </w:pPr>
            <w:r>
              <w:t xml:space="preserve">-</w:t>
            </w:r>
          </w:p>
        </w:tc>
      </w:tr>
    </w:tbl>
    <w:p>
      <w:pPr>
        <w:pStyle w:val="BodyText"/>
      </w:pPr>
      <w:r>
        <w:t xml:space="preserve">On two cores Photon holds 128 concurrent users to Pelias’s 192 and pgeo’s 48. Two things follow.</w:t>
      </w:r>
      <w:r>
        <w:t xml:space="preserve"> </w:t>
      </w:r>
      <w:r>
        <w:t xml:space="preserve">Photon carries</w:t>
      </w:r>
      <w:r>
        <w:t xml:space="preserve"> </w:t>
      </w:r>
      <w:r>
        <w:rPr>
          <w:b/>
          <w:bCs/>
        </w:rPr>
        <w:t xml:space="preserve">2.7 times</w:t>
      </w:r>
      <w:r>
        <w:t xml:space="preserve"> </w:t>
      </w:r>
      <w:r>
        <w:t xml:space="preserve">as many users as pgeo on the same CPU – a real gap, and a smaller</w:t>
      </w:r>
      <w:r>
        <w:t xml:space="preserve"> </w:t>
      </w:r>
      <w:r>
        <w:t xml:space="preserve">one than the four times pgeo gives up to Pelias. And Photon is</w:t>
      </w:r>
      <w:r>
        <w:t xml:space="preserve"> </w:t>
      </w:r>
      <w:r>
        <w:rPr>
          <w:b/>
          <w:bCs/>
        </w:rPr>
        <w:t xml:space="preserve">not</w:t>
      </w:r>
      <w:r>
        <w:t xml:space="preserve"> </w:t>
      </w:r>
      <w:r>
        <w:t xml:space="preserve">the CPU-efficiency leader:</w:t>
      </w:r>
      <w:r>
        <w:t xml:space="preserve"> </w:t>
      </w:r>
      <w:r>
        <w:t xml:space="preserve">Pelias holds half again as many users on the same two cores. Unconstrained, Photon reaches 384</w:t>
      </w:r>
      <w:r>
        <w:t xml:space="preserve"> </w:t>
      </w:r>
      <w:r>
        <w:t xml:space="preserve">users, which is what Pelias reaches on four cores; Pelias’s own unconstrained figure is held down</w:t>
      </w:r>
      <w:r>
        <w:t xml:space="preserve"> </w:t>
      </w:r>
      <w:r>
        <w:t xml:space="preserve">to 192 by its single API worker rather than by Elasticsearch.</w:t>
      </w:r>
    </w:p>
    <w:p>
      <w:pPr>
        <w:pStyle w:val="BodyText"/>
      </w:pPr>
      <w:r>
        <w:t xml:space="preserve">The memory column is where Photon is unambiguously strong: 1.84 GB resident under full load,</w:t>
      </w:r>
      <w:r>
        <w:t xml:space="preserve"> </w:t>
      </w:r>
      <w:r>
        <w:t xml:space="preserve">against the 8.4 GB budget Pelias needs for its 192 users. Per gigabyte, Photon is the most</w:t>
      </w:r>
      <w:r>
        <w:t xml:space="preserve"> </w:t>
      </w:r>
      <w:r>
        <w:t xml:space="preserve">efficient engine measured here.</w:t>
      </w:r>
    </w:p>
    <w:bookmarkEnd w:id="131"/>
    <w:bookmarkStart w:id="132" w:name="latency-at-type-ahead"/>
    <w:p>
      <w:pPr>
        <w:pStyle w:val="Heading4"/>
      </w:pPr>
      <w:r>
        <w:t xml:space="preserve">3.14.3 Latency at type-ahead</w:t>
      </w:r>
    </w:p>
    <w:p>
      <w:pPr>
        <w:pStyle w:val="FirstParagraph"/>
      </w:pPr>
      <w:r>
        <w:rPr>
          <w:b/>
          <w:bCs/>
        </w:rPr>
        <w:t xml:space="preserve">Table 46. Autocomplete p95 on two cores.</w:t>
      </w:r>
      <w:r>
        <w:t xml:space="preserve"> </w:t>
      </w:r>
      <w:r>
        <w:t xml:space="preserve">The 250 ms target is the binding one for pgeo. Two figures are given for pgeo where two runs were recorded.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 (2 cores)</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103 / 189 ms</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1,211 / 1,453 ms</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past its limit</w:t>
            </w:r>
          </w:p>
        </w:tc>
      </w:tr>
      <w:tr>
        <w:tc>
          <w:tcPr/>
          <w:p>
            <w:pPr>
              <w:pStyle w:val="Compact"/>
            </w:pPr>
            <w:r>
              <w:t xml:space="preserve">192</w:t>
            </w:r>
          </w:p>
        </w:tc>
        <w:tc>
          <w:tcPr/>
          <w:p>
            <w:pPr>
              <w:pStyle w:val="Compact"/>
            </w:pPr>
            <w:r>
              <w:t xml:space="preserve">174 ms</w:t>
            </w:r>
          </w:p>
        </w:tc>
        <w:tc>
          <w:tcPr/>
          <w:p>
            <w:pPr>
              <w:pStyle w:val="Compact"/>
            </w:pPr>
            <w:r>
              <w:t xml:space="preserve">770 ms</w:t>
            </w:r>
          </w:p>
        </w:tc>
        <w:tc>
          <w:tcPr/>
          <w:p>
            <w:pPr>
              <w:pStyle w:val="Compact"/>
            </w:pPr>
            <w:r>
              <w:t xml:space="preserve">past its limit</w:t>
            </w:r>
          </w:p>
        </w:tc>
      </w:tr>
    </w:tbl>
    <w:p>
      <w:pPr>
        <w:pStyle w:val="BodyText"/>
      </w:pPr>
      <w:r>
        <w:t xml:space="preserve">At 48 users – pgeo’s ceiling – Photon answers a keystroke in 53 ms against pgeo’s 103 to 189 ms</w:t>
      </w:r>
      <w:r>
        <w:t xml:space="preserve"> </w:t>
      </w:r>
      <w:r>
        <w:t xml:space="preserve">and Pelias’s 21 ms. So the specialist is about two to three times quicker per keystroke than</w:t>
      </w:r>
      <w:r>
        <w:t xml:space="preserve"> </w:t>
      </w:r>
      <w:r>
        <w:t xml:space="preserve">pgeo, and about two and a half times slower than Pelias’s dedicated autocomplete endpoint. The</w:t>
      </w:r>
      <w:r>
        <w:t xml:space="preserve"> </w:t>
      </w:r>
      <w:r>
        <w:t xml:space="preserve">caveat in Section 1.5.1 was right that pgeo is the slowest of the three at type-ahead and wrong</w:t>
      </w:r>
      <w:r>
        <w:t xml:space="preserve"> </w:t>
      </w:r>
      <w:r>
        <w:t xml:space="preserve">that Photon would prove the harshest comparison.</w:t>
      </w:r>
    </w:p>
    <w:bookmarkEnd w:id="132"/>
    <w:bookmarkStart w:id="133" w:name="X98260df12ee3f37139ed590e29fdc990bf0f792"/>
    <w:p>
      <w:pPr>
        <w:pStyle w:val="Heading4"/>
      </w:pPr>
      <w:r>
        <w:t xml:space="preserve">3.14.4 Accuracy, and why the speed is not the whole story</w:t>
      </w:r>
    </w:p>
    <w:p>
      <w:pPr>
        <w:pStyle w:val="FirstParagraph"/>
      </w:pPr>
      <w:r>
        <w:t xml:space="preserve">The same 1,560 accuracy cases were run against Photon, scored identically – same ground truth,</w:t>
      </w:r>
      <w:r>
        <w:t xml:space="preserve"> </w:t>
      </w:r>
      <w:r>
        <w:t xml:space="preserve">same 60 to 150 m radius, same housenumber check (</w:t>
      </w:r>
      <w:r>
        <w:rPr>
          <w:rStyle w:val="VerbatimChar"/>
        </w:rPr>
        <w:t xml:space="preserve">tests/accuracy/run_accuracy_photon.py</w:t>
      </w:r>
      <w:r>
        <w:t xml:space="preserve">).</w:t>
      </w:r>
    </w:p>
    <w:p>
      <w:pPr>
        <w:pStyle w:val="BodyText"/>
      </w:pPr>
      <w:r>
        <w:rPr>
          <w:b/>
          <w:bCs/>
        </w:rPr>
        <w:t xml:space="preserve">Table 47. Accuracy on the Maine test set.</w:t>
      </w:r>
      <w:r>
        <w:t xml:space="preserve"> </w:t>
      </w:r>
      <w:r>
        <w:t xml:space="preserve">Photon’s 58% at autocomplete is the endpoint it is built for, which is the clue that the cause is data rather than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Photon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19.7%</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t xml:space="preserve">9.3%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3.3%</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0.5%</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14.7%</w:t>
            </w:r>
          </w:p>
        </w:tc>
      </w:tr>
    </w:tbl>
    <w:p>
      <w:pPr>
        <w:pStyle w:val="BodyText"/>
      </w:pPr>
      <w:r>
        <w:t xml:space="preserve">Photon scores 58% on autocomplete – the endpoint it exists to serve – and that number is the</w:t>
      </w:r>
      <w:r>
        <w:t xml:space="preserve"> </w:t>
      </w:r>
      <w:r>
        <w:t xml:space="preserve">signal that something other than query quality is being measured. Breaking the same results down</w:t>
      </w:r>
      <w:r>
        <w:t xml:space="preserve"> </w:t>
      </w:r>
      <w:r>
        <w:t xml:space="preserve">by what was being searched for makes the cause plain:</w:t>
      </w:r>
    </w:p>
    <w:p>
      <w:pPr>
        <w:pStyle w:val="BodyText"/>
      </w:pPr>
      <w:r>
        <w:rPr>
          <w:b/>
          <w:bCs/>
        </w:rPr>
        <w:t xml:space="preserve">Table 48. Accuracy by feature kind.</w:t>
      </w:r>
      <w:r>
        <w:t xml:space="preserve"> </w:t>
      </w:r>
      <w:r>
        <w:t xml:space="preserve">Photon collapses on venues because Overture places cannot enter an OpenStreetMap-only index, not because it ranks them badly.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Source of the ground truth</w:t>
            </w:r>
          </w:p>
        </w:tc>
        <w:tc>
          <w:tcPr/>
          <w:p>
            <w:pPr>
              <w:pStyle w:val="Compact"/>
            </w:pPr>
            <w:r>
              <w:t xml:space="preserve">Pelias</w:t>
            </w:r>
          </w:p>
        </w:tc>
        <w:tc>
          <w:tcPr/>
          <w:p>
            <w:pPr>
              <w:pStyle w:val="Compact"/>
            </w:pPr>
            <w:r>
              <w:t xml:space="preserve">pgeo</w:t>
            </w:r>
          </w:p>
        </w:tc>
        <w:tc>
          <w:tcPr/>
          <w:p>
            <w:pPr>
              <w:pStyle w:val="Compact"/>
            </w:pPr>
            <w:r>
              <w:t xml:space="preserve">Photon</w:t>
            </w:r>
          </w:p>
        </w:tc>
      </w:tr>
      <w:tr>
        <w:tc>
          <w:tcPr/>
          <w:p>
            <w:pPr>
              <w:pStyle w:val="Compact"/>
            </w:pPr>
            <w:r>
              <w:t xml:space="preserve">Venues</w:t>
            </w:r>
          </w:p>
        </w:tc>
        <w:tc>
          <w:tcPr/>
          <w:p>
            <w:pPr>
              <w:pStyle w:val="Compact"/>
            </w:pPr>
            <w:r>
              <w:t xml:space="preserve">225</w:t>
            </w:r>
          </w:p>
        </w:tc>
        <w:tc>
          <w:tcPr/>
          <w:p>
            <w:pPr>
              <w:pStyle w:val="Compact"/>
            </w:pPr>
            <w:r>
              <w:t xml:space="preserve">Overture Maps places</w:t>
            </w:r>
          </w:p>
        </w:tc>
        <w:tc>
          <w:tcPr/>
          <w:p>
            <w:pPr>
              <w:pStyle w:val="Compact"/>
            </w:pPr>
            <w:r>
              <w:t xml:space="preserve">60.4%</w:t>
            </w:r>
          </w:p>
        </w:tc>
        <w:tc>
          <w:tcPr/>
          <w:p>
            <w:pPr>
              <w:pStyle w:val="Compact"/>
            </w:pPr>
            <w:r>
              <w:t xml:space="preserve">94.2%</w:t>
            </w:r>
          </w:p>
        </w:tc>
        <w:tc>
          <w:tcPr/>
          <w:p>
            <w:pPr>
              <w:pStyle w:val="Compact"/>
            </w:pPr>
            <w:r>
              <w:t xml:space="preserve">19.1%</w:t>
            </w:r>
          </w:p>
        </w:tc>
      </w:tr>
      <w:tr>
        <w:tc>
          <w:tcPr/>
          <w:p>
            <w:pPr>
              <w:pStyle w:val="Compact"/>
            </w:pPr>
            <w:r>
              <w:t xml:space="preserve">Lakes and summits</w:t>
            </w:r>
          </w:p>
        </w:tc>
        <w:tc>
          <w:tcPr/>
          <w:p>
            <w:pPr>
              <w:pStyle w:val="Compact"/>
            </w:pPr>
            <w:r>
              <w:t xml:space="preserve">150</w:t>
            </w:r>
          </w:p>
        </w:tc>
        <w:tc>
          <w:tcPr/>
          <w:p>
            <w:pPr>
              <w:pStyle w:val="Compact"/>
            </w:pPr>
            <w:r>
              <w:t xml:space="preserve">USGS GNIS</w:t>
            </w:r>
          </w:p>
        </w:tc>
        <w:tc>
          <w:tcPr/>
          <w:p>
            <w:pPr>
              <w:pStyle w:val="Compact"/>
            </w:pPr>
            <w:r>
              <w:t xml:space="preserve">36.7%</w:t>
            </w:r>
          </w:p>
        </w:tc>
        <w:tc>
          <w:tcPr/>
          <w:p>
            <w:pPr>
              <w:pStyle w:val="Compact"/>
            </w:pPr>
            <w:r>
              <w:t xml:space="preserve">86.7%</w:t>
            </w:r>
          </w:p>
        </w:tc>
        <w:tc>
          <w:tcPr/>
          <w:p>
            <w:pPr>
              <w:pStyle w:val="Compact"/>
            </w:pPr>
            <w:r>
              <w:t xml:space="preserve">74.0%</w:t>
            </w:r>
          </w:p>
        </w:tc>
      </w:tr>
      <w:tr>
        <w:tc>
          <w:tcPr/>
          <w:p>
            <w:pPr>
              <w:pStyle w:val="Compact"/>
            </w:pPr>
            <w:r>
              <w:t xml:space="preserve">Addresses</w:t>
            </w:r>
          </w:p>
        </w:tc>
        <w:tc>
          <w:tcPr/>
          <w:p>
            <w:pPr>
              <w:pStyle w:val="Compact"/>
            </w:pPr>
            <w:r>
              <w:t xml:space="preserve">550</w:t>
            </w:r>
          </w:p>
        </w:tc>
        <w:tc>
          <w:tcPr/>
          <w:p>
            <w:pPr>
              <w:pStyle w:val="Compact"/>
            </w:pPr>
            <w:r>
              <w:t xml:space="preserve">OpenAddresses E911</w:t>
            </w:r>
          </w:p>
        </w:tc>
        <w:tc>
          <w:tcPr/>
          <w:p>
            <w:pPr>
              <w:pStyle w:val="Compact"/>
            </w:pPr>
            <w:r>
              <w:t xml:space="preserve">87.8%</w:t>
            </w:r>
          </w:p>
        </w:tc>
        <w:tc>
          <w:tcPr/>
          <w:p>
            <w:pPr>
              <w:pStyle w:val="Compact"/>
            </w:pPr>
            <w:r>
              <w:t xml:space="preserve">97.8%</w:t>
            </w:r>
          </w:p>
        </w:tc>
        <w:tc>
          <w:tcPr/>
          <w:p>
            <w:pPr>
              <w:pStyle w:val="Compact"/>
            </w:pPr>
            <w:r>
              <w:t xml:space="preserve">83.6%</w:t>
            </w:r>
          </w:p>
        </w:tc>
      </w:tr>
      <w:tr>
        <w:tc>
          <w:tcPr/>
          <w:p>
            <w:pPr>
              <w:pStyle w:val="Compact"/>
            </w:pPr>
            <w:r>
              <w:t xml:space="preserve">Reverse addresses</w:t>
            </w:r>
          </w:p>
        </w:tc>
        <w:tc>
          <w:tcPr/>
          <w:p>
            <w:pPr>
              <w:pStyle w:val="Compact"/>
            </w:pPr>
            <w:r>
              <w:t xml:space="preserve">200</w:t>
            </w:r>
          </w:p>
        </w:tc>
        <w:tc>
          <w:tcPr/>
          <w:p>
            <w:pPr>
              <w:pStyle w:val="Compact"/>
            </w:pPr>
            <w:r>
              <w:t xml:space="preserve">OpenAddresses E911</w:t>
            </w:r>
          </w:p>
        </w:tc>
        <w:tc>
          <w:tcPr/>
          <w:p>
            <w:pPr>
              <w:pStyle w:val="Compact"/>
            </w:pPr>
            <w:r>
              <w:t xml:space="preserve">100.0%</w:t>
            </w:r>
          </w:p>
        </w:tc>
        <w:tc>
          <w:tcPr/>
          <w:p>
            <w:pPr>
              <w:pStyle w:val="Compact"/>
            </w:pPr>
            <w:r>
              <w:t xml:space="preserve">99.5%</w:t>
            </w:r>
          </w:p>
        </w:tc>
        <w:tc>
          <w:tcPr/>
          <w:p>
            <w:pPr>
              <w:pStyle w:val="Compact"/>
            </w:pPr>
            <w:r>
              <w:t xml:space="preserve">87.0%</w:t>
            </w:r>
          </w:p>
        </w:tc>
      </w:tr>
      <w:tr>
        <w:tc>
          <w:tcPr/>
          <w:p>
            <w:pPr>
              <w:pStyle w:val="Compact"/>
            </w:pPr>
            <w:r>
              <w:t xml:space="preserve">Towns</w:t>
            </w:r>
          </w:p>
        </w:tc>
        <w:tc>
          <w:tcPr/>
          <w:p>
            <w:pPr>
              <w:pStyle w:val="Compact"/>
            </w:pPr>
            <w:r>
              <w:t xml:space="preserve">225</w:t>
            </w:r>
          </w:p>
        </w:tc>
        <w:tc>
          <w:tcPr/>
          <w:p>
            <w:pPr>
              <w:pStyle w:val="Compact"/>
            </w:pPr>
            <w:r>
              <w:t xml:space="preserve">Who’s On First</w:t>
            </w:r>
          </w:p>
        </w:tc>
        <w:tc>
          <w:tcPr/>
          <w:p>
            <w:pPr>
              <w:pStyle w:val="Compact"/>
            </w:pPr>
            <w:r>
              <w:t xml:space="preserve">80.9%</w:t>
            </w:r>
          </w:p>
        </w:tc>
        <w:tc>
          <w:tcPr/>
          <w:p>
            <w:pPr>
              <w:pStyle w:val="Compact"/>
            </w:pPr>
            <w:r>
              <w:t xml:space="preserve">95.6%</w:t>
            </w:r>
          </w:p>
        </w:tc>
        <w:tc>
          <w:tcPr/>
          <w:p>
            <w:pPr>
              <w:pStyle w:val="Compact"/>
            </w:pPr>
            <w:r>
              <w:t xml:space="preserve">89.3%</w:t>
            </w:r>
          </w:p>
        </w:tc>
      </w:tr>
      <w:tr>
        <w:tc>
          <w:tcPr/>
          <w:p>
            <w:pPr>
              <w:pStyle w:val="Compact"/>
            </w:pPr>
            <w:r>
              <w:t xml:space="preserve">ZIP codes</w:t>
            </w:r>
          </w:p>
        </w:tc>
        <w:tc>
          <w:tcPr/>
          <w:p>
            <w:pPr>
              <w:pStyle w:val="Compact"/>
            </w:pPr>
            <w:r>
              <w:t xml:space="preserve">60</w:t>
            </w:r>
          </w:p>
        </w:tc>
        <w:tc>
          <w:tcPr/>
          <w:p>
            <w:pPr>
              <w:pStyle w:val="Compact"/>
            </w:pPr>
            <w:r>
              <w:t xml:space="preserve">Census ZCTA</w:t>
            </w:r>
          </w:p>
        </w:tc>
        <w:tc>
          <w:tcPr/>
          <w:p>
            <w:pPr>
              <w:pStyle w:val="Compact"/>
            </w:pPr>
            <w:r>
              <w:t xml:space="preserve">100.0%</w:t>
            </w:r>
          </w:p>
        </w:tc>
        <w:tc>
          <w:tcPr/>
          <w:p>
            <w:pPr>
              <w:pStyle w:val="Compact"/>
            </w:pPr>
            <w:r>
              <w:t xml:space="preserve">98.3%</w:t>
            </w:r>
          </w:p>
        </w:tc>
        <w:tc>
          <w:tcPr/>
          <w:p>
            <w:pPr>
              <w:pStyle w:val="Compact"/>
            </w:pPr>
            <w:r>
              <w:t xml:space="preserve">95.0%</w:t>
            </w:r>
          </w:p>
        </w:tc>
      </w:tr>
      <w:tr>
        <w:tc>
          <w:tcPr/>
          <w:p>
            <w:pPr>
              <w:pStyle w:val="Compact"/>
            </w:pPr>
            <w:r>
              <w:t xml:space="preserve">Deliberate misses</w:t>
            </w:r>
          </w:p>
        </w:tc>
        <w:tc>
          <w:tcPr/>
          <w:p>
            <w:pPr>
              <w:pStyle w:val="Compact"/>
            </w:pPr>
            <w:r>
              <w:t xml:space="preserve">150</w:t>
            </w:r>
          </w:p>
        </w:tc>
        <w:tc>
          <w:tcPr/>
          <w:p>
            <w:pPr>
              <w:pStyle w:val="Compact"/>
            </w:pPr>
            <w:r>
              <w:t xml:space="preserve">none – should not match</w:t>
            </w:r>
          </w:p>
        </w:tc>
        <w:tc>
          <w:tcPr/>
          <w:p>
            <w:pPr>
              <w:pStyle w:val="Compact"/>
            </w:pPr>
            <w:r>
              <w:t xml:space="preserve">41.3%</w:t>
            </w:r>
          </w:p>
        </w:tc>
        <w:tc>
          <w:tcPr/>
          <w:p>
            <w:pPr>
              <w:pStyle w:val="Compact"/>
            </w:pPr>
            <w:r>
              <w:t xml:space="preserve">94.7%</w:t>
            </w:r>
          </w:p>
        </w:tc>
        <w:tc>
          <w:tcPr/>
          <w:p>
            <w:pPr>
              <w:pStyle w:val="Compact"/>
            </w:pPr>
            <w:r>
              <w:t xml:space="preserve">69.3%</w:t>
            </w:r>
          </w:p>
        </w:tc>
      </w:tr>
    </w:tbl>
    <w:p>
      <w:pPr>
        <w:pStyle w:val="BodyText"/>
      </w:pPr>
      <w:r>
        <w:t xml:space="preserve">Venues are the collapse: 19.1%, against 94.2% for pgeo. The venue ground truth is Overture Maps</w:t>
      </w:r>
      <w:r>
        <w:t xml:space="preserve"> </w:t>
      </w:r>
      <w:r>
        <w:t xml:space="preserve">places, and Photon’s index is built from Nominatim, which imports OpenStreetMap only – those</w:t>
      </w:r>
      <w:r>
        <w:t xml:space="preserve"> </w:t>
      </w:r>
      <w:r>
        <w:t xml:space="preserve">businesses and landmarks are simply not in it to be found. The same mechanism, more weakly,</w:t>
      </w:r>
      <w:r>
        <w:t xml:space="preserve"> </w:t>
      </w:r>
      <w:r>
        <w:t xml:space="preserve">explains the address and GNIS gaps. This is a statement about what a Photon index</w:t>
      </w:r>
      <w:r>
        <w:t xml:space="preserve"> </w:t>
      </w:r>
      <w:r>
        <w:rPr>
          <w:i/>
          <w:iCs/>
        </w:rPr>
        <w:t xml:space="preserve">can contain</w:t>
      </w:r>
      <w:r>
        <w:t xml:space="preserve"> </w:t>
      </w:r>
      <w:r>
        <w:t xml:space="preserve">for Maine, not about how well Photon searches what it holds.</w:t>
      </w:r>
    </w:p>
    <w:p>
      <w:pPr>
        <w:pStyle w:val="BodyText"/>
      </w:pPr>
      <w:r>
        <w:t xml:space="preserve">The deliberate misses are a different limitation and an architectural one. A miss counts as</w:t>
      </w:r>
      <w:r>
        <w:t xml:space="preserve"> </w:t>
      </w:r>
      <w:r>
        <w:t xml:space="preserve">correct when an engine returns nothing or scores its best guess below 0.8 confidence. Photon</w:t>
      </w:r>
      <w:r>
        <w:t xml:space="preserve"> </w:t>
      </w:r>
      <w:r>
        <w:t xml:space="preserve">returns no confidence score at all, so it can only ever satisfy the first condition: it has no way</w:t>
      </w:r>
      <w:r>
        <w:t xml:space="preserve"> </w:t>
      </w:r>
      <w:r>
        <w:t xml:space="preserve">to tell a client</w:t>
      </w:r>
      <w:r>
        <w:t xml:space="preserve"> </w:t>
      </w:r>
      <w:r>
        <w:t xml:space="preserve">“here is a result, but I do not believe it”</w:t>
      </w:r>
      <w:r>
        <w:t xml:space="preserve">. For LANCER, where a wrong address</w:t>
      </w:r>
      <w:r>
        <w:t xml:space="preserve"> </w:t>
      </w:r>
      <w:r>
        <w:t xml:space="preserve">dispatched confidently is the failure that matters (Section 3.9.1), that is a</w:t>
      </w:r>
      <w:r>
        <w:t xml:space="preserve"> </w:t>
      </w:r>
      <w:r>
        <w:t xml:space="preserve">disqualifying property independent of speed.</w:t>
      </w:r>
    </w:p>
    <w:bookmarkEnd w:id="133"/>
    <w:bookmarkEnd w:id="134"/>
    <w:bookmarkStart w:id="139" w:name="nominatim-the-reference-implementation"/>
    <w:p>
      <w:pPr>
        <w:pStyle w:val="Heading3"/>
      </w:pPr>
      <w:r>
        <w:t xml:space="preserve">3.15 Nominatim, the reference implementation</w:t>
      </w:r>
    </w:p>
    <w:p>
      <w:pPr>
        <w:pStyle w:val="FirstParagraph"/>
      </w:pPr>
      <w:r>
        <w:t xml:space="preserve">Nominatim[7] is the OpenStreetMap geocoder – the one that answers</w:t>
      </w:r>
      <w:r>
        <w:t xml:space="preserve"> </w:t>
      </w:r>
      <w:r>
        <w:t xml:space="preserve">openstreetmap.org, and the database a Photon index is exported from. It is also the closest</w:t>
      </w:r>
      <w:r>
        <w:t xml:space="preserve"> </w:t>
      </w:r>
      <w:r>
        <w:t xml:space="preserve">relative of pgeo in the survey of Section 1.6: it computes addresses inside PostgreSQL with</w:t>
      </w:r>
      <w:r>
        <w:t xml:space="preserve"> </w:t>
      </w:r>
      <w:r>
        <w:t xml:space="preserve">PL/pgSQL triggers and searches from a Python application, where pgeo’s search</w:t>
      </w:r>
      <w:r>
        <w:t xml:space="preserve"> </w:t>
      </w:r>
      <w:r>
        <w:rPr>
          <w:i/>
          <w:iCs/>
        </w:rPr>
        <w:t xml:space="preserve">is</w:t>
      </w:r>
      <w:r>
        <w:t xml:space="preserve"> </w:t>
      </w:r>
      <w:r>
        <w:t xml:space="preserve">the database.</w:t>
      </w:r>
      <w:r>
        <w:t xml:space="preserve"> </w:t>
      </w:r>
      <w:r>
        <w:t xml:space="preserve">Having built it to make the Photon index, measuring it cost one afternoon and closes the</w:t>
      </w:r>
      <w:r>
        <w:t xml:space="preserve"> </w:t>
      </w:r>
      <w:r>
        <w:t xml:space="preserve">OpenStreetMap side of the comparison.</w:t>
      </w:r>
    </w:p>
    <w:p>
      <w:pPr>
        <w:pStyle w:val="BodyText"/>
      </w:pPr>
      <w:r>
        <w:t xml:space="preserve">It was measured on two cores, pinned the same way as Pelias C2 and pgeo P2, with the same corpus,</w:t>
      </w:r>
      <w:r>
        <w:t xml:space="preserve"> </w:t>
      </w:r>
      <w:r>
        <w:t xml:space="preserve">session mix, keystroke pattern, think times, ramp, latency targets and accuracy cases. Only the</w:t>
      </w:r>
      <w:r>
        <w:t xml:space="preserve"> </w:t>
      </w:r>
      <w:r>
        <w:t xml:space="preserve">URL shape differs (</w:t>
      </w:r>
      <w:r>
        <w:rPr>
          <w:rStyle w:val="VerbatimChar"/>
        </w:rPr>
        <w:t xml:space="preserve">tests/load/k6/session_nominatim.js</w:t>
      </w:r>
      <w:r>
        <w:t xml:space="preserve">). Nominatim 4.5 served the requests from</w:t>
      </w:r>
      <w:r>
        <w:t xml:space="preserve"> </w:t>
      </w:r>
      <w:r>
        <w:t xml:space="preserve">four Gunicorn workers in front of its own PostgreSQL, so unlike Pelias’s unconstrained</w:t>
      </w:r>
      <w:r>
        <w:t xml:space="preserve"> </w:t>
      </w:r>
      <w:r>
        <w:t xml:space="preserve">configuration its front end was not the bottleneck.</w:t>
      </w:r>
    </w:p>
    <w:bookmarkStart w:id="135" w:name="capacity-1"/>
    <w:p>
      <w:pPr>
        <w:pStyle w:val="Heading4"/>
      </w:pPr>
      <w:r>
        <w:t xml:space="preserve">3.15.1 Capacity</w:t>
      </w:r>
    </w:p>
    <w:p>
      <w:pPr>
        <w:pStyle w:val="FirstParagraph"/>
      </w:pPr>
      <w:r>
        <w:rPr>
          <w:b/>
          <w:bCs/>
        </w:rPr>
        <w:t xml:space="preserve">Table 49. Concurrent users each engine holds inside the latency targets, on the same two cores.</w:t>
      </w:r>
      <w:r>
        <w:t xml:space="preserve"> </w:t>
      </w:r>
      <w:r>
        <w:t xml:space="preserve">Nominatim lands between Photon and pgeo, and closer to pgeo.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 two cores</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rPr>
                <w:b/>
                <w:bCs/>
              </w:rPr>
              <w:t xml:space="preserve">Nominatim</w:t>
            </w:r>
          </w:p>
        </w:tc>
        <w:tc>
          <w:tcPr/>
          <w:p>
            <w:pPr>
              <w:pStyle w:val="Compact"/>
            </w:pPr>
            <w:r>
              <w:rPr>
                <w:b/>
                <w:bCs/>
              </w:rPr>
              <w:t xml:space="preserve">64</w:t>
            </w:r>
          </w:p>
        </w:tc>
        <w:tc>
          <w:tcPr/>
          <w:p>
            <w:pPr>
              <w:pStyle w:val="Compact"/>
            </w:pPr>
            <w:r>
              <w:rPr>
                <w:b/>
                <w:bCs/>
              </w:rPr>
              <w:t xml:space="preserve">128</w:t>
            </w:r>
          </w:p>
        </w:tc>
        <w:tc>
          <w:tcPr/>
          <w:p>
            <w:pPr>
              <w:pStyle w:val="Compact"/>
            </w:pPr>
            <w:r>
              <w:rPr>
                <w:b/>
                <w:bCs/>
              </w:rPr>
              <w:t xml:space="preserve">68 req/s</w:t>
            </w:r>
          </w:p>
        </w:tc>
        <w:tc>
          <w:tcPr/>
          <w:p>
            <w:pPr>
              <w:pStyle w:val="Compact"/>
            </w:pPr>
            <w:r>
              <w:rPr>
                <w:b/>
                <w:bCs/>
              </w:rPr>
              <w:t xml:space="preserve">2.19 GB resident</w:t>
            </w:r>
          </w:p>
        </w:tc>
      </w:tr>
      <w:tr>
        <w:tc>
          <w:tcPr/>
          <w:p>
            <w:pPr>
              <w:pStyle w:val="Compact"/>
            </w:pPr>
            <w:r>
              <w:t xml:space="preserve">pgeo rest-P2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bl>
    <w:p>
      <w:pPr>
        <w:pStyle w:val="BodyText"/>
      </w:pPr>
      <w:r>
        <w:t xml:space="preserve">Nominatim holds 64 concurrent users to pgeo’s 48. That is the narrowest gap in this report:</w:t>
      </w:r>
      <w:r>
        <w:t xml:space="preserve"> </w:t>
      </w:r>
      <w:r>
        <w:rPr>
          <w:b/>
          <w:bCs/>
        </w:rPr>
        <w:t xml:space="preserve">pgeo is within 1.33 times of the reference OpenStreetMap geocoder</w:t>
      </w:r>
      <w:r>
        <w:t xml:space="preserve">, against four times for</w:t>
      </w:r>
      <w:r>
        <w:t xml:space="preserve"> </w:t>
      </w:r>
      <w:r>
        <w:t xml:space="preserve">Pelias and 2.7 times for Photon. Throughput saturates at about 75 req/s – it was 68 req/s at 64</w:t>
      </w:r>
      <w:r>
        <w:t xml:space="preserve"> </w:t>
      </w:r>
      <w:r>
        <w:t xml:space="preserve">users, 75 at 96 and 77 at 128, while latency went from 0.62 to 3.05 to 5.26 times target, which</w:t>
      </w:r>
      <w:r>
        <w:t xml:space="preserve"> </w:t>
      </w:r>
      <w:r>
        <w:t xml:space="preserve">is the signature of a queue rather than of a cliff.</w:t>
      </w:r>
    </w:p>
    <w:p>
      <w:pPr>
        <w:pStyle w:val="BodyText"/>
      </w:pPr>
      <w:r>
        <w:t xml:space="preserve">The comparison flatters neither engine unfairly. Nominatim and pgeo are the two architectures in</w:t>
      </w:r>
      <w:r>
        <w:t xml:space="preserve"> </w:t>
      </w:r>
      <w:r>
        <w:t xml:space="preserve">this study that put the work in PostgreSQL, and they land within a third of each other on the</w:t>
      </w:r>
      <w:r>
        <w:t xml:space="preserve"> </w:t>
      </w:r>
      <w:r>
        <w:t xml:space="preserve">same hardware. The difference is where the</w:t>
      </w:r>
      <w:r>
        <w:t xml:space="preserve"> </w:t>
      </w:r>
      <w:r>
        <w:rPr>
          <w:i/>
          <w:iCs/>
        </w:rPr>
        <w:t xml:space="preserve">search</w:t>
      </w:r>
      <w:r>
        <w:t xml:space="preserve"> </w:t>
      </w:r>
      <w:r>
        <w:t xml:space="preserve">runs: Nominatim’s is a Python application</w:t>
      </w:r>
      <w:r>
        <w:t xml:space="preserve"> </w:t>
      </w:r>
      <w:r>
        <w:t xml:space="preserve">issuing queries, pgeo’s is the query.</w:t>
      </w:r>
    </w:p>
    <w:bookmarkEnd w:id="135"/>
    <w:bookmarkStart w:id="136" w:name="latency"/>
    <w:p>
      <w:pPr>
        <w:pStyle w:val="Heading4"/>
      </w:pPr>
      <w:r>
        <w:t xml:space="preserve">3.15.2 Latency</w:t>
      </w:r>
    </w:p>
    <w:p>
      <w:pPr>
        <w:pStyle w:val="FirstParagraph"/>
      </w:pPr>
      <w:r>
        <w:rPr>
          <w:b/>
          <w:bCs/>
        </w:rPr>
        <w:t xml:space="preserve">Table 50. Autocomplete p95 on two cores, against the 250 ms target.</w:t>
      </w:r>
      <w:r>
        <w:t xml:space="preserve"> </w:t>
      </w:r>
      <w:r>
        <w:t xml:space="preserve">Nominatim has no autocomplete endpoint, so these are full searches on a growing prefix.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w:t>
            </w:r>
          </w:p>
        </w:tc>
        <w:tc>
          <w:tcPr/>
          <w:p>
            <w:pPr>
              <w:pStyle w:val="Compact"/>
            </w:pPr>
            <w:r>
              <w:t xml:space="preserve">Nominatim</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85 ms</w:t>
            </w:r>
          </w:p>
        </w:tc>
        <w:tc>
          <w:tcPr/>
          <w:p>
            <w:pPr>
              <w:pStyle w:val="Compact"/>
            </w:pPr>
            <w:r>
              <w:t xml:space="preserve">103 / 189 ms</w:t>
            </w:r>
          </w:p>
        </w:tc>
      </w:tr>
      <w:tr>
        <w:tc>
          <w:tcPr/>
          <w:p>
            <w:pPr>
              <w:pStyle w:val="Compact"/>
            </w:pPr>
            <w:r>
              <w:t xml:space="preserve">64</w:t>
            </w:r>
          </w:p>
        </w:tc>
        <w:tc>
          <w:tcPr/>
          <w:p>
            <w:pPr>
              <w:pStyle w:val="Compact"/>
            </w:pPr>
            <w:r>
              <w:t xml:space="preserve">-</w:t>
            </w:r>
          </w:p>
        </w:tc>
        <w:tc>
          <w:tcPr/>
          <w:p>
            <w:pPr>
              <w:pStyle w:val="Compact"/>
            </w:pPr>
            <w:r>
              <w:t xml:space="preserve">-</w:t>
            </w:r>
          </w:p>
        </w:tc>
        <w:tc>
          <w:tcPr/>
          <w:p>
            <w:pPr>
              <w:pStyle w:val="Compact"/>
            </w:pPr>
            <w:r>
              <w:t xml:space="preserve">155 ms</w:t>
            </w:r>
          </w:p>
        </w:tc>
        <w:tc>
          <w:tcPr/>
          <w:p>
            <w:pPr>
              <w:pStyle w:val="Compact"/>
            </w:pPr>
            <w:r>
              <w:t xml:space="preserve">past its limit</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762 ms</w:t>
            </w:r>
          </w:p>
        </w:tc>
        <w:tc>
          <w:tcPr/>
          <w:p>
            <w:pPr>
              <w:pStyle w:val="Compact"/>
            </w:pPr>
            <w:r>
              <w:t xml:space="preserve">past its limit</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1,315 ms</w:t>
            </w:r>
          </w:p>
        </w:tc>
        <w:tc>
          <w:tcPr/>
          <w:p>
            <w:pPr>
              <w:pStyle w:val="Compact"/>
            </w:pPr>
            <w:r>
              <w:t xml:space="preserve">past its limit</w:t>
            </w:r>
          </w:p>
        </w:tc>
      </w:tr>
    </w:tbl>
    <w:p>
      <w:pPr>
        <w:pStyle w:val="BodyText"/>
      </w:pPr>
      <w:r>
        <w:t xml:space="preserve">At 48 users Nominatim answers a keystroke in 85 ms against pgeo’s 103 to 189 ms – quicker, but</w:t>
      </w:r>
      <w:r>
        <w:t xml:space="preserve"> </w:t>
      </w:r>
      <w:r>
        <w:t xml:space="preserve">the same order, and both far behind Pelias’s 21 ms. What the table cannot show is that</w:t>
      </w:r>
      <w:r>
        <w:t xml:space="preserve"> </w:t>
      </w:r>
      <w:r>
        <w:t xml:space="preserve">Nominatim’s answers to those keystrokes are mostly empty, which is the subject of the next</w:t>
      </w:r>
      <w:r>
        <w:t xml:space="preserve"> </w:t>
      </w:r>
      <w:r>
        <w:t xml:space="preserve">section.</w:t>
      </w:r>
    </w:p>
    <w:bookmarkEnd w:id="136"/>
    <w:bookmarkStart w:id="137" w:name="accuracy-and-a-failure-mode-worth-naming"/>
    <w:p>
      <w:pPr>
        <w:pStyle w:val="Heading4"/>
      </w:pPr>
      <w:r>
        <w:t xml:space="preserve">3.15.3 Accuracy, and a failure mode worth naming</w:t>
      </w:r>
    </w:p>
    <w:p>
      <w:pPr>
        <w:pStyle w:val="FirstParagraph"/>
      </w:pPr>
      <w:r>
        <w:t xml:space="preserve">The same 1,560 cases, the same ground truth, the same scoring</w:t>
      </w:r>
      <w:r>
        <w:t xml:space="preserve"> </w:t>
      </w:r>
      <w:r>
        <w:t xml:space="preserve">(</w:t>
      </w:r>
      <w:r>
        <w:rPr>
          <w:rStyle w:val="VerbatimChar"/>
        </w:rPr>
        <w:t xml:space="preserve">tests/accuracy/run_accuracy_nominatim.py</w:t>
      </w:r>
      <w:r>
        <w:t xml:space="preserve">).</w:t>
      </w:r>
    </w:p>
    <w:p>
      <w:pPr>
        <w:pStyle w:val="BodyText"/>
      </w:pPr>
      <w:r>
        <w:rPr>
          <w:b/>
          <w:bCs/>
        </w:rPr>
        <w:t xml:space="preserve">Table 51. Accuracy on the Maine test set.</w:t>
      </w:r>
      <w:r>
        <w:t xml:space="preserve"> </w:t>
      </w:r>
      <w:r>
        <w:t xml:space="preserve">The right-hand column is the important one: Nominatim’s errors are overwhelmingly empty answers rather than wrong 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Nominatim</w:t>
            </w:r>
          </w:p>
        </w:tc>
        <w:tc>
          <w:tcPr/>
          <w:p>
            <w:pPr>
              <w:pStyle w:val="Compact"/>
            </w:pPr>
            <w:r>
              <w:t xml:space="preserve">Nominatim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61.3%</w:t>
            </w:r>
          </w:p>
        </w:tc>
        <w:tc>
          <w:tcPr/>
          <w:p>
            <w:pPr>
              <w:pStyle w:val="Compact"/>
            </w:pPr>
            <w:r>
              <w:t xml:space="preserve">45.9%</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rPr>
                <w:b/>
                <w:bCs/>
              </w:rPr>
              <w:t xml:space="preserve">8.0%</w:t>
            </w:r>
          </w:p>
        </w:tc>
        <w:tc>
          <w:tcPr/>
          <w:p>
            <w:pPr>
              <w:pStyle w:val="Compact"/>
            </w:pPr>
            <w:r>
              <w:rPr>
                <w:b/>
                <w:bCs/>
              </w:rPr>
              <w:t xml:space="preserve">75.3%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86.0%</w:t>
            </w:r>
          </w:p>
        </w:tc>
        <w:tc>
          <w:tcPr/>
          <w:p>
            <w:pPr>
              <w:pStyle w:val="Compact"/>
            </w:pPr>
            <w:r>
              <w:t xml:space="preserve">4.7%</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86.0%</w:t>
            </w:r>
          </w:p>
        </w:tc>
        <w:tc>
          <w:tcPr/>
          <w:p>
            <w:pPr>
              <w:pStyle w:val="Compact"/>
            </w:pPr>
            <w:r>
              <w:t xml:space="preserve">0.0%</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61.7%</w:t>
            </w:r>
          </w:p>
        </w:tc>
        <w:tc>
          <w:tcPr/>
          <w:p>
            <w:pPr>
              <w:pStyle w:val="Compact"/>
            </w:pPr>
            <w:r>
              <w:rPr>
                <w:b/>
                <w:bCs/>
              </w:rPr>
              <w:t xml:space="preserve">38.9%</w:t>
            </w:r>
          </w:p>
        </w:tc>
      </w:tr>
    </w:tbl>
    <w:p>
      <w:pPr>
        <w:pStyle w:val="BodyText"/>
      </w:pPr>
      <w:r>
        <w:rPr>
          <w:b/>
          <w:bCs/>
        </w:rPr>
        <w:t xml:space="preserve">8.0% at autocomplete, with three-quarters of those queries returning nothing at all.</w:t>
      </w:r>
      <w:r>
        <w:t xml:space="preserve"> </w:t>
      </w:r>
      <w:r>
        <w:t xml:space="preserve">This is</w:t>
      </w:r>
      <w:r>
        <w:t xml:space="preserve"> </w:t>
      </w:r>
      <w:r>
        <w:t xml:space="preserve">not a defect; it is the absence of a feature, measured. Nominatim has no autocomplete endpoint,</w:t>
      </w:r>
      <w:r>
        <w:t xml:space="preserve"> </w:t>
      </w:r>
      <w:r>
        <w:t xml:space="preserve">so a keystroke prefix goes to</w:t>
      </w:r>
      <w:r>
        <w:t xml:space="preserve"> </w:t>
      </w:r>
      <w:r>
        <w:rPr>
          <w:rStyle w:val="VerbatimChar"/>
        </w:rPr>
        <w:t xml:space="preserve">/search</w:t>
      </w:r>
      <w:r>
        <w:t xml:space="preserve">, and</w:t>
      </w:r>
      <w:r>
        <w:t xml:space="preserve"> </w:t>
      </w:r>
      <w:r>
        <w:rPr>
          <w:rStyle w:val="VerbatimChar"/>
        </w:rPr>
        <w:t xml:space="preserve">/search</w:t>
      </w:r>
      <w:r>
        <w:t xml:space="preserve"> </w:t>
      </w:r>
      <w:r>
        <w:t xml:space="preserve">on two or three characters matches</w:t>
      </w:r>
      <w:r>
        <w:t xml:space="preserve"> </w:t>
      </w:r>
      <w:r>
        <w:t xml:space="preserve">nothing. This is the clearest evidence in the report for why Photon exists: Photon is the</w:t>
      </w:r>
      <w:r>
        <w:t xml:space="preserve"> </w:t>
      </w:r>
      <w:r>
        <w:t xml:space="preserve">OpenStreetMap world’s answer to precisely this gap, and Section 3.14 shows it scoring 58% where</w:t>
      </w:r>
      <w:r>
        <w:t xml:space="preserve"> </w:t>
      </w:r>
      <w:r>
        <w:t xml:space="preserve">Nominatim scores 8%.</w:t>
      </w:r>
    </w:p>
    <w:p>
      <w:pPr>
        <w:pStyle w:val="BodyText"/>
      </w:pPr>
      <w:r>
        <w:t xml:space="preserve">The right-hand column deserves attention beyond autocomplete, because it describes Nominatim’s</w:t>
      </w:r>
      <w:r>
        <w:t xml:space="preserve"> </w:t>
      </w:r>
      <w:r>
        <w:t xml:space="preserve">character as a geocoder:</w:t>
      </w:r>
    </w:p>
    <w:p>
      <w:pPr>
        <w:pStyle w:val="BodyText"/>
      </w:pPr>
      <w:r>
        <w:rPr>
          <w:b/>
          <w:bCs/>
        </w:rPr>
        <w:t xml:space="preserve">Table 52. Accuracy by feature kind.</w:t>
      </w:r>
      <w:r>
        <w:t xml:space="preserve"> </w:t>
      </w:r>
      <w:r>
        <w:t xml:space="preserve">Nominatim’s median error on addresses is zero metres: when it answers, it is exact. Its failures are almost entirely recall.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pgeo</w:t>
            </w:r>
          </w:p>
        </w:tc>
        <w:tc>
          <w:tcPr/>
          <w:p>
            <w:pPr>
              <w:pStyle w:val="Compact"/>
            </w:pPr>
            <w:r>
              <w:t xml:space="preserve">Nominatim</w:t>
            </w:r>
          </w:p>
        </w:tc>
        <w:tc>
          <w:tcPr/>
          <w:p>
            <w:pPr>
              <w:pStyle w:val="Compact"/>
            </w:pPr>
            <w:r>
              <w:t xml:space="preserve">Nominatim finds nothing</w:t>
            </w:r>
          </w:p>
        </w:tc>
        <w:tc>
          <w:tcPr/>
          <w:p>
            <w:pPr>
              <w:pStyle w:val="Compact"/>
            </w:pPr>
            <w:r>
              <w:t xml:space="preserve">Median error when it answers</w:t>
            </w:r>
          </w:p>
        </w:tc>
      </w:tr>
      <w:tr>
        <w:tc>
          <w:tcPr/>
          <w:p>
            <w:pPr>
              <w:pStyle w:val="Compact"/>
            </w:pPr>
            <w:r>
              <w:t xml:space="preserve">Addresses</w:t>
            </w:r>
          </w:p>
        </w:tc>
        <w:tc>
          <w:tcPr/>
          <w:p>
            <w:pPr>
              <w:pStyle w:val="Compact"/>
            </w:pPr>
            <w:r>
              <w:t xml:space="preserve">550</w:t>
            </w:r>
          </w:p>
        </w:tc>
        <w:tc>
          <w:tcPr/>
          <w:p>
            <w:pPr>
              <w:pStyle w:val="Compact"/>
            </w:pPr>
            <w:r>
              <w:t xml:space="preserve">97.8%</w:t>
            </w:r>
          </w:p>
        </w:tc>
        <w:tc>
          <w:tcPr/>
          <w:p>
            <w:pPr>
              <w:pStyle w:val="Compact"/>
            </w:pPr>
            <w:r>
              <w:t xml:space="preserve">69.1%</w:t>
            </w:r>
          </w:p>
        </w:tc>
        <w:tc>
          <w:tcPr/>
          <w:p>
            <w:pPr>
              <w:pStyle w:val="Compact"/>
            </w:pPr>
            <w:r>
              <w:t xml:space="preserve">22.0%</w:t>
            </w:r>
          </w:p>
        </w:tc>
        <w:tc>
          <w:tcPr/>
          <w:p>
            <w:pPr>
              <w:pStyle w:val="Compact"/>
            </w:pPr>
            <w:r>
              <w:t xml:space="preserve">0 m</w:t>
            </w:r>
          </w:p>
        </w:tc>
      </w:tr>
      <w:tr>
        <w:tc>
          <w:tcPr/>
          <w:p>
            <w:pPr>
              <w:pStyle w:val="Compact"/>
            </w:pPr>
            <w:r>
              <w:t xml:space="preserve">Reverse addresses</w:t>
            </w:r>
          </w:p>
        </w:tc>
        <w:tc>
          <w:tcPr/>
          <w:p>
            <w:pPr>
              <w:pStyle w:val="Compact"/>
            </w:pPr>
            <w:r>
              <w:t xml:space="preserve">200</w:t>
            </w:r>
          </w:p>
        </w:tc>
        <w:tc>
          <w:tcPr/>
          <w:p>
            <w:pPr>
              <w:pStyle w:val="Compact"/>
            </w:pPr>
            <w:r>
              <w:t xml:space="preserve">99.5%</w:t>
            </w:r>
          </w:p>
        </w:tc>
        <w:tc>
          <w:tcPr/>
          <w:p>
            <w:pPr>
              <w:pStyle w:val="Compact"/>
            </w:pPr>
            <w:r>
              <w:t xml:space="preserve">86.0%</w:t>
            </w:r>
          </w:p>
        </w:tc>
        <w:tc>
          <w:tcPr/>
          <w:p>
            <w:pPr>
              <w:pStyle w:val="Compact"/>
            </w:pPr>
            <w:r>
              <w:t xml:space="preserve">0.0%</w:t>
            </w:r>
          </w:p>
        </w:tc>
        <w:tc>
          <w:tcPr/>
          <w:p>
            <w:pPr>
              <w:pStyle w:val="Compact"/>
            </w:pPr>
            <w:r>
              <w:t xml:space="preserve">0 m</w:t>
            </w:r>
          </w:p>
        </w:tc>
      </w:tr>
      <w:tr>
        <w:tc>
          <w:tcPr/>
          <w:p>
            <w:pPr>
              <w:pStyle w:val="Compact"/>
            </w:pPr>
            <w:r>
              <w:t xml:space="preserve">Towns</w:t>
            </w:r>
          </w:p>
        </w:tc>
        <w:tc>
          <w:tcPr/>
          <w:p>
            <w:pPr>
              <w:pStyle w:val="Compact"/>
            </w:pPr>
            <w:r>
              <w:t xml:space="preserve">225</w:t>
            </w:r>
          </w:p>
        </w:tc>
        <w:tc>
          <w:tcPr/>
          <w:p>
            <w:pPr>
              <w:pStyle w:val="Compact"/>
            </w:pPr>
            <w:r>
              <w:t xml:space="preserve">95.6%</w:t>
            </w:r>
          </w:p>
        </w:tc>
        <w:tc>
          <w:tcPr/>
          <w:p>
            <w:pPr>
              <w:pStyle w:val="Compact"/>
            </w:pPr>
            <w:r>
              <w:t xml:space="preserve">49.3%</w:t>
            </w:r>
          </w:p>
        </w:tc>
        <w:tc>
          <w:tcPr/>
          <w:p>
            <w:pPr>
              <w:pStyle w:val="Compact"/>
            </w:pPr>
            <w:r>
              <w:t xml:space="preserve">38.2%</w:t>
            </w:r>
          </w:p>
        </w:tc>
        <w:tc>
          <w:tcPr/>
          <w:p>
            <w:pPr>
              <w:pStyle w:val="Compact"/>
            </w:pPr>
            <w:r>
              <w:t xml:space="preserve">96 m</w:t>
            </w:r>
          </w:p>
        </w:tc>
      </w:tr>
      <w:tr>
        <w:tc>
          <w:tcPr/>
          <w:p>
            <w:pPr>
              <w:pStyle w:val="Compact"/>
            </w:pPr>
            <w:r>
              <w:t xml:space="preserve">Lakes and summits</w:t>
            </w:r>
          </w:p>
        </w:tc>
        <w:tc>
          <w:tcPr/>
          <w:p>
            <w:pPr>
              <w:pStyle w:val="Compact"/>
            </w:pPr>
            <w:r>
              <w:t xml:space="preserve">150</w:t>
            </w:r>
          </w:p>
        </w:tc>
        <w:tc>
          <w:tcPr/>
          <w:p>
            <w:pPr>
              <w:pStyle w:val="Compact"/>
            </w:pPr>
            <w:r>
              <w:t xml:space="preserve">86.7%</w:t>
            </w:r>
          </w:p>
        </w:tc>
        <w:tc>
          <w:tcPr/>
          <w:p>
            <w:pPr>
              <w:pStyle w:val="Compact"/>
            </w:pPr>
            <w:r>
              <w:t xml:space="preserve">54.0%</w:t>
            </w:r>
          </w:p>
        </w:tc>
        <w:tc>
          <w:tcPr/>
          <w:p>
            <w:pPr>
              <w:pStyle w:val="Compact"/>
            </w:pPr>
            <w:r>
              <w:t xml:space="preserve">44.7%</w:t>
            </w:r>
          </w:p>
        </w:tc>
        <w:tc>
          <w:tcPr/>
          <w:p>
            <w:pPr>
              <w:pStyle w:val="Compact"/>
            </w:pPr>
            <w:r>
              <w:t xml:space="preserve">36 m</w:t>
            </w:r>
          </w:p>
        </w:tc>
      </w:tr>
      <w:tr>
        <w:tc>
          <w:tcPr/>
          <w:p>
            <w:pPr>
              <w:pStyle w:val="Compact"/>
            </w:pPr>
            <w:r>
              <w:t xml:space="preserve">Venues</w:t>
            </w:r>
          </w:p>
        </w:tc>
        <w:tc>
          <w:tcPr/>
          <w:p>
            <w:pPr>
              <w:pStyle w:val="Compact"/>
            </w:pPr>
            <w:r>
              <w:t xml:space="preserve">225</w:t>
            </w:r>
          </w:p>
        </w:tc>
        <w:tc>
          <w:tcPr/>
          <w:p>
            <w:pPr>
              <w:pStyle w:val="Compact"/>
            </w:pPr>
            <w:r>
              <w:t xml:space="preserve">94.2%</w:t>
            </w:r>
          </w:p>
        </w:tc>
        <w:tc>
          <w:tcPr/>
          <w:p>
            <w:pPr>
              <w:pStyle w:val="Compact"/>
            </w:pPr>
            <w:r>
              <w:t xml:space="preserve">8.9%</w:t>
            </w:r>
          </w:p>
        </w:tc>
        <w:tc>
          <w:tcPr/>
          <w:p>
            <w:pPr>
              <w:pStyle w:val="Compact"/>
            </w:pPr>
            <w:r>
              <w:t xml:space="preserve">84.0%</w:t>
            </w:r>
          </w:p>
        </w:tc>
        <w:tc>
          <w:tcPr/>
          <w:p>
            <w:pPr>
              <w:pStyle w:val="Compact"/>
            </w:pPr>
            <w:r>
              <w:t xml:space="preserve">163 m</w:t>
            </w:r>
          </w:p>
        </w:tc>
      </w:tr>
      <w:tr>
        <w:tc>
          <w:tcPr/>
          <w:p>
            <w:pPr>
              <w:pStyle w:val="Compact"/>
            </w:pPr>
            <w:r>
              <w:t xml:space="preserve">ZIP codes</w:t>
            </w:r>
          </w:p>
        </w:tc>
        <w:tc>
          <w:tcPr/>
          <w:p>
            <w:pPr>
              <w:pStyle w:val="Compact"/>
            </w:pPr>
            <w:r>
              <w:t xml:space="preserve">60</w:t>
            </w:r>
          </w:p>
        </w:tc>
        <w:tc>
          <w:tcPr/>
          <w:p>
            <w:pPr>
              <w:pStyle w:val="Compact"/>
            </w:pPr>
            <w:r>
              <w:t xml:space="preserve">98.3%</w:t>
            </w:r>
          </w:p>
        </w:tc>
        <w:tc>
          <w:tcPr/>
          <w:p>
            <w:pPr>
              <w:pStyle w:val="Compact"/>
            </w:pPr>
            <w:r>
              <w:t xml:space="preserve">95.0%</w:t>
            </w:r>
          </w:p>
        </w:tc>
        <w:tc>
          <w:tcPr/>
          <w:p>
            <w:pPr>
              <w:pStyle w:val="Compact"/>
            </w:pPr>
            <w:r>
              <w:t xml:space="preserve">3.3%</w:t>
            </w:r>
          </w:p>
        </w:tc>
        <w:tc>
          <w:tcPr/>
          <w:p>
            <w:pPr>
              <w:pStyle w:val="Compact"/>
            </w:pPr>
            <w:r>
              <w:t xml:space="preserve">2,627 m</w:t>
            </w:r>
          </w:p>
        </w:tc>
      </w:tr>
      <w:tr>
        <w:tc>
          <w:tcPr/>
          <w:p>
            <w:pPr>
              <w:pStyle w:val="Compact"/>
            </w:pPr>
            <w:r>
              <w:t xml:space="preserve">Deliberate misses</w:t>
            </w:r>
          </w:p>
        </w:tc>
        <w:tc>
          <w:tcPr/>
          <w:p>
            <w:pPr>
              <w:pStyle w:val="Compact"/>
            </w:pPr>
            <w:r>
              <w:t xml:space="preserve">150</w:t>
            </w:r>
          </w:p>
        </w:tc>
        <w:tc>
          <w:tcPr/>
          <w:p>
            <w:pPr>
              <w:pStyle w:val="Compact"/>
            </w:pPr>
            <w:r>
              <w:t xml:space="preserve">94.7%</w:t>
            </w:r>
          </w:p>
        </w:tc>
        <w:tc>
          <w:tcPr/>
          <w:p>
            <w:pPr>
              <w:pStyle w:val="Compact"/>
            </w:pPr>
            <w:r>
              <w:t xml:space="preserve">94.7%</w:t>
            </w:r>
          </w:p>
        </w:tc>
        <w:tc>
          <w:tcPr/>
          <w:p>
            <w:pPr>
              <w:pStyle w:val="Compact"/>
            </w:pPr>
            <w:r>
              <w:t xml:space="preserve">94.7%</w:t>
            </w:r>
          </w:p>
        </w:tc>
        <w:tc>
          <w:tcPr/>
          <w:p>
            <w:pPr>
              <w:pStyle w:val="Compact"/>
            </w:pPr>
            <w:r>
              <w:t xml:space="preserve">-</w:t>
            </w:r>
          </w:p>
        </w:tc>
      </w:tr>
    </w:tbl>
    <w:p>
      <w:pPr>
        <w:pStyle w:val="BodyText"/>
      </w:pPr>
      <w:r>
        <w:t xml:space="preserve">Two readings follow, and they point the same way.</w:t>
      </w:r>
    </w:p>
    <w:p>
      <w:pPr>
        <w:pStyle w:val="BodyText"/>
      </w:pPr>
      <w:r>
        <w:rPr>
          <w:b/>
          <w:bCs/>
        </w:rPr>
        <w:t xml:space="preserve">Nominatim is precise and does not reach.</w:t>
      </w:r>
      <w:r>
        <w:t xml:space="preserve"> </w:t>
      </w:r>
      <w:r>
        <w:t xml:space="preserve">Where it answers an address, the median error is</w:t>
      </w:r>
      <w:r>
        <w:t xml:space="preserve"> </w:t>
      </w:r>
      <w:r>
        <w:rPr>
          <w:b/>
          <w:bCs/>
        </w:rPr>
        <w:t xml:space="preserve">zero metres</w:t>
      </w:r>
      <w:r>
        <w:t xml:space="preserve"> </w:t>
      </w:r>
      <w:r>
        <w:t xml:space="preserve">– it returns the same point the ground truth came from. The town radius is</w:t>
      </w:r>
      <w:r>
        <w:t xml:space="preserve"> </w:t>
      </w:r>
      <w:r>
        <w:t xml:space="preserve">8 km and its median town error is 96 m, so the towns it misses are not near-misses: it simply</w:t>
      </w:r>
      <w:r>
        <w:t xml:space="preserve"> </w:t>
      </w:r>
      <w:r>
        <w:t xml:space="preserve">finds nothing for 38% of them. Names like</w:t>
      </w:r>
      <w:r>
        <w:t xml:space="preserve"> </w:t>
      </w:r>
      <w:r>
        <w:t xml:space="preserve">“richs corner”</w:t>
      </w:r>
      <w:r>
        <w:t xml:space="preserve"> </w:t>
      </w:r>
      <w:r>
        <w:t xml:space="preserve">and</w:t>
      </w:r>
      <w:r>
        <w:t xml:space="preserve"> </w:t>
      </w:r>
      <w:r>
        <w:t xml:space="preserve">“holeb”</w:t>
      </w:r>
      <w:r>
        <w:t xml:space="preserve"> </w:t>
      </w:r>
      <w:r>
        <w:t xml:space="preserve">exist in Who’s On First and</w:t>
      </w:r>
      <w:r>
        <w:t xml:space="preserve"> </w:t>
      </w:r>
      <w:r>
        <w:t xml:space="preserve">GNIS but are not searchable places in OpenStreetMap. Venues collapse to 8.9% for the reason</w:t>
      </w:r>
      <w:r>
        <w:t xml:space="preserve"> </w:t>
      </w:r>
      <w:r>
        <w:t xml:space="preserve">Section 3.14 gives for Photon: the venue ground truth is Overture Maps places, and an</w:t>
      </w:r>
      <w:r>
        <w:t xml:space="preserve"> </w:t>
      </w:r>
      <w:r>
        <w:t xml:space="preserve">OpenStreetMap-only index cannot contain them.</w:t>
      </w:r>
    </w:p>
    <w:p>
      <w:pPr>
        <w:pStyle w:val="BodyText"/>
      </w:pPr>
      <w:r>
        <w:rPr>
          <w:b/>
          <w:bCs/>
        </w:rPr>
        <w:t xml:space="preserve">Its best score is an artefact of its worst habit.</w:t>
      </w:r>
      <w:r>
        <w:t xml:space="preserve"> </w:t>
      </w:r>
      <w:r>
        <w:t xml:space="preserve">Nominatim scores 94.7% on the deliberate</w:t>
      </w:r>
      <w:r>
        <w:t xml:space="preserve"> </w:t>
      </w:r>
      <w:r>
        <w:t xml:space="preserve">misses – equal to pgeo, the highest in the study. But it earns that by returning nothing for</w:t>
      </w:r>
      <w:r>
        <w:t xml:space="preserve"> </w:t>
      </w:r>
      <w:r>
        <w:t xml:space="preserve">94.7% of them, and it returns nothing for 38.9% of</w:t>
      </w:r>
      <w:r>
        <w:t xml:space="preserve"> </w:t>
      </w:r>
      <w:r>
        <w:rPr>
          <w:i/>
          <w:iCs/>
        </w:rPr>
        <w:t xml:space="preserve">all</w:t>
      </w:r>
      <w:r>
        <w:t xml:space="preserve"> </w:t>
      </w:r>
      <w:r>
        <w:t xml:space="preserve">queries including the ones that had a</w:t>
      </w:r>
      <w:r>
        <w:t xml:space="preserve"> </w:t>
      </w:r>
      <w:r>
        <w:t xml:space="preserve">right answer. pgeo reaches the same 94.7% while returning nothing for only 39.3% of misses,</w:t>
      </w:r>
      <w:r>
        <w:t xml:space="preserve"> </w:t>
      </w:r>
      <w:r>
        <w:t xml:space="preserve">because it can answer with a low confidence score instead of silence. The same conservatism that</w:t>
      </w:r>
      <w:r>
        <w:t xml:space="preserve"> </w:t>
      </w:r>
      <w:r>
        <w:t xml:space="preserve">makes Nominatim look disciplined on misses is what costs it 39 points of recall elsewhere.</w:t>
      </w:r>
    </w:p>
    <w:bookmarkEnd w:id="137"/>
    <w:bookmarkStart w:id="138" w:name="what-the-four-engines-together-say"/>
    <w:p>
      <w:pPr>
        <w:pStyle w:val="Heading4"/>
      </w:pPr>
      <w:r>
        <w:t xml:space="preserve">3.15.4 What the four engines together say</w:t>
      </w:r>
    </w:p>
    <w:p>
      <w:pPr>
        <w:pStyle w:val="FirstParagraph"/>
      </w:pPr>
      <w:r>
        <w:rPr>
          <w:b/>
          <w:bCs/>
        </w:rPr>
        <w:t xml:space="preserve">Table 53. The four engines measured in this study, on the same hardware, data and test set.</w:t>
      </w:r>
      <w:r>
        <w:t xml:space="preserve"> </w:t>
      </w:r>
      <w:r>
        <w:t xml:space="preserve">Sources and endpoints explain more of the accuracy column than engine quality does.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Pelias</w:t>
            </w:r>
          </w:p>
        </w:tc>
        <w:tc>
          <w:tcPr/>
          <w:p>
            <w:pPr>
              <w:pStyle w:val="Compact"/>
            </w:pPr>
            <w:r>
              <w:t xml:space="preserve">Photon</w:t>
            </w:r>
          </w:p>
        </w:tc>
        <w:tc>
          <w:tcPr/>
          <w:p>
            <w:pPr>
              <w:pStyle w:val="Compact"/>
            </w:pPr>
            <w:r>
              <w:t xml:space="preserve">Nominatim</w:t>
            </w:r>
          </w:p>
        </w:tc>
        <w:tc>
          <w:tcPr/>
          <w:p>
            <w:pPr>
              <w:pStyle w:val="Compact"/>
            </w:pPr>
            <w:r>
              <w:t xml:space="preserve">pgeo</w:t>
            </w:r>
          </w:p>
        </w:tc>
      </w:tr>
      <w:tr>
        <w:tc>
          <w:tcPr/>
          <w:p>
            <w:pPr>
              <w:pStyle w:val="Compact"/>
            </w:pPr>
            <w:r>
              <w:t xml:space="preserve">Users on two cores</w:t>
            </w:r>
          </w:p>
        </w:tc>
        <w:tc>
          <w:tcPr/>
          <w:p>
            <w:pPr>
              <w:pStyle w:val="Compact"/>
            </w:pPr>
            <w:r>
              <w:t xml:space="preserve">192</w:t>
            </w:r>
          </w:p>
        </w:tc>
        <w:tc>
          <w:tcPr/>
          <w:p>
            <w:pPr>
              <w:pStyle w:val="Compact"/>
            </w:pPr>
            <w:r>
              <w:t xml:space="preserve">128</w:t>
            </w:r>
          </w:p>
        </w:tc>
        <w:tc>
          <w:tcPr/>
          <w:p>
            <w:pPr>
              <w:pStyle w:val="Compact"/>
            </w:pPr>
            <w:r>
              <w:t xml:space="preserve">64</w:t>
            </w:r>
          </w:p>
        </w:tc>
        <w:tc>
          <w:tcPr/>
          <w:p>
            <w:pPr>
              <w:pStyle w:val="Compact"/>
            </w:pPr>
            <w:r>
              <w:t xml:space="preserve">48</w:t>
            </w:r>
          </w:p>
        </w:tc>
      </w:tr>
      <w:tr>
        <w:tc>
          <w:tcPr/>
          <w:p>
            <w:pPr>
              <w:pStyle w:val="Compact"/>
            </w:pPr>
            <w:r>
              <w:t xml:space="preserve">Memory under load</w:t>
            </w:r>
          </w:p>
        </w:tc>
        <w:tc>
          <w:tcPr/>
          <w:p>
            <w:pPr>
              <w:pStyle w:val="Compact"/>
            </w:pPr>
            <w:r>
              <w:t xml:space="preserve">8.4 GB</w:t>
            </w:r>
          </w:p>
        </w:tc>
        <w:tc>
          <w:tcPr/>
          <w:p>
            <w:pPr>
              <w:pStyle w:val="Compact"/>
            </w:pPr>
            <w:r>
              <w:t xml:space="preserve">1.84 GB</w:t>
            </w:r>
          </w:p>
        </w:tc>
        <w:tc>
          <w:tcPr/>
          <w:p>
            <w:pPr>
              <w:pStyle w:val="Compact"/>
            </w:pPr>
            <w:r>
              <w:t xml:space="preserve">2.19 GB</w:t>
            </w:r>
          </w:p>
        </w:tc>
        <w:tc>
          <w:tcPr/>
          <w:p>
            <w:pPr>
              <w:pStyle w:val="Compact"/>
            </w:pPr>
            <w:r>
              <w:t xml:space="preserve">2.5 GB</w:t>
            </w:r>
          </w:p>
        </w:tc>
      </w:tr>
      <w:tr>
        <w:tc>
          <w:tcPr/>
          <w:p>
            <w:pPr>
              <w:pStyle w:val="Compact"/>
            </w:pPr>
            <w:r>
              <w:t xml:space="preserve">Accuracy, 1,560 cases</w:t>
            </w:r>
          </w:p>
        </w:tc>
        <w:tc>
          <w:tcPr/>
          <w:p>
            <w:pPr>
              <w:pStyle w:val="Compact"/>
            </w:pPr>
            <w:r>
              <w:t xml:space="preserve">75.5%</w:t>
            </w:r>
          </w:p>
        </w:tc>
        <w:tc>
          <w:tcPr/>
          <w:p>
            <w:pPr>
              <w:pStyle w:val="Compact"/>
            </w:pPr>
            <w:r>
              <w:t xml:space="preserve">73.7%</w:t>
            </w:r>
          </w:p>
        </w:tc>
        <w:tc>
          <w:tcPr/>
          <w:p>
            <w:pPr>
              <w:pStyle w:val="Compact"/>
            </w:pPr>
            <w:r>
              <w:t xml:space="preserve">61.7%</w:t>
            </w:r>
          </w:p>
        </w:tc>
        <w:tc>
          <w:tcPr/>
          <w:p>
            <w:pPr>
              <w:pStyle w:val="Compact"/>
            </w:pPr>
            <w:r>
              <w:t xml:space="preserve">95.8%</w:t>
            </w:r>
          </w:p>
        </w:tc>
      </w:tr>
      <w:tr>
        <w:tc>
          <w:tcPr/>
          <w:p>
            <w:pPr>
              <w:pStyle w:val="Compact"/>
            </w:pPr>
            <w:r>
              <w:t xml:space="preserve">Autocomplete accuracy</w:t>
            </w:r>
          </w:p>
        </w:tc>
        <w:tc>
          <w:tcPr/>
          <w:p>
            <w:pPr>
              <w:pStyle w:val="Compact"/>
            </w:pPr>
            <w:r>
              <w:t xml:space="preserve">86.7%</w:t>
            </w:r>
          </w:p>
        </w:tc>
        <w:tc>
          <w:tcPr/>
          <w:p>
            <w:pPr>
              <w:pStyle w:val="Compact"/>
            </w:pPr>
            <w:r>
              <w:t xml:space="preserve">58.0%</w:t>
            </w:r>
          </w:p>
        </w:tc>
        <w:tc>
          <w:tcPr/>
          <w:p>
            <w:pPr>
              <w:pStyle w:val="Compact"/>
            </w:pPr>
            <w:r>
              <w:t xml:space="preserve">8.0%</w:t>
            </w:r>
          </w:p>
        </w:tc>
        <w:tc>
          <w:tcPr/>
          <w:p>
            <w:pPr>
              <w:pStyle w:val="Compact"/>
            </w:pPr>
            <w:r>
              <w:t xml:space="preserve">95.3%</w:t>
            </w:r>
          </w:p>
        </w:tc>
      </w:tr>
      <w:tr>
        <w:tc>
          <w:tcPr/>
          <w:p>
            <w:pPr>
              <w:pStyle w:val="Compact"/>
            </w:pPr>
            <w:r>
              <w:t xml:space="preserve">Data sources</w:t>
            </w:r>
          </w:p>
        </w:tc>
        <w:tc>
          <w:tcPr/>
          <w:p>
            <w:pPr>
              <w:pStyle w:val="Compact"/>
            </w:pPr>
            <w:r>
              <w:t xml:space="preserve">6</w:t>
            </w:r>
          </w:p>
        </w:tc>
        <w:tc>
          <w:tcPr/>
          <w:p>
            <w:pPr>
              <w:pStyle w:val="Compact"/>
            </w:pPr>
            <w:r>
              <w:t xml:space="preserve">OSM only</w:t>
            </w:r>
          </w:p>
        </w:tc>
        <w:tc>
          <w:tcPr/>
          <w:p>
            <w:pPr>
              <w:pStyle w:val="Compact"/>
            </w:pPr>
            <w:r>
              <w:t xml:space="preserve">OSM only</w:t>
            </w:r>
          </w:p>
        </w:tc>
        <w:tc>
          <w:tcPr/>
          <w:p>
            <w:pPr>
              <w:pStyle w:val="Compact"/>
            </w:pPr>
            <w:r>
              <w:t xml:space="preserve">6</w:t>
            </w:r>
          </w:p>
        </w:tc>
      </w:tr>
      <w:tr>
        <w:tc>
          <w:tcPr/>
          <w:p>
            <w:pPr>
              <w:pStyle w:val="Compact"/>
            </w:pPr>
            <w:r>
              <w:t xml:space="preserve">Dedicated autocomplete</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Expresses uncertainty</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Processes to run</w:t>
            </w:r>
          </w:p>
        </w:tc>
        <w:tc>
          <w:tcPr/>
          <w:p>
            <w:pPr>
              <w:pStyle w:val="Compact"/>
            </w:pPr>
            <w:r>
              <w:t xml:space="preserve">6</w:t>
            </w:r>
          </w:p>
        </w:tc>
        <w:tc>
          <w:tcPr/>
          <w:p>
            <w:pPr>
              <w:pStyle w:val="Compact"/>
            </w:pPr>
            <w:r>
              <w:t xml:space="preserve">1</w:t>
            </w:r>
          </w:p>
        </w:tc>
        <w:tc>
          <w:tcPr/>
          <w:p>
            <w:pPr>
              <w:pStyle w:val="Compact"/>
            </w:pPr>
            <w:r>
              <w:t xml:space="preserve">2</w:t>
            </w:r>
          </w:p>
        </w:tc>
        <w:tc>
          <w:tcPr/>
          <w:p>
            <w:pPr>
              <w:pStyle w:val="Compact"/>
            </w:pPr>
            <w:r>
              <w:t xml:space="preserve">2</w:t>
            </w:r>
          </w:p>
        </w:tc>
      </w:tr>
    </w:tbl>
    <w:p>
      <w:pPr>
        <w:pStyle w:val="BodyText"/>
      </w:pPr>
      <w:r>
        <w:t xml:space="preserve">Read down the accuracy row and the temptation is to conclude pgeo is simply the better geocoder.</w:t>
      </w:r>
      <w:r>
        <w:t xml:space="preserve"> </w:t>
      </w:r>
      <w:r>
        <w:t xml:space="preserve">Read the two rows beneath it and the honest conclusion is narrower: pgeo and Pelias carry six</w:t>
      </w:r>
      <w:r>
        <w:t xml:space="preserve"> </w:t>
      </w:r>
      <w:r>
        <w:t xml:space="preserve">sources where Photon and Nominatim carry one, and for Maine that one source is missing the E911</w:t>
      </w:r>
      <w:r>
        <w:t xml:space="preserve"> </w:t>
      </w:r>
      <w:r>
        <w:t xml:space="preserve">address points and the Overture places the test set is built from. What pgeo can claim against</w:t>
      </w:r>
      <w:r>
        <w:t xml:space="preserve"> </w:t>
      </w:r>
      <w:r>
        <w:t xml:space="preserve">the OpenStreetMap engines is not that it searches better, but that it can hold data they cannot.</w:t>
      </w:r>
    </w:p>
    <w:p>
      <w:pPr>
        <w:pStyle w:val="BodyText"/>
      </w:pPr>
      <w:r>
        <w:t xml:space="preserve">What survives that caveat is the capacity result, which is measured on the same machine</w:t>
      </w:r>
      <w:r>
        <w:t xml:space="preserve"> </w:t>
      </w:r>
      <w:r>
        <w:t xml:space="preserve">regardless of what each engine holds:</w:t>
      </w:r>
      <w:r>
        <w:t xml:space="preserve"> </w:t>
      </w:r>
      <w:r>
        <w:rPr>
          <w:b/>
          <w:bCs/>
        </w:rPr>
        <w:t xml:space="preserve">pgeo costs four times Pelias per CPU, 2.7 times Photon,</w:t>
      </w:r>
      <w:r>
        <w:rPr>
          <w:b/>
          <w:bCs/>
        </w:rPr>
        <w:t xml:space="preserve"> </w:t>
      </w:r>
      <w:r>
        <w:rPr>
          <w:b/>
          <w:bCs/>
        </w:rPr>
        <w:t xml:space="preserve">and 1.33 times Nominatim.</w:t>
      </w:r>
      <w:r>
        <w:t xml:space="preserve"> </w:t>
      </w:r>
      <w:r>
        <w:t xml:space="preserve">Against the engine closest to its own architecture, the price of</w:t>
      </w:r>
      <w:r>
        <w:t xml:space="preserve"> </w:t>
      </w:r>
      <w:r>
        <w:t xml:space="preserve">putting the whole query path in SQL is a third.</w:t>
      </w:r>
    </w:p>
    <w:bookmarkEnd w:id="138"/>
    <w:bookmarkEnd w:id="139"/>
    <w:bookmarkEnd w:id="140"/>
    <w:bookmarkStart w:id="141"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41"/>
    <w:bookmarkStart w:id="142"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54.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42"/>
    <w:bookmarkStart w:id="144"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55.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strike/>
              </w:rPr>
              <w:t xml:space="preserve">Compare against Photon</w:t>
            </w:r>
            <w:r>
              <w:t xml:space="preserve"> </w:t>
            </w:r>
            <w:r>
              <w:rPr>
                <w:b/>
                <w:bCs/>
              </w:rPr>
              <w:t xml:space="preserve">(done, Section 3.14)</w:t>
            </w:r>
          </w:p>
        </w:tc>
        <w:tc>
          <w:tcPr/>
          <w:p>
            <w:pPr>
              <w:pStyle w:val="Compact"/>
            </w:pPr>
            <w:r>
              <w:t xml:space="preserve">-</w:t>
            </w:r>
          </w:p>
        </w:tc>
        <w:tc>
          <w:tcPr/>
          <w:p>
            <w:pPr>
              <w:pStyle w:val="Compact"/>
            </w:pPr>
            <w:r>
              <w:t xml:space="preserve">-</w:t>
            </w:r>
          </w:p>
        </w:tc>
        <w:tc>
          <w:tcPr/>
          <w:p>
            <w:pPr>
              <w:pStyle w:val="Compact"/>
            </w:pPr>
            <w:r>
              <w:t xml:space="preserve">Measured: Photon holds 2.7x as many users as pgeo on the same two cores and answers a keystroke in 53 ms against pgeo’s 103-189 ms, but holds fewer users than Pelias, so the 4x figure stands. Its index is OpenStreetMap-only and it returns no confidence score</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43"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43"/>
    <w:bookmarkEnd w:id="144"/>
    <w:bookmarkStart w:id="150"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45"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56.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57.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45"/>
    <w:bookmarkStart w:id="146"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46"/>
    <w:bookmarkStart w:id="147"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47"/>
    <w:bookmarkStart w:id="148"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48"/>
    <w:bookmarkStart w:id="149"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49"/>
    <w:bookmarkEnd w:id="150"/>
    <w:bookmarkStart w:id="151"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51"/>
    <w:bookmarkStart w:id="182"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w:t>
      </w:r>
      <w:r>
        <w:t xml:space="preserve"> </w:t>
      </w:r>
      <w:hyperlink r:id="rId152">
        <w:r>
          <w:rPr>
            <w:rStyle w:val="Hyperlink"/>
          </w:rPr>
          <w:t xml:space="preserve">https://pelias.io</w:t>
        </w:r>
      </w:hyperlink>
      <w:r>
        <w:t xml:space="preserve"> </w:t>
      </w:r>
      <w:r>
        <w:t xml:space="preserve">and</w:t>
      </w:r>
      <w:r>
        <w:t xml:space="preserve"> </w:t>
      </w:r>
      <w:hyperlink r:id="rId153">
        <w:r>
          <w:rPr>
            <w:rStyle w:val="Hyperlink"/>
          </w:rPr>
          <w:t xml:space="preserve">https://github.com/pelias/pelias</w:t>
        </w:r>
      </w:hyperlink>
    </w:p>
    <w:p>
      <w:pPr>
        <w:pStyle w:val="Compact"/>
        <w:numPr>
          <w:ilvl w:val="0"/>
          <w:numId w:val="1008"/>
        </w:numPr>
      </w:pPr>
      <w:r>
        <w:t xml:space="preserve">Elasticsearch. Elastic.</w:t>
      </w:r>
      <w:r>
        <w:t xml:space="preserve"> </w:t>
      </w:r>
      <w:hyperlink r:id="rId154">
        <w:r>
          <w:rPr>
            <w:rStyle w:val="Hyperlink"/>
          </w:rPr>
          <w:t xml:space="preserve">https://www.elastic.co/elasticsearch</w:t>
        </w:r>
      </w:hyperlink>
    </w:p>
    <w:p>
      <w:pPr>
        <w:pStyle w:val="Compact"/>
        <w:numPr>
          <w:ilvl w:val="0"/>
          <w:numId w:val="1008"/>
        </w:numPr>
      </w:pPr>
      <w:r>
        <w:t xml:space="preserve">Pelias open-source project update, 2 January 2018 (the Mapzen shutdown announcement).</w:t>
      </w:r>
      <w:r>
        <w:t xml:space="preserve"> </w:t>
      </w:r>
      <w:hyperlink r:id="rId155">
        <w:r>
          <w:rPr>
            <w:rStyle w:val="Hyperlink"/>
          </w:rPr>
          <w:t xml:space="preserve">https://pelias.io/announcements/2018-01-02-pelias-update/</w:t>
        </w:r>
      </w:hyperlink>
    </w:p>
    <w:p>
      <w:pPr>
        <w:pStyle w:val="Compact"/>
        <w:numPr>
          <w:ilvl w:val="0"/>
          <w:numId w:val="1008"/>
        </w:numPr>
      </w:pPr>
      <w:r>
        <w:t xml:space="preserve">Geocode Earth: the company founded in January 2018 by former Mapzen staff, which maintains Pelias.</w:t>
      </w:r>
      <w:r>
        <w:t xml:space="preserve"> </w:t>
      </w:r>
      <w:hyperlink r:id="rId156">
        <w:r>
          <w:rPr>
            <w:rStyle w:val="Hyperlink"/>
          </w:rPr>
          <w:t xml:space="preserve">https://geocode.earth/opensource/</w:t>
        </w:r>
      </w:hyperlink>
    </w:p>
    <w:p>
      <w:pPr>
        <w:pStyle w:val="Compact"/>
        <w:numPr>
          <w:ilvl w:val="0"/>
          <w:numId w:val="1008"/>
        </w:numPr>
      </w:pPr>
      <w:r>
        <w:t xml:space="preserve">A trip down memory lane, Geocode Earth, 2020.</w:t>
      </w:r>
      <w:r>
        <w:t xml:space="preserve"> </w:t>
      </w:r>
      <w:hyperlink r:id="rId157">
        <w:r>
          <w:rPr>
            <w:rStyle w:val="Hyperlink"/>
          </w:rPr>
          <w:t xml:space="preserve">https://geocode.earth/blog/2020/memory-lane/</w:t>
        </w:r>
      </w:hyperlink>
    </w:p>
    <w:p>
      <w:pPr>
        <w:pStyle w:val="Compact"/>
        <w:numPr>
          <w:ilvl w:val="0"/>
          <w:numId w:val="1008"/>
        </w:numPr>
      </w:pPr>
      <w:r>
        <w:t xml:space="preserve">Pelias is released under the MIT License.</w:t>
      </w:r>
      <w:r>
        <w:t xml:space="preserve"> </w:t>
      </w:r>
      <w:hyperlink r:id="rId158">
        <w:r>
          <w:rPr>
            <w:rStyle w:val="Hyperlink"/>
          </w:rPr>
          <w:t xml:space="preserve">https://github.com/pelias/pelias/blob/master/LICENSE</w:t>
        </w:r>
      </w:hyperlink>
    </w:p>
    <w:p>
      <w:pPr>
        <w:pStyle w:val="Compact"/>
        <w:numPr>
          <w:ilvl w:val="0"/>
          <w:numId w:val="1008"/>
        </w:numPr>
      </w:pPr>
      <w:r>
        <w:t xml:space="preserve">Nominatim architecture overview, release 5.3 documentation.</w:t>
      </w:r>
      <w:r>
        <w:t xml:space="preserve"> </w:t>
      </w:r>
      <w:hyperlink r:id="rId159">
        <w:r>
          <w:rPr>
            <w:rStyle w:val="Hyperlink"/>
          </w:rPr>
          <w:t xml:space="preserve">https://nominatim.org/release-docs/latest/develop/overview/</w:t>
        </w:r>
      </w:hyperlink>
    </w:p>
    <w:p>
      <w:pPr>
        <w:pStyle w:val="Compact"/>
        <w:numPr>
          <w:ilvl w:val="0"/>
          <w:numId w:val="1008"/>
        </w:numPr>
      </w:pPr>
      <w:r>
        <w:t xml:space="preserve">Photon: an open-source geocoder for OpenStreetMap data.</w:t>
      </w:r>
      <w:r>
        <w:t xml:space="preserve"> </w:t>
      </w:r>
      <w:hyperlink r:id="rId160">
        <w:r>
          <w:rPr>
            <w:rStyle w:val="Hyperlink"/>
          </w:rPr>
          <w:t xml:space="preserve">https://github.com/komoot/photon</w:t>
        </w:r>
      </w:hyperlink>
    </w:p>
    <w:p>
      <w:pPr>
        <w:pStyle w:val="Compact"/>
        <w:numPr>
          <w:ilvl w:val="0"/>
          <w:numId w:val="1008"/>
        </w:numPr>
      </w:pPr>
      <w:r>
        <w:t xml:space="preserve">PostGIS Tiger Geocoder, chapter 12 (Extras).</w:t>
      </w:r>
      <w:r>
        <w:t xml:space="preserve"> </w:t>
      </w:r>
      <w:hyperlink r:id="rId161">
        <w:r>
          <w:rPr>
            <w:rStyle w:val="Hyperlink"/>
          </w:rPr>
          <w:t xml:space="preserve">https://postgis.net/docs/Extras.html</w:t>
        </w:r>
      </w:hyperlink>
    </w:p>
    <w:p>
      <w:pPr>
        <w:pStyle w:val="Compact"/>
        <w:numPr>
          <w:ilvl w:val="0"/>
          <w:numId w:val="1008"/>
        </w:numPr>
      </w:pPr>
      <w:r>
        <w:t xml:space="preserve">pgGeocoder: a Japanese geocoder implemented entirely in PostgreSQL functions.</w:t>
      </w:r>
      <w:r>
        <w:t xml:space="preserve"> </w:t>
      </w:r>
      <w:hyperlink r:id="rId162">
        <w:r>
          <w:rPr>
            <w:rStyle w:val="Hyperlink"/>
          </w:rPr>
          <w:t xml:space="preserve">https://github.com/mbasa/pgGeocoder</w:t>
        </w:r>
      </w:hyperlink>
    </w:p>
    <w:p>
      <w:pPr>
        <w:pStyle w:val="Compact"/>
        <w:numPr>
          <w:ilvl w:val="0"/>
          <w:numId w:val="1008"/>
        </w:numPr>
      </w:pPr>
      <w:r>
        <w:t xml:space="preserve">PostGIS Tiger Geocoder 2025.1 release notes, June 2026.</w:t>
      </w:r>
      <w:r>
        <w:t xml:space="preserve"> </w:t>
      </w:r>
      <w:hyperlink r:id="rId163">
        <w:r>
          <w:rPr>
            <w:rStyle w:val="Hyperlink"/>
          </w:rPr>
          <w:t xml:space="preserve">https://postgis.net/2026/06/PostGIS-Tiger-Geocoder-2025.1/</w:t>
        </w:r>
      </w:hyperlink>
    </w:p>
    <w:p>
      <w:pPr>
        <w:pStyle w:val="Compact"/>
        <w:numPr>
          <w:ilvl w:val="0"/>
          <w:numId w:val="1008"/>
        </w:numPr>
      </w:pPr>
      <w:r>
        <w:t xml:space="preserve">address_standardizer: a PostGIS extension that parses addresses using lexicon, grammar and rule tables.</w:t>
      </w:r>
      <w:r>
        <w:t xml:space="preserve"> </w:t>
      </w:r>
      <w:hyperlink r:id="rId164">
        <w:r>
          <w:rPr>
            <w:rStyle w:val="Hyperlink"/>
          </w:rPr>
          <w:t xml:space="preserve">https://postgis.net/docs/Address_Standardizer.html</w:t>
        </w:r>
      </w:hyperlink>
    </w:p>
    <w:p>
      <w:pPr>
        <w:pStyle w:val="Compact"/>
        <w:numPr>
          <w:ilvl w:val="0"/>
          <w:numId w:val="1008"/>
        </w:numPr>
      </w:pPr>
      <w:r>
        <w:t xml:space="preserve">osmgeocoder: an OpenStreetMap and OpenAddresses geocoder using PostGIS, pg_trgm and fuzzystrmatch.</w:t>
      </w:r>
      <w:r>
        <w:t xml:space="preserve"> </w:t>
      </w:r>
      <w:hyperlink r:id="rId165">
        <w:r>
          <w:rPr>
            <w:rStyle w:val="Hyperlink"/>
          </w:rPr>
          <w:t xml:space="preserve">https://github.com/dunkelstern/osmgeocoder</w:t>
        </w:r>
      </w:hyperlink>
    </w:p>
    <w:p>
      <w:pPr>
        <w:pStyle w:val="Compact"/>
        <w:numPr>
          <w:ilvl w:val="0"/>
          <w:numId w:val="1008"/>
        </w:numPr>
      </w:pPr>
      <w:r>
        <w:t xml:space="preserve">fuzzystrmatch: soundex, metaphone, double metaphone and Levenshtein. PostgreSQL documentation.</w:t>
      </w:r>
      <w:r>
        <w:t xml:space="preserve"> </w:t>
      </w:r>
      <w:hyperlink r:id="rId166">
        <w:r>
          <w:rPr>
            <w:rStyle w:val="Hyperlink"/>
          </w:rPr>
          <w:t xml:space="preserve">https://www.postgresql.org/docs/18/fuzzystrmatch.html</w:t>
        </w:r>
      </w:hyperlink>
    </w:p>
    <w:p>
      <w:pPr>
        <w:pStyle w:val="Compact"/>
        <w:numPr>
          <w:ilvl w:val="0"/>
          <w:numId w:val="1008"/>
        </w:numPr>
      </w:pPr>
      <w:r>
        <w:t xml:space="preserve">moofish32/postgis-geocoder: a Docker packaging of the PostGIS TIGER geocoder.</w:t>
      </w:r>
      <w:r>
        <w:t xml:space="preserve"> </w:t>
      </w:r>
      <w:hyperlink r:id="rId167">
        <w:r>
          <w:rPr>
            <w:rStyle w:val="Hyperlink"/>
          </w:rPr>
          <w:t xml:space="preserve">https://github.com/moofish32/postgis-geocoder</w:t>
        </w:r>
      </w:hyperlink>
    </w:p>
    <w:p>
      <w:pPr>
        <w:pStyle w:val="Compact"/>
        <w:numPr>
          <w:ilvl w:val="0"/>
          <w:numId w:val="1008"/>
        </w:numPr>
      </w:pPr>
      <w:r>
        <w:t xml:space="preserve">MattTriano/postgis_geocoder: a Docker and Python packaging of the PostGIS TIGER geocoder.</w:t>
      </w:r>
      <w:r>
        <w:t xml:space="preserve"> </w:t>
      </w:r>
      <w:hyperlink r:id="rId168">
        <w:r>
          <w:rPr>
            <w:rStyle w:val="Hyperlink"/>
          </w:rPr>
          <w:t xml:space="preserve">https://github.com/MattTriano/postgis_geocoder</w:t>
        </w:r>
      </w:hyperlink>
    </w:p>
    <w:p>
      <w:pPr>
        <w:pStyle w:val="Compact"/>
        <w:numPr>
          <w:ilvl w:val="0"/>
          <w:numId w:val="1008"/>
        </w:numPr>
      </w:pPr>
      <w:r>
        <w:t xml:space="preserve">The road to Nominatim 6, July 2025.</w:t>
      </w:r>
      <w:r>
        <w:t xml:space="preserve"> </w:t>
      </w:r>
      <w:hyperlink r:id="rId169">
        <w:r>
          <w:rPr>
            <w:rStyle w:val="Hyperlink"/>
          </w:rPr>
          <w:t xml:space="preserve">https://nominatim.org/2025/07/14/roadmap-nominatim6.html</w:t>
        </w:r>
      </w:hyperlink>
    </w:p>
    <w:p>
      <w:pPr>
        <w:pStyle w:val="Compact"/>
        <w:numPr>
          <w:ilvl w:val="0"/>
          <w:numId w:val="1008"/>
        </w:numPr>
      </w:pPr>
      <w:r>
        <w:t xml:space="preserve">OpenCage geocoding foreign data wrapper for PostgreSQL (calls a remote API from SQL).</w:t>
      </w:r>
      <w:r>
        <w:t xml:space="preserve"> </w:t>
      </w:r>
      <w:hyperlink r:id="rId170">
        <w:r>
          <w:rPr>
            <w:rStyle w:val="Hyperlink"/>
          </w:rPr>
          <w:t xml:space="preserve">https://blog.opencagedata.com/post/geocoding-in-postgresql</w:t>
        </w:r>
      </w:hyperlink>
    </w:p>
    <w:p>
      <w:pPr>
        <w:pStyle w:val="Compact"/>
        <w:numPr>
          <w:ilvl w:val="0"/>
          <w:numId w:val="1008"/>
        </w:numPr>
      </w:pPr>
      <w:r>
        <w:t xml:space="preserve">libpostal: a C library for parsing and normalising street addresses, using statistical NLP.</w:t>
      </w:r>
      <w:r>
        <w:t xml:space="preserve"> </w:t>
      </w:r>
      <w:hyperlink r:id="rId171">
        <w:r>
          <w:rPr>
            <w:rStyle w:val="Hyperlink"/>
          </w:rPr>
          <w:t xml:space="preserve">https://github.com/openvenues/libpostal</w:t>
        </w:r>
      </w:hyperlink>
    </w:p>
    <w:p>
      <w:pPr>
        <w:pStyle w:val="Compact"/>
        <w:numPr>
          <w:ilvl w:val="0"/>
          <w:numId w:val="1008"/>
        </w:numPr>
      </w:pPr>
      <w:r>
        <w:t xml:space="preserve">Grafana k6: a load-testing tool with scripted virtual users.</w:t>
      </w:r>
      <w:r>
        <w:t xml:space="preserve"> </w:t>
      </w:r>
      <w:hyperlink r:id="rId172">
        <w:r>
          <w:rPr>
            <w:rStyle w:val="Hyperlink"/>
          </w:rPr>
          <w:t xml:space="preserve">https://k6.io</w:t>
        </w:r>
      </w:hyperlink>
    </w:p>
    <w:p>
      <w:pPr>
        <w:pStyle w:val="Compact"/>
        <w:numPr>
          <w:ilvl w:val="0"/>
          <w:numId w:val="1008"/>
        </w:numPr>
      </w:pPr>
      <w:r>
        <w:t xml:space="preserve">pg_trgm: trigram-based text similarity and indexing. PostgreSQL documentation.</w:t>
      </w:r>
      <w:r>
        <w:t xml:space="preserve"> </w:t>
      </w:r>
      <w:hyperlink r:id="rId173">
        <w:r>
          <w:rPr>
            <w:rStyle w:val="Hyperlink"/>
          </w:rPr>
          <w:t xml:space="preserve">https://www.postgresql.org/docs/18/pgtrgm.html</w:t>
        </w:r>
      </w:hyperlink>
    </w:p>
    <w:p>
      <w:pPr>
        <w:pStyle w:val="Compact"/>
        <w:numPr>
          <w:ilvl w:val="0"/>
          <w:numId w:val="1008"/>
        </w:numPr>
      </w:pPr>
      <w:r>
        <w:t xml:space="preserve">Who’s On First: an open gazetteer of places.</w:t>
      </w:r>
      <w:r>
        <w:t xml:space="preserve"> </w:t>
      </w:r>
      <w:hyperlink r:id="rId174">
        <w:r>
          <w:rPr>
            <w:rStyle w:val="Hyperlink"/>
          </w:rPr>
          <w:t xml:space="preserve">https://whosonfirst.org</w:t>
        </w:r>
      </w:hyperlink>
    </w:p>
    <w:p>
      <w:pPr>
        <w:pStyle w:val="Compact"/>
        <w:numPr>
          <w:ilvl w:val="0"/>
          <w:numId w:val="1008"/>
        </w:numPr>
      </w:pPr>
      <w:r>
        <w:t xml:space="preserve">OpenAddresses: a global collection of open address data.</w:t>
      </w:r>
      <w:r>
        <w:t xml:space="preserve"> </w:t>
      </w:r>
      <w:hyperlink r:id="rId175">
        <w:r>
          <w:rPr>
            <w:rStyle w:val="Hyperlink"/>
          </w:rPr>
          <w:t xml:space="preserve">https://openaddresses.io</w:t>
        </w:r>
      </w:hyperlink>
    </w:p>
    <w:p>
      <w:pPr>
        <w:pStyle w:val="Compact"/>
        <w:numPr>
          <w:ilvl w:val="0"/>
          <w:numId w:val="1008"/>
        </w:numPr>
      </w:pPr>
      <w:r>
        <w:t xml:space="preserve">USGS Geographic Names Information System (GNIS), Domestic Names.</w:t>
      </w:r>
      <w:r>
        <w:t xml:space="preserve"> </w:t>
      </w:r>
      <w:hyperlink r:id="rId176">
        <w:r>
          <w:rPr>
            <w:rStyle w:val="Hyperlink"/>
          </w:rPr>
          <w:t xml:space="preserve">https://www.usgs.gov/us-board-on-geographic-names</w:t>
        </w:r>
      </w:hyperlink>
    </w:p>
    <w:p>
      <w:pPr>
        <w:pStyle w:val="Compact"/>
        <w:numPr>
          <w:ilvl w:val="0"/>
          <w:numId w:val="1008"/>
        </w:numPr>
      </w:pPr>
      <w:r>
        <w:t xml:space="preserve">US Census Bureau, ZIP Code Tabulation Areas (ZCTA) gazetteer.</w:t>
      </w:r>
      <w:r>
        <w:t xml:space="preserve"> </w:t>
      </w:r>
      <w:hyperlink r:id="rId177">
        <w:r>
          <w:rPr>
            <w:rStyle w:val="Hyperlink"/>
          </w:rPr>
          <w:t xml:space="preserve">https://www.census.gov/geographies/reference-files/time-series/geo/gazetteer-files.html</w:t>
        </w:r>
      </w:hyperlink>
    </w:p>
    <w:p>
      <w:pPr>
        <w:pStyle w:val="Compact"/>
        <w:numPr>
          <w:ilvl w:val="0"/>
          <w:numId w:val="1008"/>
        </w:numPr>
      </w:pPr>
      <w:r>
        <w:t xml:space="preserve">DuckDB, used in the pgeo build to read Parquet and CSV sources.</w:t>
      </w:r>
      <w:r>
        <w:t xml:space="preserve"> </w:t>
      </w:r>
      <w:hyperlink r:id="rId178">
        <w:r>
          <w:rPr>
            <w:rStyle w:val="Hyperlink"/>
          </w:rPr>
          <w:t xml:space="preserve">https://duckdb.org</w:t>
        </w:r>
      </w:hyperlink>
    </w:p>
    <w:p>
      <w:pPr>
        <w:pStyle w:val="Compact"/>
        <w:numPr>
          <w:ilvl w:val="0"/>
          <w:numId w:val="1008"/>
        </w:numPr>
      </w:pPr>
      <w:r>
        <w:t xml:space="preserve">GDAL/OGR (ogr2ogr), used in the pgeo build to load spatial formats.</w:t>
      </w:r>
      <w:r>
        <w:t xml:space="preserve"> </w:t>
      </w:r>
      <w:hyperlink r:id="rId179">
        <w:r>
          <w:rPr>
            <w:rStyle w:val="Hyperlink"/>
          </w:rPr>
          <w:t xml:space="preserve">https://gdal.org</w:t>
        </w:r>
      </w:hyperlink>
    </w:p>
    <w:p>
      <w:pPr>
        <w:pStyle w:val="Compact"/>
        <w:numPr>
          <w:ilvl w:val="0"/>
          <w:numId w:val="1008"/>
        </w:numPr>
      </w:pPr>
      <w:r>
        <w:t xml:space="preserve">United States Postal Service, Publication 28: Postal Addressing Standards.</w:t>
      </w:r>
      <w:r>
        <w:t xml:space="preserve"> </w:t>
      </w:r>
      <w:hyperlink r:id="rId180">
        <w:r>
          <w:rPr>
            <w:rStyle w:val="Hyperlink"/>
          </w:rPr>
          <w:t xml:space="preserve">https://pe.usps.com/text/pub28/welcome.htm</w:t>
        </w:r>
      </w:hyperlink>
    </w:p>
    <w:p>
      <w:pPr>
        <w:pStyle w:val="Compact"/>
        <w:numPr>
          <w:ilvl w:val="0"/>
          <w:numId w:val="1008"/>
        </w:numPr>
      </w:pPr>
      <w:r>
        <w:t xml:space="preserve">United States Postal Service, ZIP+4 product and licence terms.</w:t>
      </w:r>
      <w:r>
        <w:t xml:space="preserve"> </w:t>
      </w:r>
      <w:hyperlink r:id="rId181">
        <w:r>
          <w:rPr>
            <w:rStyle w:val="Hyperlink"/>
          </w:rPr>
          <w:t xml:space="preserve">https://postalpro.usps.com/address-quality/zip4</w:t>
        </w:r>
      </w:hyperlink>
    </w:p>
    <w:bookmarkEnd w:id="182"/>
    <w:bookmarkStart w:id="183"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83"/>
    <w:bookmarkStart w:id="184"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58.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84"/>
    <w:bookmarkStart w:id="185"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59.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60.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7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8" Target="https://duckdb.org" TargetMode="External" /><Relationship Type="http://schemas.openxmlformats.org/officeDocument/2006/relationships/hyperlink" Id="rId179" Target="https://gdal.org" TargetMode="External" /><Relationship Type="http://schemas.openxmlformats.org/officeDocument/2006/relationships/hyperlink" Id="rId157" Target="https://geocode.earth/blog/2020/memory-lane/" TargetMode="External" /><Relationship Type="http://schemas.openxmlformats.org/officeDocument/2006/relationships/hyperlink" Id="rId156" Target="https://geocode.earth/opensource/" TargetMode="External" /><Relationship Type="http://schemas.openxmlformats.org/officeDocument/2006/relationships/hyperlink" Id="rId168" Target="https://github.com/MattTriano/postgis_geocoder" TargetMode="External" /><Relationship Type="http://schemas.openxmlformats.org/officeDocument/2006/relationships/hyperlink" Id="rId165" Target="https://github.com/dunkelstern/osmgeocoder" TargetMode="External" /><Relationship Type="http://schemas.openxmlformats.org/officeDocument/2006/relationships/hyperlink" Id="rId160" Target="https://github.com/komoot/photon" TargetMode="External" /><Relationship Type="http://schemas.openxmlformats.org/officeDocument/2006/relationships/hyperlink" Id="rId162" Target="https://github.com/mbasa/pgGeocoder" TargetMode="External" /><Relationship Type="http://schemas.openxmlformats.org/officeDocument/2006/relationships/hyperlink" Id="rId167" Target="https://github.com/moofish32/postgis-geocoder" TargetMode="External" /><Relationship Type="http://schemas.openxmlformats.org/officeDocument/2006/relationships/hyperlink" Id="rId171" Target="https://github.com/openvenues/libpostal" TargetMode="External" /><Relationship Type="http://schemas.openxmlformats.org/officeDocument/2006/relationships/hyperlink" Id="rId153" Target="https://github.com/pelias/pelias" TargetMode="External" /><Relationship Type="http://schemas.openxmlformats.org/officeDocument/2006/relationships/hyperlink" Id="rId158" Target="https://github.com/pelias/pelias/blob/master/LICENSE" TargetMode="External" /><Relationship Type="http://schemas.openxmlformats.org/officeDocument/2006/relationships/hyperlink" Id="rId172" Target="https://k6.io" TargetMode="External" /><Relationship Type="http://schemas.openxmlformats.org/officeDocument/2006/relationships/hyperlink" Id="rId169" Target="https://nominatim.org/2025/07/14/roadmap-nominatim6.html" TargetMode="External" /><Relationship Type="http://schemas.openxmlformats.org/officeDocument/2006/relationships/hyperlink" Id="rId159" Target="https://nominatim.org/release-docs/latest/develop/overview/" TargetMode="External" /><Relationship Type="http://schemas.openxmlformats.org/officeDocument/2006/relationships/hyperlink" Id="rId175" Target="https://openaddresses.io" TargetMode="External" /><Relationship Type="http://schemas.openxmlformats.org/officeDocument/2006/relationships/hyperlink" Id="rId180" Target="https://pe.usps.com/text/pub28/welcome.htm" TargetMode="External" /><Relationship Type="http://schemas.openxmlformats.org/officeDocument/2006/relationships/hyperlink" Id="rId152" Target="https://pelias.io" TargetMode="External" /><Relationship Type="http://schemas.openxmlformats.org/officeDocument/2006/relationships/hyperlink" Id="rId155" Target="https://pelias.io/announcements/2018-01-02-pelias-update/" TargetMode="External" /><Relationship Type="http://schemas.openxmlformats.org/officeDocument/2006/relationships/hyperlink" Id="rId181" Target="https://postalpro.usps.com/address-quality/zip4" TargetMode="External" /><Relationship Type="http://schemas.openxmlformats.org/officeDocument/2006/relationships/hyperlink" Id="rId163" Target="https://postgis.net/2026/06/PostGIS-Tiger-Geocoder-2025.1/" TargetMode="External" /><Relationship Type="http://schemas.openxmlformats.org/officeDocument/2006/relationships/hyperlink" Id="rId164" Target="https://postgis.net/docs/Address_Standardizer.html" TargetMode="External" /><Relationship Type="http://schemas.openxmlformats.org/officeDocument/2006/relationships/hyperlink" Id="rId16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4" Target="https://whosonfirst.org" TargetMode="External" /><Relationship Type="http://schemas.openxmlformats.org/officeDocument/2006/relationships/hyperlink" Id="rId17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6" Target="https://www.postgresql.org/docs/18/fuzzystrmatch.html" TargetMode="External" /><Relationship Type="http://schemas.openxmlformats.org/officeDocument/2006/relationships/hyperlink" Id="rId173" Target="https://www.postgresql.org/docs/18/pgtrgm.html" TargetMode="External" /><Relationship Type="http://schemas.openxmlformats.org/officeDocument/2006/relationships/hyperlink" Id="rId176"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7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8" Target="https://duckdb.org" TargetMode="External" /><Relationship Type="http://schemas.openxmlformats.org/officeDocument/2006/relationships/hyperlink" Id="rId179" Target="https://gdal.org" TargetMode="External" /><Relationship Type="http://schemas.openxmlformats.org/officeDocument/2006/relationships/hyperlink" Id="rId157" Target="https://geocode.earth/blog/2020/memory-lane/" TargetMode="External" /><Relationship Type="http://schemas.openxmlformats.org/officeDocument/2006/relationships/hyperlink" Id="rId156" Target="https://geocode.earth/opensource/" TargetMode="External" /><Relationship Type="http://schemas.openxmlformats.org/officeDocument/2006/relationships/hyperlink" Id="rId168" Target="https://github.com/MattTriano/postgis_geocoder" TargetMode="External" /><Relationship Type="http://schemas.openxmlformats.org/officeDocument/2006/relationships/hyperlink" Id="rId165" Target="https://github.com/dunkelstern/osmgeocoder" TargetMode="External" /><Relationship Type="http://schemas.openxmlformats.org/officeDocument/2006/relationships/hyperlink" Id="rId160" Target="https://github.com/komoot/photon" TargetMode="External" /><Relationship Type="http://schemas.openxmlformats.org/officeDocument/2006/relationships/hyperlink" Id="rId162" Target="https://github.com/mbasa/pgGeocoder" TargetMode="External" /><Relationship Type="http://schemas.openxmlformats.org/officeDocument/2006/relationships/hyperlink" Id="rId167" Target="https://github.com/moofish32/postgis-geocoder" TargetMode="External" /><Relationship Type="http://schemas.openxmlformats.org/officeDocument/2006/relationships/hyperlink" Id="rId171" Target="https://github.com/openvenues/libpostal" TargetMode="External" /><Relationship Type="http://schemas.openxmlformats.org/officeDocument/2006/relationships/hyperlink" Id="rId153" Target="https://github.com/pelias/pelias" TargetMode="External" /><Relationship Type="http://schemas.openxmlformats.org/officeDocument/2006/relationships/hyperlink" Id="rId158" Target="https://github.com/pelias/pelias/blob/master/LICENSE" TargetMode="External" /><Relationship Type="http://schemas.openxmlformats.org/officeDocument/2006/relationships/hyperlink" Id="rId172" Target="https://k6.io" TargetMode="External" /><Relationship Type="http://schemas.openxmlformats.org/officeDocument/2006/relationships/hyperlink" Id="rId169" Target="https://nominatim.org/2025/07/14/roadmap-nominatim6.html" TargetMode="External" /><Relationship Type="http://schemas.openxmlformats.org/officeDocument/2006/relationships/hyperlink" Id="rId159" Target="https://nominatim.org/release-docs/latest/develop/overview/" TargetMode="External" /><Relationship Type="http://schemas.openxmlformats.org/officeDocument/2006/relationships/hyperlink" Id="rId175" Target="https://openaddresses.io" TargetMode="External" /><Relationship Type="http://schemas.openxmlformats.org/officeDocument/2006/relationships/hyperlink" Id="rId180" Target="https://pe.usps.com/text/pub28/welcome.htm" TargetMode="External" /><Relationship Type="http://schemas.openxmlformats.org/officeDocument/2006/relationships/hyperlink" Id="rId152" Target="https://pelias.io" TargetMode="External" /><Relationship Type="http://schemas.openxmlformats.org/officeDocument/2006/relationships/hyperlink" Id="rId155" Target="https://pelias.io/announcements/2018-01-02-pelias-update/" TargetMode="External" /><Relationship Type="http://schemas.openxmlformats.org/officeDocument/2006/relationships/hyperlink" Id="rId181" Target="https://postalpro.usps.com/address-quality/zip4" TargetMode="External" /><Relationship Type="http://schemas.openxmlformats.org/officeDocument/2006/relationships/hyperlink" Id="rId163" Target="https://postgis.net/2026/06/PostGIS-Tiger-Geocoder-2025.1/" TargetMode="External" /><Relationship Type="http://schemas.openxmlformats.org/officeDocument/2006/relationships/hyperlink" Id="rId164" Target="https://postgis.net/docs/Address_Standardizer.html" TargetMode="External" /><Relationship Type="http://schemas.openxmlformats.org/officeDocument/2006/relationships/hyperlink" Id="rId16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4" Target="https://whosonfirst.org" TargetMode="External" /><Relationship Type="http://schemas.openxmlformats.org/officeDocument/2006/relationships/hyperlink" Id="rId17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6" Target="https://www.postgresql.org/docs/18/fuzzystrmatch.html" TargetMode="External" /><Relationship Type="http://schemas.openxmlformats.org/officeDocument/2006/relationships/hyperlink" Id="rId173" Target="https://www.postgresql.org/docs/18/pgtrgm.html" TargetMode="External" /><Relationship Type="http://schemas.openxmlformats.org/officeDocument/2006/relationships/hyperlink" Id="rId176"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2026-09-21T16:08:59Z</dcterms:created>
  <dcterms:modified xsi:type="dcterms:W3CDTF">2026-09-21T16:08:59Z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