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p>
      <w:pPr>
        <w:pStyle w:val="Date"/>
      </w:pPr>
      <w:r>
        <w:t xml:space="preserve">Version 0.16.0 · 21 September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 Two further engines –</w:t>
      </w:r>
      <w:r>
        <w:t xml:space="preserve"> </w:t>
      </w:r>
      <w:r>
        <w:rPr>
          <w:b/>
          <w:bCs/>
        </w:rPr>
        <w:t xml:space="preserve">Photon</w:t>
      </w:r>
      <w:r>
        <w:t xml:space="preserve">[3] and</w:t>
      </w:r>
      <w:r>
        <w:t xml:space="preserve"> </w:t>
      </w:r>
      <w:r>
        <w:rPr>
          <w:b/>
          <w:bCs/>
        </w:rPr>
        <w:t xml:space="preserve">Nominatim</w:t>
      </w:r>
      <w:r>
        <w:t xml:space="preserve">[4] – were built and measured afterwards on the same bench, to test</w:t>
      </w:r>
      <w:r>
        <w:t xml:space="preserve"> </w:t>
      </w:r>
      <w:r>
        <w:t xml:space="preserve">whether Pelias was a hard enough comparison (Sections 3.14 and 3.15).</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Optimization.</w:t>
      </w:r>
      <w:r>
        <w:t xml:space="preserve"> </w:t>
      </w:r>
      <w:r>
        <w:t xml:space="preserve">Those figures describe pgeo as first tuned. Profiling the query path itself</w:t>
      </w:r>
      <w:r>
        <w:t xml:space="preserve"> </w:t>
      </w:r>
      <w:r>
        <w:t xml:space="preserve">afterwards (Section 3.16) cut autocomplete CPU by 36% and raised capacity by a third at every</w:t>
      </w:r>
      <w:r>
        <w:t xml:space="preserve"> </w:t>
      </w:r>
      <w:r>
        <w:t xml:space="preserve">size - 24 to 32 users on one vCPU, 48 to 64 on two, 96 to 128 on four, 128 to 192 unconstrained -</w:t>
      </w:r>
      <w:r>
        <w:t xml:space="preserve"> </w:t>
      </w:r>
      <w:r>
        <w:t xml:space="preserve">on the same memory budgets, narrowing Pelias’s lead from four times to three. It was done under</w:t>
      </w:r>
      <w:r>
        <w:t xml:space="preserve"> </w:t>
      </w:r>
      <w:r>
        <w:t xml:space="preserve">a stricter rule than</w:t>
      </w:r>
      <w:r>
        <w:t xml:space="preserve"> </w:t>
      </w:r>
      <w:r>
        <w:t xml:space="preserve">“accuracy held”</w:t>
      </w:r>
      <w:r>
        <w:t xml:space="preserve">: 7,380 recorded queries return byte-identical results before</w:t>
      </w:r>
      <w:r>
        <w:t xml:space="preserve"> </w:t>
      </w:r>
      <w:r>
        <w:t xml:space="preserve">and after, and a change that would have made autocomplete 3.3 times cheaper was taken back out</w:t>
      </w:r>
      <w:r>
        <w:t xml:space="preserve"> </w:t>
      </w:r>
      <w:r>
        <w:t xml:space="preserve">because it lost one case in 3,360.</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Two more engines, and what they change.</w:t>
      </w:r>
      <w:r>
        <w:t xml:space="preserve"> </w:t>
      </w:r>
      <w:r>
        <w:t xml:space="preserve">Pelias is a fair reference but not a sufficient one:</w:t>
      </w:r>
      <w:r>
        <w:t xml:space="preserve"> </w:t>
      </w:r>
      <w:r>
        <w:t xml:space="preserve">pgeo is limited by autocomplete, and the specialist at autocomplete is Photon. Both it and</w:t>
      </w:r>
      <w:r>
        <w:t xml:space="preserve"> </w:t>
      </w:r>
      <w:r>
        <w:t xml:space="preserve">Nominatim were therefore built and measured the same way. On two cores Pelias holds 192</w:t>
      </w:r>
      <w:r>
        <w:t xml:space="preserve"> </w:t>
      </w:r>
      <w:r>
        <w:t xml:space="preserve">concurrent users,</w:t>
      </w:r>
      <w:r>
        <w:t xml:space="preserve"> </w:t>
      </w:r>
      <w:r>
        <w:rPr>
          <w:b/>
          <w:bCs/>
        </w:rPr>
        <w:t xml:space="preserve">Photon 128, Nominatim 64 and pgeo 48</w:t>
      </w:r>
      <w:r>
        <w:t xml:space="preserve"> </w:t>
      </w:r>
      <w:r>
        <w:t xml:space="preserve">– so the cost of putting the whole</w:t>
      </w:r>
      <w:r>
        <w:t xml:space="preserve"> </w:t>
      </w:r>
      <w:r>
        <w:t xml:space="preserve">query path in SQL is four times against Pelias, 2.7 times against Photon, and</w:t>
      </w:r>
      <w:r>
        <w:t xml:space="preserve"> </w:t>
      </w:r>
      <w:r>
        <w:rPr>
          <w:b/>
          <w:bCs/>
        </w:rPr>
        <w:t xml:space="preserve">1.33 times</w:t>
      </w:r>
      <w:r>
        <w:rPr>
          <w:b/>
          <w:bCs/>
        </w:rPr>
        <w:t xml:space="preserve"> </w:t>
      </w:r>
      <w:r>
        <w:rPr>
          <w:b/>
          <w:bCs/>
        </w:rPr>
        <w:t xml:space="preserve">against Nominatim</w:t>
      </w:r>
      <w:r>
        <w:t xml:space="preserve">, the engine closest to pgeo’s own architecture (after the optimization of</w:t>
      </w:r>
      <w:r>
        <w:t xml:space="preserve"> </w:t>
      </w:r>
      <w:r>
        <w:t xml:space="preserve">Section 3.16: three times, two times, and level with Nominatim). Photon did not turn out to be</w:t>
      </w:r>
      <w:r>
        <w:t xml:space="preserve"> </w:t>
      </w:r>
      <w:r>
        <w:t xml:space="preserve">the harsher yardstick: it is quicker per keystroke than pgeo and the lightest engine measured</w:t>
      </w:r>
      <w:r>
        <w:t xml:space="preserve"> </w:t>
      </w:r>
      <w:r>
        <w:t xml:space="preserve">(1.84 GB), but less CPU-efficient than Pelias. On accuracy the two score 73.7% and 61.7% against</w:t>
      </w:r>
      <w:r>
        <w:t xml:space="preserve"> </w:t>
      </w:r>
      <w:r>
        <w:t xml:space="preserve">pgeo’s 95.8%, and that gap is mostly data rather than engine – both index</w:t>
      </w:r>
      <w:r>
        <w:t xml:space="preserve"> </w:t>
      </w:r>
      <w:r>
        <w:t xml:space="preserve">OpenStreetMap alone and so cannot hold the E911 address points and Overture places the test set</w:t>
      </w:r>
      <w:r>
        <w:t xml:space="preserve"> </w:t>
      </w:r>
      <w:r>
        <w:t xml:space="preserve">is built from. Two differences are architectural rather than editorial: Nominatim has no</w:t>
      </w:r>
      <w:r>
        <w:t xml:space="preserve"> </w:t>
      </w:r>
      <w:r>
        <w:t xml:space="preserve">autocomplete endpoint (8.0% correct, three-quarters of prefixes returning nothing), and neither</w:t>
      </w:r>
      <w:r>
        <w:t xml:space="preserve"> </w:t>
      </w:r>
      <w:r>
        <w:t xml:space="preserve">engine returns a confidence score, so neither can mark an answer it does not believe.</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2018[5], the hosted services went with it – but the code did not:</w:t>
      </w:r>
      <w:r>
        <w:t xml:space="preserve"> </w:t>
      </w:r>
      <w:r>
        <w:t xml:space="preserve">members of the same team founded Geocode Earth that month and have maintained the project</w:t>
      </w:r>
      <w:r>
        <w:t xml:space="preserve"> </w:t>
      </w:r>
      <w:r>
        <w:t xml:space="preserve">since[6, 7]. It remains actively developed in 2026, under</w:t>
      </w:r>
      <w:r>
        <w:t xml:space="preserve"> </w:t>
      </w:r>
      <w:r>
        <w:t xml:space="preserve">the MIT licence[8],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Nominatim[4] and Photon[3]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Nominatim[4]</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 That difference</w:t>
      </w:r>
      <w:r>
        <w:t xml:space="preserve"> </w:t>
      </w:r>
      <w:r>
        <w:t xml:space="preserve">is now measured rather than asserted – Section 3.15 puts both on the same two cores, and pgeo</w:t>
      </w:r>
      <w:r>
        <w:t xml:space="preserve"> </w:t>
      </w:r>
      <w:r>
        <w:t xml:space="preserve">holds 48 concurrent users to Nominatim’s 64. Moving the last of the search into SQL costs a</w:t>
      </w:r>
      <w:r>
        <w:t xml:space="preserve"> </w:t>
      </w:r>
      <w:r>
        <w:t xml:space="preserve">third of the capacity, which is the narrowest gap in this report.</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2,033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115</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160</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623</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45"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Start w:id="134"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Photon[3]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0"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database[4].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0"/>
    <w:bookmarkStart w:id="131"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1"/>
    <w:bookmarkStart w:id="132"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2"/>
    <w:bookmarkStart w:id="133"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3"/>
    <w:bookmarkEnd w:id="134"/>
    <w:bookmarkStart w:id="139" w:name="nominatim-the-reference-implementation"/>
    <w:p>
      <w:pPr>
        <w:pStyle w:val="Heading3"/>
      </w:pPr>
      <w:r>
        <w:t xml:space="preserve">3.15 Nominatim, the reference implementation</w:t>
      </w:r>
    </w:p>
    <w:p>
      <w:pPr>
        <w:pStyle w:val="FirstParagraph"/>
      </w:pPr>
      <w:r>
        <w:t xml:space="preserve">Nominatim[4] is the OpenStreetMap geocoder – the one that answers</w:t>
      </w:r>
      <w:r>
        <w:t xml:space="preserve"> </w:t>
      </w:r>
      <w:r>
        <w:t xml:space="preserve">openstreetmap.org, and the database a Photon index is exported from. It is also the closest</w:t>
      </w:r>
      <w:r>
        <w:t xml:space="preserve"> </w:t>
      </w:r>
      <w:r>
        <w:t xml:space="preserve">relative of pgeo in the survey of Section 1.6: it computes addresses inside PostgreSQL with</w:t>
      </w:r>
      <w:r>
        <w:t xml:space="preserve"> </w:t>
      </w:r>
      <w:r>
        <w:t xml:space="preserve">PL/pgSQL triggers and searches from a Python application, where pgeo’s search</w:t>
      </w:r>
      <w:r>
        <w:t xml:space="preserve"> </w:t>
      </w:r>
      <w:r>
        <w:rPr>
          <w:i/>
          <w:iCs/>
        </w:rPr>
        <w:t xml:space="preserve">is</w:t>
      </w:r>
      <w:r>
        <w:t xml:space="preserve"> </w:t>
      </w:r>
      <w:r>
        <w:t xml:space="preserve">the database.</w:t>
      </w:r>
      <w:r>
        <w:t xml:space="preserve"> </w:t>
      </w:r>
      <w:r>
        <w:t xml:space="preserve">Having built it to make the Photon index, measuring it cost one afternoon and closes the</w:t>
      </w:r>
      <w:r>
        <w:t xml:space="preserve"> </w:t>
      </w:r>
      <w:r>
        <w:t xml:space="preserve">OpenStreetMap side of the comparison.</w:t>
      </w:r>
    </w:p>
    <w:p>
      <w:pPr>
        <w:pStyle w:val="BodyText"/>
      </w:pPr>
      <w:r>
        <w:t xml:space="preserve">It was measured on two cores, pinned the same way as Pelias C2 and pgeo P2, with the same corpus,</w:t>
      </w:r>
      <w:r>
        <w:t xml:space="preserve"> </w:t>
      </w:r>
      <w:r>
        <w:t xml:space="preserve">session mix, keystroke pattern, think times, ramp, latency targets and accuracy cases. Only the</w:t>
      </w:r>
      <w:r>
        <w:t xml:space="preserve"> </w:t>
      </w:r>
      <w:r>
        <w:t xml:space="preserve">URL shape differs (</w:t>
      </w:r>
      <w:r>
        <w:rPr>
          <w:rStyle w:val="VerbatimChar"/>
        </w:rPr>
        <w:t xml:space="preserve">tests/load/k6/session_nominatim.js</w:t>
      </w:r>
      <w:r>
        <w:t xml:space="preserve">). Nominatim 4.5 served the requests from</w:t>
      </w:r>
      <w:r>
        <w:t xml:space="preserve"> </w:t>
      </w:r>
      <w:r>
        <w:t xml:space="preserve">four Gunicorn workers in front of its own PostgreSQL, so unlike Pelias’s unconstrained</w:t>
      </w:r>
      <w:r>
        <w:t xml:space="preserve"> </w:t>
      </w:r>
      <w:r>
        <w:t xml:space="preserve">configuration its front end was not the bottleneck.</w:t>
      </w:r>
    </w:p>
    <w:bookmarkStart w:id="135" w:name="capacity-1"/>
    <w:p>
      <w:pPr>
        <w:pStyle w:val="Heading4"/>
      </w:pPr>
      <w:r>
        <w:t xml:space="preserve">3.15.1 Capacity</w:t>
      </w:r>
    </w:p>
    <w:p>
      <w:pPr>
        <w:pStyle w:val="FirstParagraph"/>
      </w:pPr>
      <w:r>
        <w:rPr>
          <w:b/>
          <w:bCs/>
        </w:rPr>
        <w:t xml:space="preserve">Table 49. Concurrent users each engine holds inside the latency targets, on the same two cores.</w:t>
      </w:r>
      <w:r>
        <w:t xml:space="preserve"> </w:t>
      </w:r>
      <w:r>
        <w:t xml:space="preserve">Nominatim lands between Photon and pgeo, and closer to pgeo.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 two cores</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rPr>
                <w:b/>
                <w:bCs/>
              </w:rPr>
              <w:t xml:space="preserve">Nominatim</w:t>
            </w:r>
          </w:p>
        </w:tc>
        <w:tc>
          <w:tcPr/>
          <w:p>
            <w:pPr>
              <w:pStyle w:val="Compact"/>
            </w:pPr>
            <w:r>
              <w:rPr>
                <w:b/>
                <w:bCs/>
              </w:rPr>
              <w:t xml:space="preserve">64</w:t>
            </w:r>
          </w:p>
        </w:tc>
        <w:tc>
          <w:tcPr/>
          <w:p>
            <w:pPr>
              <w:pStyle w:val="Compact"/>
            </w:pPr>
            <w:r>
              <w:rPr>
                <w:b/>
                <w:bCs/>
              </w:rPr>
              <w:t xml:space="preserve">128</w:t>
            </w:r>
          </w:p>
        </w:tc>
        <w:tc>
          <w:tcPr/>
          <w:p>
            <w:pPr>
              <w:pStyle w:val="Compact"/>
            </w:pPr>
            <w:r>
              <w:rPr>
                <w:b/>
                <w:bCs/>
              </w:rPr>
              <w:t xml:space="preserve">68 req/s</w:t>
            </w:r>
          </w:p>
        </w:tc>
        <w:tc>
          <w:tcPr/>
          <w:p>
            <w:pPr>
              <w:pStyle w:val="Compact"/>
            </w:pPr>
            <w:r>
              <w:rPr>
                <w:b/>
                <w:bCs/>
              </w:rPr>
              <w:t xml:space="preserve">2.19 GB resident</w:t>
            </w:r>
          </w:p>
        </w:tc>
      </w:tr>
      <w:tr>
        <w:tc>
          <w:tcPr/>
          <w:p>
            <w:pPr>
              <w:pStyle w:val="Compact"/>
            </w:pPr>
            <w:r>
              <w:t xml:space="preserve">pgeo rest-P2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bl>
    <w:p>
      <w:pPr>
        <w:pStyle w:val="BodyText"/>
      </w:pPr>
      <w:r>
        <w:t xml:space="preserve">Nominatim holds 64 concurrent users to pgeo’s 48. That is the narrowest gap in this report:</w:t>
      </w:r>
      <w:r>
        <w:t xml:space="preserve"> </w:t>
      </w:r>
      <w:r>
        <w:rPr>
          <w:b/>
          <w:bCs/>
        </w:rPr>
        <w:t xml:space="preserve">pgeo is within 1.33 times of the reference OpenStreetMap geocoder</w:t>
      </w:r>
      <w:r>
        <w:t xml:space="preserve">, against four times for</w:t>
      </w:r>
      <w:r>
        <w:t xml:space="preserve"> </w:t>
      </w:r>
      <w:r>
        <w:t xml:space="preserve">Pelias and 2.7 times for Photon. (These are the figures as measured at the time. The optimization</w:t>
      </w:r>
      <w:r>
        <w:t xml:space="preserve"> </w:t>
      </w:r>
      <w:r>
        <w:t xml:space="preserve">reported in Section 3.16 later took pgeo to 64 users on the same two cores - level with</w:t>
      </w:r>
      <w:r>
        <w:t xml:space="preserve"> </w:t>
      </w:r>
      <w:r>
        <w:t xml:space="preserve">Nominatim.) Throughput saturates at about 75 req/s – it was 68 req/s at 64</w:t>
      </w:r>
      <w:r>
        <w:t xml:space="preserve"> </w:t>
      </w:r>
      <w:r>
        <w:t xml:space="preserve">users, 75 at 96 and 77 at 128, while latency went from 0.62 to 3.05 to 5.26 times target, which</w:t>
      </w:r>
      <w:r>
        <w:t xml:space="preserve"> </w:t>
      </w:r>
      <w:r>
        <w:t xml:space="preserve">is the signature of a queue rather than of a cliff.</w:t>
      </w:r>
    </w:p>
    <w:p>
      <w:pPr>
        <w:pStyle w:val="BodyText"/>
      </w:pPr>
      <w:r>
        <w:t xml:space="preserve">The comparison flatters neither engine unfairly. Nominatim and pgeo are the two architectures in</w:t>
      </w:r>
      <w:r>
        <w:t xml:space="preserve"> </w:t>
      </w:r>
      <w:r>
        <w:t xml:space="preserve">this study that put the work in PostgreSQL, and they land within a third of each other on the</w:t>
      </w:r>
      <w:r>
        <w:t xml:space="preserve"> </w:t>
      </w:r>
      <w:r>
        <w:t xml:space="preserve">same hardware. The difference is where the</w:t>
      </w:r>
      <w:r>
        <w:t xml:space="preserve"> </w:t>
      </w:r>
      <w:r>
        <w:rPr>
          <w:i/>
          <w:iCs/>
        </w:rPr>
        <w:t xml:space="preserve">search</w:t>
      </w:r>
      <w:r>
        <w:t xml:space="preserve"> </w:t>
      </w:r>
      <w:r>
        <w:t xml:space="preserve">runs: Nominatim’s is a Python application</w:t>
      </w:r>
      <w:r>
        <w:t xml:space="preserve"> </w:t>
      </w:r>
      <w:r>
        <w:t xml:space="preserve">issuing queries, pgeo’s is the query.</w:t>
      </w:r>
    </w:p>
    <w:bookmarkEnd w:id="135"/>
    <w:bookmarkStart w:id="136" w:name="latency"/>
    <w:p>
      <w:pPr>
        <w:pStyle w:val="Heading4"/>
      </w:pPr>
      <w:r>
        <w:t xml:space="preserve">3.15.2 Latency</w:t>
      </w:r>
    </w:p>
    <w:p>
      <w:pPr>
        <w:pStyle w:val="FirstParagraph"/>
      </w:pPr>
      <w:r>
        <w:rPr>
          <w:b/>
          <w:bCs/>
        </w:rPr>
        <w:t xml:space="preserve">Table 50. Autocomplete p95 on two cores, against the 250 ms target.</w:t>
      </w:r>
      <w:r>
        <w:t xml:space="preserve"> </w:t>
      </w:r>
      <w:r>
        <w:t xml:space="preserve">Nominatim has no autocomplete endpoint, so these are full searches on a growing prefix.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w:t>
            </w:r>
          </w:p>
        </w:tc>
        <w:tc>
          <w:tcPr/>
          <w:p>
            <w:pPr>
              <w:pStyle w:val="Compact"/>
            </w:pPr>
            <w:r>
              <w:t xml:space="preserve">Nominatim</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85 ms</w:t>
            </w:r>
          </w:p>
        </w:tc>
        <w:tc>
          <w:tcPr/>
          <w:p>
            <w:pPr>
              <w:pStyle w:val="Compact"/>
            </w:pPr>
            <w:r>
              <w:t xml:space="preserve">103 / 189 ms</w:t>
            </w:r>
          </w:p>
        </w:tc>
      </w:tr>
      <w:tr>
        <w:tc>
          <w:tcPr/>
          <w:p>
            <w:pPr>
              <w:pStyle w:val="Compact"/>
            </w:pPr>
            <w:r>
              <w:t xml:space="preserve">64</w:t>
            </w:r>
          </w:p>
        </w:tc>
        <w:tc>
          <w:tcPr/>
          <w:p>
            <w:pPr>
              <w:pStyle w:val="Compact"/>
            </w:pPr>
            <w:r>
              <w:t xml:space="preserve">-</w:t>
            </w:r>
          </w:p>
        </w:tc>
        <w:tc>
          <w:tcPr/>
          <w:p>
            <w:pPr>
              <w:pStyle w:val="Compact"/>
            </w:pPr>
            <w:r>
              <w:t xml:space="preserve">-</w:t>
            </w:r>
          </w:p>
        </w:tc>
        <w:tc>
          <w:tcPr/>
          <w:p>
            <w:pPr>
              <w:pStyle w:val="Compact"/>
            </w:pPr>
            <w:r>
              <w:t xml:space="preserve">155 ms</w:t>
            </w:r>
          </w:p>
        </w:tc>
        <w:tc>
          <w:tcPr/>
          <w:p>
            <w:pPr>
              <w:pStyle w:val="Compact"/>
            </w:pPr>
            <w:r>
              <w:t xml:space="preserve">past its limit</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762 ms</w:t>
            </w:r>
          </w:p>
        </w:tc>
        <w:tc>
          <w:tcPr/>
          <w:p>
            <w:pPr>
              <w:pStyle w:val="Compact"/>
            </w:pPr>
            <w:r>
              <w:t xml:space="preserve">past its limit</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1,315 ms</w:t>
            </w:r>
          </w:p>
        </w:tc>
        <w:tc>
          <w:tcPr/>
          <w:p>
            <w:pPr>
              <w:pStyle w:val="Compact"/>
            </w:pPr>
            <w:r>
              <w:t xml:space="preserve">past its limit</w:t>
            </w:r>
          </w:p>
        </w:tc>
      </w:tr>
    </w:tbl>
    <w:p>
      <w:pPr>
        <w:pStyle w:val="BodyText"/>
      </w:pPr>
      <w:r>
        <w:t xml:space="preserve">At 48 users Nominatim answers a keystroke in 85 ms against pgeo’s 103 to 189 ms – quicker, but</w:t>
      </w:r>
      <w:r>
        <w:t xml:space="preserve"> </w:t>
      </w:r>
      <w:r>
        <w:t xml:space="preserve">the same order, and both far behind Pelias’s 21 ms. What the table cannot show is that</w:t>
      </w:r>
      <w:r>
        <w:t xml:space="preserve"> </w:t>
      </w:r>
      <w:r>
        <w:t xml:space="preserve">Nominatim’s answers to those keystrokes are mostly empty, which is the subject of the next</w:t>
      </w:r>
      <w:r>
        <w:t xml:space="preserve"> </w:t>
      </w:r>
      <w:r>
        <w:t xml:space="preserve">section.</w:t>
      </w:r>
    </w:p>
    <w:bookmarkEnd w:id="136"/>
    <w:bookmarkStart w:id="137" w:name="accuracy-and-a-failure-mode-worth-naming"/>
    <w:p>
      <w:pPr>
        <w:pStyle w:val="Heading4"/>
      </w:pPr>
      <w:r>
        <w:t xml:space="preserve">3.15.3 Accuracy, and a failure mode worth naming</w:t>
      </w:r>
    </w:p>
    <w:p>
      <w:pPr>
        <w:pStyle w:val="FirstParagraph"/>
      </w:pPr>
      <w:r>
        <w:t xml:space="preserve">The same 1,560 cases, the same ground truth, the same scoring</w:t>
      </w:r>
      <w:r>
        <w:t xml:space="preserve"> </w:t>
      </w:r>
      <w:r>
        <w:t xml:space="preserve">(</w:t>
      </w:r>
      <w:r>
        <w:rPr>
          <w:rStyle w:val="VerbatimChar"/>
        </w:rPr>
        <w:t xml:space="preserve">tests/accuracy/run_accuracy_nominatim.py</w:t>
      </w:r>
      <w:r>
        <w:t xml:space="preserve">).</w:t>
      </w:r>
    </w:p>
    <w:p>
      <w:pPr>
        <w:pStyle w:val="BodyText"/>
      </w:pPr>
      <w:r>
        <w:rPr>
          <w:b/>
          <w:bCs/>
        </w:rPr>
        <w:t xml:space="preserve">Table 51. Accuracy on the Maine test set.</w:t>
      </w:r>
      <w:r>
        <w:t xml:space="preserve"> </w:t>
      </w:r>
      <w:r>
        <w:t xml:space="preserve">The right-hand column is the important one: Nominatim’s errors are overwhelmingly empty answers rather than wrong 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Nominatim</w:t>
            </w:r>
          </w:p>
        </w:tc>
        <w:tc>
          <w:tcPr/>
          <w:p>
            <w:pPr>
              <w:pStyle w:val="Compact"/>
            </w:pPr>
            <w:r>
              <w:t xml:space="preserve">Nominatim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61.3%</w:t>
            </w:r>
          </w:p>
        </w:tc>
        <w:tc>
          <w:tcPr/>
          <w:p>
            <w:pPr>
              <w:pStyle w:val="Compact"/>
            </w:pPr>
            <w:r>
              <w:t xml:space="preserve">45.9%</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rPr>
                <w:b/>
                <w:bCs/>
              </w:rPr>
              <w:t xml:space="preserve">8.0%</w:t>
            </w:r>
          </w:p>
        </w:tc>
        <w:tc>
          <w:tcPr/>
          <w:p>
            <w:pPr>
              <w:pStyle w:val="Compact"/>
            </w:pPr>
            <w:r>
              <w:rPr>
                <w:b/>
                <w:bCs/>
              </w:rPr>
              <w:t xml:space="preserve">75.3%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86.0%</w:t>
            </w:r>
          </w:p>
        </w:tc>
        <w:tc>
          <w:tcPr/>
          <w:p>
            <w:pPr>
              <w:pStyle w:val="Compact"/>
            </w:pPr>
            <w:r>
              <w:t xml:space="preserve">4.7%</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86.0%</w:t>
            </w:r>
          </w:p>
        </w:tc>
        <w:tc>
          <w:tcPr/>
          <w:p>
            <w:pPr>
              <w:pStyle w:val="Compact"/>
            </w:pPr>
            <w:r>
              <w:t xml:space="preserve">0.0%</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61.7%</w:t>
            </w:r>
          </w:p>
        </w:tc>
        <w:tc>
          <w:tcPr/>
          <w:p>
            <w:pPr>
              <w:pStyle w:val="Compact"/>
            </w:pPr>
            <w:r>
              <w:rPr>
                <w:b/>
                <w:bCs/>
              </w:rPr>
              <w:t xml:space="preserve">38.9%</w:t>
            </w:r>
          </w:p>
        </w:tc>
      </w:tr>
    </w:tbl>
    <w:p>
      <w:pPr>
        <w:pStyle w:val="BodyText"/>
      </w:pPr>
      <w:r>
        <w:rPr>
          <w:b/>
          <w:bCs/>
        </w:rPr>
        <w:t xml:space="preserve">8.0% at autocomplete, with three-quarters of those queries returning nothing at all.</w:t>
      </w:r>
      <w:r>
        <w:t xml:space="preserve"> </w:t>
      </w:r>
      <w:r>
        <w:t xml:space="preserve">This is</w:t>
      </w:r>
      <w:r>
        <w:t xml:space="preserve"> </w:t>
      </w:r>
      <w:r>
        <w:t xml:space="preserve">not a defect; it is the absence of a feature, measured. Nominatim has no autocomplete endpoint,</w:t>
      </w:r>
      <w:r>
        <w:t xml:space="preserve"> </w:t>
      </w:r>
      <w:r>
        <w:t xml:space="preserve">so a keystroke prefix goes to</w:t>
      </w:r>
      <w:r>
        <w:t xml:space="preserve"> </w:t>
      </w:r>
      <w:r>
        <w:rPr>
          <w:rStyle w:val="VerbatimChar"/>
        </w:rPr>
        <w:t xml:space="preserve">/search</w:t>
      </w:r>
      <w:r>
        <w:t xml:space="preserve">, and</w:t>
      </w:r>
      <w:r>
        <w:t xml:space="preserve"> </w:t>
      </w:r>
      <w:r>
        <w:rPr>
          <w:rStyle w:val="VerbatimChar"/>
        </w:rPr>
        <w:t xml:space="preserve">/search</w:t>
      </w:r>
      <w:r>
        <w:t xml:space="preserve"> </w:t>
      </w:r>
      <w:r>
        <w:t xml:space="preserve">on two or three characters matches</w:t>
      </w:r>
      <w:r>
        <w:t xml:space="preserve"> </w:t>
      </w:r>
      <w:r>
        <w:t xml:space="preserve">nothing. This is the clearest evidence in the report for why Photon exists: Photon is the</w:t>
      </w:r>
      <w:r>
        <w:t xml:space="preserve"> </w:t>
      </w:r>
      <w:r>
        <w:t xml:space="preserve">OpenStreetMap world’s answer to precisely this gap, and Section 3.14 shows it scoring 58% where</w:t>
      </w:r>
      <w:r>
        <w:t xml:space="preserve"> </w:t>
      </w:r>
      <w:r>
        <w:t xml:space="preserve">Nominatim scores 8%.</w:t>
      </w:r>
    </w:p>
    <w:p>
      <w:pPr>
        <w:pStyle w:val="BodyText"/>
      </w:pPr>
      <w:r>
        <w:t xml:space="preserve">The right-hand column deserves attention beyond autocomplete, because it describes Nominatim’s</w:t>
      </w:r>
      <w:r>
        <w:t xml:space="preserve"> </w:t>
      </w:r>
      <w:r>
        <w:t xml:space="preserve">character as a geocoder:</w:t>
      </w:r>
    </w:p>
    <w:p>
      <w:pPr>
        <w:pStyle w:val="BodyText"/>
      </w:pPr>
      <w:r>
        <w:rPr>
          <w:b/>
          <w:bCs/>
        </w:rPr>
        <w:t xml:space="preserve">Table 52. Accuracy by feature kind.</w:t>
      </w:r>
      <w:r>
        <w:t xml:space="preserve"> </w:t>
      </w:r>
      <w:r>
        <w:t xml:space="preserve">Nominatim’s median error on addresses is zero metres: when it answers, it is exact. Its failures are almost entirely recall.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pgeo</w:t>
            </w:r>
          </w:p>
        </w:tc>
        <w:tc>
          <w:tcPr/>
          <w:p>
            <w:pPr>
              <w:pStyle w:val="Compact"/>
            </w:pPr>
            <w:r>
              <w:t xml:space="preserve">Nominatim</w:t>
            </w:r>
          </w:p>
        </w:tc>
        <w:tc>
          <w:tcPr/>
          <w:p>
            <w:pPr>
              <w:pStyle w:val="Compact"/>
            </w:pPr>
            <w:r>
              <w:t xml:space="preserve">Nominatim finds nothing</w:t>
            </w:r>
          </w:p>
        </w:tc>
        <w:tc>
          <w:tcPr/>
          <w:p>
            <w:pPr>
              <w:pStyle w:val="Compact"/>
            </w:pPr>
            <w:r>
              <w:t xml:space="preserve">Median error when it answers</w:t>
            </w:r>
          </w:p>
        </w:tc>
      </w:tr>
      <w:tr>
        <w:tc>
          <w:tcPr/>
          <w:p>
            <w:pPr>
              <w:pStyle w:val="Compact"/>
            </w:pPr>
            <w:r>
              <w:t xml:space="preserve">Addresses</w:t>
            </w:r>
          </w:p>
        </w:tc>
        <w:tc>
          <w:tcPr/>
          <w:p>
            <w:pPr>
              <w:pStyle w:val="Compact"/>
            </w:pPr>
            <w:r>
              <w:t xml:space="preserve">550</w:t>
            </w:r>
          </w:p>
        </w:tc>
        <w:tc>
          <w:tcPr/>
          <w:p>
            <w:pPr>
              <w:pStyle w:val="Compact"/>
            </w:pPr>
            <w:r>
              <w:t xml:space="preserve">97.8%</w:t>
            </w:r>
          </w:p>
        </w:tc>
        <w:tc>
          <w:tcPr/>
          <w:p>
            <w:pPr>
              <w:pStyle w:val="Compact"/>
            </w:pPr>
            <w:r>
              <w:t xml:space="preserve">69.1%</w:t>
            </w:r>
          </w:p>
        </w:tc>
        <w:tc>
          <w:tcPr/>
          <w:p>
            <w:pPr>
              <w:pStyle w:val="Compact"/>
            </w:pPr>
            <w:r>
              <w:t xml:space="preserve">22.0%</w:t>
            </w:r>
          </w:p>
        </w:tc>
        <w:tc>
          <w:tcPr/>
          <w:p>
            <w:pPr>
              <w:pStyle w:val="Compact"/>
            </w:pPr>
            <w:r>
              <w:t xml:space="preserve">0 m</w:t>
            </w:r>
          </w:p>
        </w:tc>
      </w:tr>
      <w:tr>
        <w:tc>
          <w:tcPr/>
          <w:p>
            <w:pPr>
              <w:pStyle w:val="Compact"/>
            </w:pPr>
            <w:r>
              <w:t xml:space="preserve">Reverse addresses</w:t>
            </w:r>
          </w:p>
        </w:tc>
        <w:tc>
          <w:tcPr/>
          <w:p>
            <w:pPr>
              <w:pStyle w:val="Compact"/>
            </w:pPr>
            <w:r>
              <w:t xml:space="preserve">200</w:t>
            </w:r>
          </w:p>
        </w:tc>
        <w:tc>
          <w:tcPr/>
          <w:p>
            <w:pPr>
              <w:pStyle w:val="Compact"/>
            </w:pPr>
            <w:r>
              <w:t xml:space="preserve">99.5%</w:t>
            </w:r>
          </w:p>
        </w:tc>
        <w:tc>
          <w:tcPr/>
          <w:p>
            <w:pPr>
              <w:pStyle w:val="Compact"/>
            </w:pPr>
            <w:r>
              <w:t xml:space="preserve">86.0%</w:t>
            </w:r>
          </w:p>
        </w:tc>
        <w:tc>
          <w:tcPr/>
          <w:p>
            <w:pPr>
              <w:pStyle w:val="Compact"/>
            </w:pPr>
            <w:r>
              <w:t xml:space="preserve">0.0%</w:t>
            </w:r>
          </w:p>
        </w:tc>
        <w:tc>
          <w:tcPr/>
          <w:p>
            <w:pPr>
              <w:pStyle w:val="Compact"/>
            </w:pPr>
            <w:r>
              <w:t xml:space="preserve">0 m</w:t>
            </w:r>
          </w:p>
        </w:tc>
      </w:tr>
      <w:tr>
        <w:tc>
          <w:tcPr/>
          <w:p>
            <w:pPr>
              <w:pStyle w:val="Compact"/>
            </w:pPr>
            <w:r>
              <w:t xml:space="preserve">Towns</w:t>
            </w:r>
          </w:p>
        </w:tc>
        <w:tc>
          <w:tcPr/>
          <w:p>
            <w:pPr>
              <w:pStyle w:val="Compact"/>
            </w:pPr>
            <w:r>
              <w:t xml:space="preserve">225</w:t>
            </w:r>
          </w:p>
        </w:tc>
        <w:tc>
          <w:tcPr/>
          <w:p>
            <w:pPr>
              <w:pStyle w:val="Compact"/>
            </w:pPr>
            <w:r>
              <w:t xml:space="preserve">95.6%</w:t>
            </w:r>
          </w:p>
        </w:tc>
        <w:tc>
          <w:tcPr/>
          <w:p>
            <w:pPr>
              <w:pStyle w:val="Compact"/>
            </w:pPr>
            <w:r>
              <w:t xml:space="preserve">49.3%</w:t>
            </w:r>
          </w:p>
        </w:tc>
        <w:tc>
          <w:tcPr/>
          <w:p>
            <w:pPr>
              <w:pStyle w:val="Compact"/>
            </w:pPr>
            <w:r>
              <w:t xml:space="preserve">38.2%</w:t>
            </w:r>
          </w:p>
        </w:tc>
        <w:tc>
          <w:tcPr/>
          <w:p>
            <w:pPr>
              <w:pStyle w:val="Compact"/>
            </w:pPr>
            <w:r>
              <w:t xml:space="preserve">96 m</w:t>
            </w:r>
          </w:p>
        </w:tc>
      </w:tr>
      <w:tr>
        <w:tc>
          <w:tcPr/>
          <w:p>
            <w:pPr>
              <w:pStyle w:val="Compact"/>
            </w:pPr>
            <w:r>
              <w:t xml:space="preserve">Lakes and summits</w:t>
            </w:r>
          </w:p>
        </w:tc>
        <w:tc>
          <w:tcPr/>
          <w:p>
            <w:pPr>
              <w:pStyle w:val="Compact"/>
            </w:pPr>
            <w:r>
              <w:t xml:space="preserve">150</w:t>
            </w:r>
          </w:p>
        </w:tc>
        <w:tc>
          <w:tcPr/>
          <w:p>
            <w:pPr>
              <w:pStyle w:val="Compact"/>
            </w:pPr>
            <w:r>
              <w:t xml:space="preserve">86.7%</w:t>
            </w:r>
          </w:p>
        </w:tc>
        <w:tc>
          <w:tcPr/>
          <w:p>
            <w:pPr>
              <w:pStyle w:val="Compact"/>
            </w:pPr>
            <w:r>
              <w:t xml:space="preserve">54.0%</w:t>
            </w:r>
          </w:p>
        </w:tc>
        <w:tc>
          <w:tcPr/>
          <w:p>
            <w:pPr>
              <w:pStyle w:val="Compact"/>
            </w:pPr>
            <w:r>
              <w:t xml:space="preserve">44.7%</w:t>
            </w:r>
          </w:p>
        </w:tc>
        <w:tc>
          <w:tcPr/>
          <w:p>
            <w:pPr>
              <w:pStyle w:val="Compact"/>
            </w:pPr>
            <w:r>
              <w:t xml:space="preserve">36 m</w:t>
            </w:r>
          </w:p>
        </w:tc>
      </w:tr>
      <w:tr>
        <w:tc>
          <w:tcPr/>
          <w:p>
            <w:pPr>
              <w:pStyle w:val="Compact"/>
            </w:pPr>
            <w:r>
              <w:t xml:space="preserve">Venues</w:t>
            </w:r>
          </w:p>
        </w:tc>
        <w:tc>
          <w:tcPr/>
          <w:p>
            <w:pPr>
              <w:pStyle w:val="Compact"/>
            </w:pPr>
            <w:r>
              <w:t xml:space="preserve">225</w:t>
            </w:r>
          </w:p>
        </w:tc>
        <w:tc>
          <w:tcPr/>
          <w:p>
            <w:pPr>
              <w:pStyle w:val="Compact"/>
            </w:pPr>
            <w:r>
              <w:t xml:space="preserve">94.2%</w:t>
            </w:r>
          </w:p>
        </w:tc>
        <w:tc>
          <w:tcPr/>
          <w:p>
            <w:pPr>
              <w:pStyle w:val="Compact"/>
            </w:pPr>
            <w:r>
              <w:t xml:space="preserve">8.9%</w:t>
            </w:r>
          </w:p>
        </w:tc>
        <w:tc>
          <w:tcPr/>
          <w:p>
            <w:pPr>
              <w:pStyle w:val="Compact"/>
            </w:pPr>
            <w:r>
              <w:t xml:space="preserve">84.0%</w:t>
            </w:r>
          </w:p>
        </w:tc>
        <w:tc>
          <w:tcPr/>
          <w:p>
            <w:pPr>
              <w:pStyle w:val="Compact"/>
            </w:pPr>
            <w:r>
              <w:t xml:space="preserve">163 m</w:t>
            </w:r>
          </w:p>
        </w:tc>
      </w:tr>
      <w:tr>
        <w:tc>
          <w:tcPr/>
          <w:p>
            <w:pPr>
              <w:pStyle w:val="Compact"/>
            </w:pPr>
            <w:r>
              <w:t xml:space="preserve">ZIP codes</w:t>
            </w:r>
          </w:p>
        </w:tc>
        <w:tc>
          <w:tcPr/>
          <w:p>
            <w:pPr>
              <w:pStyle w:val="Compact"/>
            </w:pPr>
            <w:r>
              <w:t xml:space="preserve">60</w:t>
            </w:r>
          </w:p>
        </w:tc>
        <w:tc>
          <w:tcPr/>
          <w:p>
            <w:pPr>
              <w:pStyle w:val="Compact"/>
            </w:pPr>
            <w:r>
              <w:t xml:space="preserve">98.3%</w:t>
            </w:r>
          </w:p>
        </w:tc>
        <w:tc>
          <w:tcPr/>
          <w:p>
            <w:pPr>
              <w:pStyle w:val="Compact"/>
            </w:pPr>
            <w:r>
              <w:t xml:space="preserve">95.0%</w:t>
            </w:r>
          </w:p>
        </w:tc>
        <w:tc>
          <w:tcPr/>
          <w:p>
            <w:pPr>
              <w:pStyle w:val="Compact"/>
            </w:pPr>
            <w:r>
              <w:t xml:space="preserve">3.3%</w:t>
            </w:r>
          </w:p>
        </w:tc>
        <w:tc>
          <w:tcPr/>
          <w:p>
            <w:pPr>
              <w:pStyle w:val="Compact"/>
            </w:pPr>
            <w:r>
              <w:t xml:space="preserve">2,627 m</w:t>
            </w:r>
          </w:p>
        </w:tc>
      </w:tr>
      <w:tr>
        <w:tc>
          <w:tcPr/>
          <w:p>
            <w:pPr>
              <w:pStyle w:val="Compact"/>
            </w:pPr>
            <w:r>
              <w:t xml:space="preserve">Deliberate misses</w:t>
            </w:r>
          </w:p>
        </w:tc>
        <w:tc>
          <w:tcPr/>
          <w:p>
            <w:pPr>
              <w:pStyle w:val="Compact"/>
            </w:pPr>
            <w:r>
              <w:t xml:space="preserve">150</w:t>
            </w:r>
          </w:p>
        </w:tc>
        <w:tc>
          <w:tcPr/>
          <w:p>
            <w:pPr>
              <w:pStyle w:val="Compact"/>
            </w:pPr>
            <w:r>
              <w:t xml:space="preserve">94.7%</w:t>
            </w:r>
          </w:p>
        </w:tc>
        <w:tc>
          <w:tcPr/>
          <w:p>
            <w:pPr>
              <w:pStyle w:val="Compact"/>
            </w:pPr>
            <w:r>
              <w:t xml:space="preserve">94.7%</w:t>
            </w:r>
          </w:p>
        </w:tc>
        <w:tc>
          <w:tcPr/>
          <w:p>
            <w:pPr>
              <w:pStyle w:val="Compact"/>
            </w:pPr>
            <w:r>
              <w:t xml:space="preserve">94.7%</w:t>
            </w:r>
          </w:p>
        </w:tc>
        <w:tc>
          <w:tcPr/>
          <w:p>
            <w:pPr>
              <w:pStyle w:val="Compact"/>
            </w:pPr>
            <w:r>
              <w:t xml:space="preserve">-</w:t>
            </w:r>
          </w:p>
        </w:tc>
      </w:tr>
    </w:tbl>
    <w:p>
      <w:pPr>
        <w:pStyle w:val="BodyText"/>
      </w:pPr>
      <w:r>
        <w:t xml:space="preserve">Two readings follow, and they point the same way.</w:t>
      </w:r>
    </w:p>
    <w:p>
      <w:pPr>
        <w:pStyle w:val="BodyText"/>
      </w:pPr>
      <w:r>
        <w:rPr>
          <w:b/>
          <w:bCs/>
        </w:rPr>
        <w:t xml:space="preserve">Nominatim is precise and does not reach.</w:t>
      </w:r>
      <w:r>
        <w:t xml:space="preserve"> </w:t>
      </w:r>
      <w:r>
        <w:t xml:space="preserve">Where it answers an address, the median error is</w:t>
      </w:r>
      <w:r>
        <w:t xml:space="preserve"> </w:t>
      </w:r>
      <w:r>
        <w:rPr>
          <w:b/>
          <w:bCs/>
        </w:rPr>
        <w:t xml:space="preserve">zero metres</w:t>
      </w:r>
      <w:r>
        <w:t xml:space="preserve"> </w:t>
      </w:r>
      <w:r>
        <w:t xml:space="preserve">– it returns the same point the ground truth came from. The town radius is</w:t>
      </w:r>
      <w:r>
        <w:t xml:space="preserve"> </w:t>
      </w:r>
      <w:r>
        <w:t xml:space="preserve">8 km and its median town error is 96 m, so the towns it misses are not near-misses: it simply</w:t>
      </w:r>
      <w:r>
        <w:t xml:space="preserve"> </w:t>
      </w:r>
      <w:r>
        <w:t xml:space="preserve">finds nothing for 38% of them. Names like</w:t>
      </w:r>
      <w:r>
        <w:t xml:space="preserve"> </w:t>
      </w:r>
      <w:r>
        <w:t xml:space="preserve">“richs corner”</w:t>
      </w:r>
      <w:r>
        <w:t xml:space="preserve"> </w:t>
      </w:r>
      <w:r>
        <w:t xml:space="preserve">and</w:t>
      </w:r>
      <w:r>
        <w:t xml:space="preserve"> </w:t>
      </w:r>
      <w:r>
        <w:t xml:space="preserve">“holeb”</w:t>
      </w:r>
      <w:r>
        <w:t xml:space="preserve"> </w:t>
      </w:r>
      <w:r>
        <w:t xml:space="preserve">exist in Who’s On First and</w:t>
      </w:r>
      <w:r>
        <w:t xml:space="preserve"> </w:t>
      </w:r>
      <w:r>
        <w:t xml:space="preserve">GNIS but are not searchable places in OpenStreetMap. Venues collapse to 8.9% for the reason</w:t>
      </w:r>
      <w:r>
        <w:t xml:space="preserve"> </w:t>
      </w:r>
      <w:r>
        <w:t xml:space="preserve">Section 3.14 gives for Photon: the venue ground truth is Overture Maps places, and an</w:t>
      </w:r>
      <w:r>
        <w:t xml:space="preserve"> </w:t>
      </w:r>
      <w:r>
        <w:t xml:space="preserve">OpenStreetMap-only index cannot contain them.</w:t>
      </w:r>
    </w:p>
    <w:p>
      <w:pPr>
        <w:pStyle w:val="BodyText"/>
      </w:pPr>
      <w:r>
        <w:rPr>
          <w:b/>
          <w:bCs/>
        </w:rPr>
        <w:t xml:space="preserve">Its best score is an artefact of its worst habit.</w:t>
      </w:r>
      <w:r>
        <w:t xml:space="preserve"> </w:t>
      </w:r>
      <w:r>
        <w:t xml:space="preserve">Nominatim scores 94.7% on the deliberate</w:t>
      </w:r>
      <w:r>
        <w:t xml:space="preserve"> </w:t>
      </w:r>
      <w:r>
        <w:t xml:space="preserve">misses – equal to pgeo, the highest in the study. But it earns that by returning nothing for</w:t>
      </w:r>
      <w:r>
        <w:t xml:space="preserve"> </w:t>
      </w:r>
      <w:r>
        <w:t xml:space="preserve">94.7% of them, and it returns nothing for 38.9% of</w:t>
      </w:r>
      <w:r>
        <w:t xml:space="preserve"> </w:t>
      </w:r>
      <w:r>
        <w:rPr>
          <w:i/>
          <w:iCs/>
        </w:rPr>
        <w:t xml:space="preserve">all</w:t>
      </w:r>
      <w:r>
        <w:t xml:space="preserve"> </w:t>
      </w:r>
      <w:r>
        <w:t xml:space="preserve">queries including the ones that had a</w:t>
      </w:r>
      <w:r>
        <w:t xml:space="preserve"> </w:t>
      </w:r>
      <w:r>
        <w:t xml:space="preserve">right answer. pgeo reaches the same 94.7% while returning nothing for only 39.3% of misses,</w:t>
      </w:r>
      <w:r>
        <w:t xml:space="preserve"> </w:t>
      </w:r>
      <w:r>
        <w:t xml:space="preserve">because it can answer with a low confidence score instead of silence. The same conservatism that</w:t>
      </w:r>
      <w:r>
        <w:t xml:space="preserve"> </w:t>
      </w:r>
      <w:r>
        <w:t xml:space="preserve">makes Nominatim look disciplined on misses is what costs it 39 points of recall elsewhere.</w:t>
      </w:r>
    </w:p>
    <w:bookmarkEnd w:id="137"/>
    <w:bookmarkStart w:id="138" w:name="what-the-four-engines-together-say"/>
    <w:p>
      <w:pPr>
        <w:pStyle w:val="Heading4"/>
      </w:pPr>
      <w:r>
        <w:t xml:space="preserve">3.15.4 What the four engines together say</w:t>
      </w:r>
    </w:p>
    <w:p>
      <w:pPr>
        <w:pStyle w:val="FirstParagraph"/>
      </w:pPr>
      <w:r>
        <w:rPr>
          <w:b/>
          <w:bCs/>
        </w:rPr>
        <w:t xml:space="preserve">Table 53. The four engines measured in this study, on the same hardware, data and test set.</w:t>
      </w:r>
      <w:r>
        <w:t xml:space="preserve"> </w:t>
      </w:r>
      <w:r>
        <w:t xml:space="preserve">Sources and endpoints explain more of the accuracy column than engine quality does.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Pelias</w:t>
            </w:r>
          </w:p>
        </w:tc>
        <w:tc>
          <w:tcPr/>
          <w:p>
            <w:pPr>
              <w:pStyle w:val="Compact"/>
            </w:pPr>
            <w:r>
              <w:t xml:space="preserve">Photon</w:t>
            </w:r>
          </w:p>
        </w:tc>
        <w:tc>
          <w:tcPr/>
          <w:p>
            <w:pPr>
              <w:pStyle w:val="Compact"/>
            </w:pPr>
            <w:r>
              <w:t xml:space="preserve">Nominatim</w:t>
            </w:r>
          </w:p>
        </w:tc>
        <w:tc>
          <w:tcPr/>
          <w:p>
            <w:pPr>
              <w:pStyle w:val="Compact"/>
            </w:pPr>
            <w:r>
              <w:t xml:space="preserve">pgeo</w:t>
            </w:r>
          </w:p>
        </w:tc>
      </w:tr>
      <w:tr>
        <w:tc>
          <w:tcPr/>
          <w:p>
            <w:pPr>
              <w:pStyle w:val="Compact"/>
            </w:pPr>
            <w:r>
              <w:t xml:space="preserve">Users on two cores</w:t>
            </w:r>
          </w:p>
        </w:tc>
        <w:tc>
          <w:tcPr/>
          <w:p>
            <w:pPr>
              <w:pStyle w:val="Compact"/>
            </w:pPr>
            <w:r>
              <w:t xml:space="preserve">192</w:t>
            </w:r>
          </w:p>
        </w:tc>
        <w:tc>
          <w:tcPr/>
          <w:p>
            <w:pPr>
              <w:pStyle w:val="Compact"/>
            </w:pPr>
            <w:r>
              <w:t xml:space="preserve">128</w:t>
            </w:r>
          </w:p>
        </w:tc>
        <w:tc>
          <w:tcPr/>
          <w:p>
            <w:pPr>
              <w:pStyle w:val="Compact"/>
            </w:pPr>
            <w:r>
              <w:t xml:space="preserve">64</w:t>
            </w:r>
          </w:p>
        </w:tc>
        <w:tc>
          <w:tcPr/>
          <w:p>
            <w:pPr>
              <w:pStyle w:val="Compact"/>
            </w:pPr>
            <w:r>
              <w:t xml:space="preserve">48</w:t>
            </w:r>
          </w:p>
        </w:tc>
      </w:tr>
      <w:tr>
        <w:tc>
          <w:tcPr/>
          <w:p>
            <w:pPr>
              <w:pStyle w:val="Compact"/>
            </w:pPr>
            <w:r>
              <w:t xml:space="preserve">Memory under load</w:t>
            </w:r>
          </w:p>
        </w:tc>
        <w:tc>
          <w:tcPr/>
          <w:p>
            <w:pPr>
              <w:pStyle w:val="Compact"/>
            </w:pPr>
            <w:r>
              <w:t xml:space="preserve">8.4 GB</w:t>
            </w:r>
          </w:p>
        </w:tc>
        <w:tc>
          <w:tcPr/>
          <w:p>
            <w:pPr>
              <w:pStyle w:val="Compact"/>
            </w:pPr>
            <w:r>
              <w:t xml:space="preserve">1.84 GB</w:t>
            </w:r>
          </w:p>
        </w:tc>
        <w:tc>
          <w:tcPr/>
          <w:p>
            <w:pPr>
              <w:pStyle w:val="Compact"/>
            </w:pPr>
            <w:r>
              <w:t xml:space="preserve">2.19 GB</w:t>
            </w:r>
          </w:p>
        </w:tc>
        <w:tc>
          <w:tcPr/>
          <w:p>
            <w:pPr>
              <w:pStyle w:val="Compact"/>
            </w:pPr>
            <w:r>
              <w:t xml:space="preserve">2.5 GB</w:t>
            </w:r>
          </w:p>
        </w:tc>
      </w:tr>
      <w:tr>
        <w:tc>
          <w:tcPr/>
          <w:p>
            <w:pPr>
              <w:pStyle w:val="Compact"/>
            </w:pPr>
            <w:r>
              <w:t xml:space="preserve">Accuracy, 1,560 cases</w:t>
            </w:r>
          </w:p>
        </w:tc>
        <w:tc>
          <w:tcPr/>
          <w:p>
            <w:pPr>
              <w:pStyle w:val="Compact"/>
            </w:pPr>
            <w:r>
              <w:t xml:space="preserve">75.5%</w:t>
            </w:r>
          </w:p>
        </w:tc>
        <w:tc>
          <w:tcPr/>
          <w:p>
            <w:pPr>
              <w:pStyle w:val="Compact"/>
            </w:pPr>
            <w:r>
              <w:t xml:space="preserve">73.7%</w:t>
            </w:r>
          </w:p>
        </w:tc>
        <w:tc>
          <w:tcPr/>
          <w:p>
            <w:pPr>
              <w:pStyle w:val="Compact"/>
            </w:pPr>
            <w:r>
              <w:t xml:space="preserve">61.7%</w:t>
            </w:r>
          </w:p>
        </w:tc>
        <w:tc>
          <w:tcPr/>
          <w:p>
            <w:pPr>
              <w:pStyle w:val="Compact"/>
            </w:pPr>
            <w:r>
              <w:t xml:space="preserve">95.8%</w:t>
            </w:r>
          </w:p>
        </w:tc>
      </w:tr>
      <w:tr>
        <w:tc>
          <w:tcPr/>
          <w:p>
            <w:pPr>
              <w:pStyle w:val="Compact"/>
            </w:pPr>
            <w:r>
              <w:t xml:space="preserve">Autocomplete accuracy</w:t>
            </w:r>
          </w:p>
        </w:tc>
        <w:tc>
          <w:tcPr/>
          <w:p>
            <w:pPr>
              <w:pStyle w:val="Compact"/>
            </w:pPr>
            <w:r>
              <w:t xml:space="preserve">86.7%</w:t>
            </w:r>
          </w:p>
        </w:tc>
        <w:tc>
          <w:tcPr/>
          <w:p>
            <w:pPr>
              <w:pStyle w:val="Compact"/>
            </w:pPr>
            <w:r>
              <w:t xml:space="preserve">58.0%</w:t>
            </w:r>
          </w:p>
        </w:tc>
        <w:tc>
          <w:tcPr/>
          <w:p>
            <w:pPr>
              <w:pStyle w:val="Compact"/>
            </w:pPr>
            <w:r>
              <w:t xml:space="preserve">8.0%</w:t>
            </w:r>
          </w:p>
        </w:tc>
        <w:tc>
          <w:tcPr/>
          <w:p>
            <w:pPr>
              <w:pStyle w:val="Compact"/>
            </w:pPr>
            <w:r>
              <w:t xml:space="preserve">95.3%</w:t>
            </w:r>
          </w:p>
        </w:tc>
      </w:tr>
      <w:tr>
        <w:tc>
          <w:tcPr/>
          <w:p>
            <w:pPr>
              <w:pStyle w:val="Compact"/>
            </w:pPr>
            <w:r>
              <w:t xml:space="preserve">Data sources</w:t>
            </w:r>
          </w:p>
        </w:tc>
        <w:tc>
          <w:tcPr/>
          <w:p>
            <w:pPr>
              <w:pStyle w:val="Compact"/>
            </w:pPr>
            <w:r>
              <w:t xml:space="preserve">6</w:t>
            </w:r>
          </w:p>
        </w:tc>
        <w:tc>
          <w:tcPr/>
          <w:p>
            <w:pPr>
              <w:pStyle w:val="Compact"/>
            </w:pPr>
            <w:r>
              <w:t xml:space="preserve">OSM only</w:t>
            </w:r>
          </w:p>
        </w:tc>
        <w:tc>
          <w:tcPr/>
          <w:p>
            <w:pPr>
              <w:pStyle w:val="Compact"/>
            </w:pPr>
            <w:r>
              <w:t xml:space="preserve">OSM only</w:t>
            </w:r>
          </w:p>
        </w:tc>
        <w:tc>
          <w:tcPr/>
          <w:p>
            <w:pPr>
              <w:pStyle w:val="Compact"/>
            </w:pPr>
            <w:r>
              <w:t xml:space="preserve">6</w:t>
            </w:r>
          </w:p>
        </w:tc>
      </w:tr>
      <w:tr>
        <w:tc>
          <w:tcPr/>
          <w:p>
            <w:pPr>
              <w:pStyle w:val="Compact"/>
            </w:pPr>
            <w:r>
              <w:t xml:space="preserve">Dedicated autocomplete</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Expresses uncertainty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Processes to run</w:t>
            </w:r>
          </w:p>
        </w:tc>
        <w:tc>
          <w:tcPr/>
          <w:p>
            <w:pPr>
              <w:pStyle w:val="Compact"/>
            </w:pPr>
            <w:r>
              <w:t xml:space="preserve">6</w:t>
            </w:r>
          </w:p>
        </w:tc>
        <w:tc>
          <w:tcPr/>
          <w:p>
            <w:pPr>
              <w:pStyle w:val="Compact"/>
            </w:pPr>
            <w:r>
              <w:t xml:space="preserve">1</w:t>
            </w:r>
          </w:p>
        </w:tc>
        <w:tc>
          <w:tcPr/>
          <w:p>
            <w:pPr>
              <w:pStyle w:val="Compact"/>
            </w:pPr>
            <w:r>
              <w:t xml:space="preserve">2</w:t>
            </w:r>
          </w:p>
        </w:tc>
        <w:tc>
          <w:tcPr/>
          <w:p>
            <w:pPr>
              <w:pStyle w:val="Compact"/>
            </w:pPr>
            <w:r>
              <w:t xml:space="preserve">2</w:t>
            </w:r>
          </w:p>
        </w:tc>
      </w:tr>
    </w:tbl>
    <w:p>
      <w:pPr>
        <w:pStyle w:val="BodyText"/>
      </w:pPr>
      <w:r>
        <w:t xml:space="preserve">Read down the accuracy row and the temptation is to conclude pgeo is simply the better geocoder.</w:t>
      </w:r>
      <w:r>
        <w:t xml:space="preserve"> </w:t>
      </w:r>
      <w:r>
        <w:t xml:space="preserve">Read the two rows beneath it and the honest conclusion is narrower: pgeo and Pelias carry six</w:t>
      </w:r>
      <w:r>
        <w:t xml:space="preserve"> </w:t>
      </w:r>
      <w:r>
        <w:t xml:space="preserve">sources where Photon and Nominatim carry one, and for Maine that one source is missing the E911</w:t>
      </w:r>
      <w:r>
        <w:t xml:space="preserve"> </w:t>
      </w:r>
      <w:r>
        <w:t xml:space="preserve">address points and the Overture places the test set is built from. What pgeo can claim against</w:t>
      </w:r>
      <w:r>
        <w:t xml:space="preserve"> </w:t>
      </w:r>
      <w:r>
        <w:t xml:space="preserve">the OpenStreetMap engines is not that it searches better, but that it can hold data they cannot.</w:t>
      </w:r>
    </w:p>
    <w:p>
      <w:pPr>
        <w:pStyle w:val="BodyText"/>
      </w:pPr>
      <w:r>
        <w:t xml:space="preserve">What survives that caveat is the capacity result, which is measured on the same machine</w:t>
      </w:r>
      <w:r>
        <w:t xml:space="preserve"> </w:t>
      </w:r>
      <w:r>
        <w:t xml:space="preserve">regardless of what each engine holds:</w:t>
      </w:r>
      <w:r>
        <w:t xml:space="preserve"> </w:t>
      </w:r>
      <w:r>
        <w:rPr>
          <w:b/>
          <w:bCs/>
        </w:rPr>
        <w:t xml:space="preserve">pgeo costs four times Pelias per CPU, 2.7 times Photon,</w:t>
      </w:r>
      <w:r>
        <w:rPr>
          <w:b/>
          <w:bCs/>
        </w:rPr>
        <w:t xml:space="preserve"> </w:t>
      </w:r>
      <w:r>
        <w:rPr>
          <w:b/>
          <w:bCs/>
        </w:rPr>
        <w:t xml:space="preserve">and 1.33 times Nominatim</w:t>
      </w:r>
      <w:r>
        <w:t xml:space="preserve"> </w:t>
      </w:r>
      <w:r>
        <w:t xml:space="preserve">- as first tuned. Section 3.16 then removed a third of pgeo’s</w:t>
      </w:r>
      <w:r>
        <w:t xml:space="preserve"> </w:t>
      </w:r>
      <w:r>
        <w:t xml:space="preserve">autocomplete cost without changing an answer, which makes those three times, two times, and</w:t>
      </w:r>
      <w:r>
        <w:t xml:space="preserve"> </w:t>
      </w:r>
      <w:r>
        <w:t xml:space="preserve">parity: against the engine closest to its own architecture, the measured price of putting the</w:t>
      </w:r>
      <w:r>
        <w:t xml:space="preserve"> </w:t>
      </w:r>
      <w:r>
        <w:t xml:space="preserve">whole query path in SQL is now nothing the ramp can resolve.</w:t>
      </w:r>
    </w:p>
    <w:bookmarkEnd w:id="138"/>
    <w:bookmarkEnd w:id="139"/>
    <w:bookmarkStart w:id="144" w:name="X14854fecd7c2264c65228ccae664b7a92df52de"/>
    <w:p>
      <w:pPr>
        <w:pStyle w:val="Heading3"/>
      </w:pPr>
      <w:r>
        <w:t xml:space="preserve">3.16 Optimization: a third more capacity, with no answer changed</w:t>
      </w:r>
    </w:p>
    <w:p>
      <w:pPr>
        <w:pStyle w:val="FirstParagraph"/>
      </w:pPr>
      <w:r>
        <w:t xml:space="preserve">Every capacity figure so far describes pgeo as it was first tuned - by configuration and one</w:t>
      </w:r>
      <w:r>
        <w:t xml:space="preserve"> </w:t>
      </w:r>
      <w:r>
        <w:t xml:space="preserve">missing index (Section 3.2). The SQL of the query path itself had never been profiled. This</w:t>
      </w:r>
      <w:r>
        <w:t xml:space="preserve"> </w:t>
      </w:r>
      <w:r>
        <w:t xml:space="preserve">section reports what profiling it found, and how the changes were proven not to alter a single</w:t>
      </w:r>
      <w:r>
        <w:t xml:space="preserve"> </w:t>
      </w:r>
      <w:r>
        <w:t xml:space="preserve">answer, which for this project is the part that matters: accuracy is the reason to choose pgeo,</w:t>
      </w:r>
      <w:r>
        <w:t xml:space="preserve"> </w:t>
      </w:r>
      <w:r>
        <w:t xml:space="preserve">so a faster engine that answers differently would be a worse one. The working log, with every</w:t>
      </w:r>
      <w:r>
        <w:t xml:space="preserve"> </w:t>
      </w:r>
      <w:r>
        <w:t xml:space="preserve">measurement, is</w:t>
      </w:r>
      <w:r>
        <w:t xml:space="preserve"> </w:t>
      </w:r>
      <w:r>
        <w:rPr>
          <w:rStyle w:val="VerbatimChar"/>
        </w:rPr>
        <w:t xml:space="preserve">docs/PERFORMANCE_OPTIMIZATION.md</w:t>
      </w:r>
      <w:r>
        <w:t xml:space="preserve">.</w:t>
      </w:r>
    </w:p>
    <w:bookmarkStart w:id="140" w:name="where-the-time-went"/>
    <w:p>
      <w:pPr>
        <w:pStyle w:val="Heading4"/>
      </w:pPr>
      <w:r>
        <w:t xml:space="preserve">3.16.1 Where the time went</w:t>
      </w:r>
    </w:p>
    <w:p>
      <w:pPr>
        <w:pStyle w:val="FirstParagraph"/>
      </w:pPr>
      <w:r>
        <w:t xml:space="preserve">Autocomplete sets pgeo’s capacity (Section 3.4.3) and pgeo is CPU-bound (Section 3.4.4), so the</w:t>
      </w:r>
      <w:r>
        <w:t xml:space="preserve"> </w:t>
      </w:r>
      <w:r>
        <w:t xml:space="preserve">target was CPU per autocomplete request. It was measured over a seeded workload of 2,920</w:t>
      </w:r>
      <w:r>
        <w:t xml:space="preserve"> </w:t>
      </w:r>
      <w:r>
        <w:t xml:space="preserve">keystrokes - 140 type-ahead sessions with the load test’s own mix, every prefix of every text.</w:t>
      </w:r>
    </w:p>
    <w:p>
      <w:pPr>
        <w:pStyle w:val="BodyText"/>
      </w:pPr>
      <w:r>
        <w:rPr>
          <w:b/>
          <w:bCs/>
        </w:rPr>
        <w:t xml:space="preserve">Table 54. The four changes made to the autocomplete query path.</w:t>
      </w:r>
      <w:r>
        <w:t xml:space="preserve"> </w:t>
      </w:r>
      <w:r>
        <w:t xml:space="preserve">None alters what the query means; each removes work whose result was discarded or never needed.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What was happening</w:t>
            </w:r>
          </w:p>
        </w:tc>
        <w:tc>
          <w:tcPr/>
          <w:p>
            <w:pPr>
              <w:pStyle w:val="Compact"/>
            </w:pPr>
            <w:r>
              <w:t xml:space="preserve">The change</w:t>
            </w:r>
          </w:p>
        </w:tc>
        <w:tc>
          <w:tcPr/>
          <w:p>
            <w:pPr>
              <w:pStyle w:val="Compact"/>
            </w:pPr>
            <w:r>
              <w:t xml:space="preserve">Effect on the stage</w:t>
            </w:r>
          </w:p>
        </w:tc>
      </w:tr>
      <w:tr>
        <w:tc>
          <w:tcPr/>
          <w:p>
            <w:pPr>
              <w:pStyle w:val="Compact"/>
            </w:pPr>
            <w:r>
              <w:t xml:space="preserve">F1. A filter that filtered nothing</w:t>
            </w:r>
          </w:p>
        </w:tc>
        <w:tc>
          <w:tcPr/>
          <w:p>
            <w:pPr>
              <w:pStyle w:val="Compact"/>
            </w:pPr>
            <w:r>
              <w:rPr>
                <w:rStyle w:val="VerbatimChar"/>
              </w:rPr>
              <w:t xml:space="preserve">keep()</w:t>
            </w:r>
            <w:r>
              <w:t xml:space="preserve"> </w:t>
            </w:r>
            <w:r>
              <w:t xml:space="preserve">applies the optional layer, source and boundary filters. It holds an</w:t>
            </w:r>
            <w:r>
              <w:t xml:space="preserve"> </w:t>
            </w:r>
            <w:r>
              <w:rPr>
                <w:rStyle w:val="VerbatimChar"/>
              </w:rPr>
              <w:t xml:space="preserve">EXISTS</w:t>
            </w:r>
            <w:r>
              <w:t xml:space="preserve">, so PostgreSQL cannot inline it; it ran once per candidate, each call materialising the whole 780-byte row. With no filter set - the normal request - it returned true every time</w:t>
            </w:r>
          </w:p>
        </w:tc>
        <w:tc>
          <w:tcPr/>
          <w:p>
            <w:pPr>
              <w:pStyle w:val="Compact"/>
            </w:pPr>
            <w:r>
              <w:t xml:space="preserve">Decide once per request whether any filter is set, and skip the call when none is</w:t>
            </w:r>
          </w:p>
        </w:tc>
        <w:tc>
          <w:tcPr/>
          <w:p>
            <w:pPr>
              <w:pStyle w:val="Compact"/>
            </w:pPr>
            <w:r>
              <w:t xml:space="preserve">127 ms -&gt; 48 ms for a common prefix</w:t>
            </w:r>
          </w:p>
        </w:tc>
      </w:tr>
      <w:tr>
        <w:tc>
          <w:tcPr/>
          <w:p>
            <w:pPr>
              <w:pStyle w:val="Compact"/>
            </w:pPr>
            <w:r>
              <w:t xml:space="preserve">F2. Ten results kept, 376 built</w:t>
            </w:r>
          </w:p>
        </w:tc>
        <w:tc>
          <w:tcPr/>
          <w:p>
            <w:pPr>
              <w:pStyle w:val="Compact"/>
            </w:pPr>
            <w:r>
              <w:t xml:space="preserve">A 27-field result record was assembled for every candidate, and the spheroidal distance to the focus computed twice per row; then all but</w:t>
            </w:r>
            <w:r>
              <w:t xml:space="preserve"> </w:t>
            </w:r>
            <w:r>
              <w:rPr>
                <w:rStyle w:val="VerbatimChar"/>
              </w:rPr>
              <w:t xml:space="preserve">size</w:t>
            </w:r>
            <w:r>
              <w:t xml:space="preserve"> </w:t>
            </w:r>
            <w:r>
              <w:t xml:space="preserve">were discarded</w:t>
            </w:r>
          </w:p>
        </w:tc>
        <w:tc>
          <w:tcPr/>
          <w:p>
            <w:pPr>
              <w:pStyle w:val="Compact"/>
            </w:pPr>
            <w:r>
              <w:t xml:space="preserve">Rank on a plain expression with one distance; build records for the rows that survive the</w:t>
            </w:r>
            <w:r>
              <w:t xml:space="preserve"> </w:t>
            </w:r>
            <w:r>
              <w:rPr>
                <w:rStyle w:val="VerbatimChar"/>
              </w:rPr>
              <w:t xml:space="preserve">LIMIT</w:t>
            </w:r>
          </w:p>
        </w:tc>
        <w:tc>
          <w:tcPr/>
          <w:p>
            <w:pPr>
              <w:pStyle w:val="Compact"/>
            </w:pPr>
            <w:r>
              <w:t xml:space="preserve">42 ms of ranking for rows that were thrown away</w:t>
            </w:r>
          </w:p>
        </w:tc>
      </w:tr>
      <w:tr>
        <w:tc>
          <w:tcPr/>
          <w:p>
            <w:pPr>
              <w:pStyle w:val="Compact"/>
            </w:pPr>
            <w:r>
              <w:t xml:space="preserve">F3. Hot columns behind cold ones</w:t>
            </w:r>
          </w:p>
        </w:tc>
        <w:tc>
          <w:tcPr/>
          <w:p>
            <w:pPr>
              <w:pStyle w:val="Compact"/>
            </w:pPr>
            <w:r>
              <w:t xml:space="preserve">Ranking reads five columns that sit behind some twenty variable-length ones in a 780-byte row, and PostgreSQL walks every preceding variable-length field to reach them</w:t>
            </w:r>
          </w:p>
        </w:tc>
        <w:tc>
          <w:tcPr/>
          <w:p>
            <w:pPr>
              <w:pStyle w:val="Compact"/>
            </w:pPr>
            <w:r>
              <w:t xml:space="preserve">A narrow side table for autocomplete, hot columns first: 188 bytes a row, 60 MB, built in 1.2 s. The same idea the engine already used for streets</w:t>
            </w:r>
          </w:p>
        </w:tc>
        <w:tc>
          <w:tcPr/>
          <w:p>
            <w:pPr>
              <w:pStyle w:val="Compact"/>
            </w:pPr>
            <w:r>
              <w:t xml:space="preserve">7,809 heap pages -&gt; 2,912; 48 ms -&gt; 14 ms</w:t>
            </w:r>
          </w:p>
        </w:tc>
      </w:tr>
      <w:tr>
        <w:tc>
          <w:tcPr/>
          <w:p>
            <w:pPr>
              <w:pStyle w:val="Compact"/>
            </w:pPr>
            <w:r>
              <w:t xml:space="preserve">F4. One letter, every street</w:t>
            </w:r>
          </w:p>
        </w:tc>
        <w:tc>
          <w:tcPr/>
          <w:p>
            <w:pPr>
              <w:pStyle w:val="Compact"/>
            </w:pPr>
            <w:r>
              <w:t xml:space="preserve">While a word is typed its prefix is searched as</w:t>
            </w:r>
            <w:r>
              <w:t xml:space="preserve"> </w:t>
            </w:r>
            <w:r>
              <w:rPr>
                <w:rStyle w:val="VerbatimChar"/>
              </w:rPr>
              <w:t xml:space="preserve">s:*</w:t>
            </w:r>
            <w:r>
              <w:t xml:space="preserve">. GIN expands that to every token starting with</w:t>
            </w:r>
            <w:r>
              <w:t xml:space="preserve"> </w:t>
            </w:r>
            <w:r>
              <w:t xml:space="preserve">“s”</w:t>
            </w:r>
            <w:r>
              <w:t xml:space="preserve"> </w:t>
            </w:r>
            <w:r>
              <w:t xml:space="preserve">- including</w:t>
            </w:r>
            <w:r>
              <w:t xml:space="preserve"> </w:t>
            </w:r>
            <w:r>
              <w:t xml:space="preserve">“street”</w:t>
            </w:r>
            <w:r>
              <w:t xml:space="preserve">, in nearly every address - and unions them all before the selective words narrow anything</w:t>
            </w:r>
          </w:p>
        </w:tc>
        <w:tc>
          <w:tcPr/>
          <w:p>
            <w:pPr>
              <w:pStyle w:val="Compact"/>
            </w:pPr>
            <w:r>
              <w:t xml:space="preserve">When the word being typed is one or two letters, ask the index for the complete words only and test the prefix on the rows that come back</w:t>
            </w:r>
          </w:p>
        </w:tc>
        <w:tc>
          <w:tcPr/>
          <w:p>
            <w:pPr>
              <w:pStyle w:val="Compact"/>
            </w:pPr>
            <w:r>
              <w:t xml:space="preserve">44.8 ms -&gt; 2.9 ms for the same 54 rows</w:t>
            </w:r>
          </w:p>
        </w:tc>
      </w:tr>
    </w:tbl>
    <w:p>
      <w:pPr>
        <w:pStyle w:val="BodyText"/>
      </w:pPr>
      <w:r>
        <w:t xml:space="preserve">Together they cut autocomplete CPU by</w:t>
      </w:r>
      <w:r>
        <w:t xml:space="preserve"> </w:t>
      </w:r>
      <w:r>
        <w:rPr>
          <w:b/>
          <w:bCs/>
        </w:rPr>
        <w:t xml:space="preserve">36%</w:t>
      </w:r>
      <w:r>
        <w:t xml:space="preserve"> </w:t>
      </w:r>
      <w:r>
        <w:t xml:space="preserve">(50.3 s to 32.2 s over the workload).</w:t>
      </w:r>
      <w:r>
        <w:t xml:space="preserve"> </w:t>
      </w:r>
      <w:r>
        <w:rPr>
          <w:rStyle w:val="VerbatimChar"/>
        </w:rPr>
        <w:t xml:space="preserve">search</w:t>
      </w:r>
      <w:r>
        <w:t xml:space="preserve"> </w:t>
      </w:r>
      <w:r>
        <w:t xml:space="preserve">received F1 and the single distance computation; it is not the binding endpoint and has fivefold</w:t>
      </w:r>
      <w:r>
        <w:t xml:space="preserve"> </w:t>
      </w:r>
      <w:r>
        <w:t xml:space="preserve">headroom on its target.</w:t>
      </w:r>
    </w:p>
    <w:bookmarkEnd w:id="140"/>
    <w:bookmarkStart w:id="141" w:name="how-no-answer-changed-was-established"/>
    <w:p>
      <w:pPr>
        <w:pStyle w:val="Heading4"/>
      </w:pPr>
      <w:r>
        <w:t xml:space="preserve">3.16.2 How</w:t>
      </w:r>
      <w:r>
        <w:t xml:space="preserve"> </w:t>
      </w:r>
      <w:r>
        <w:t xml:space="preserve">“no answer changed”</w:t>
      </w:r>
      <w:r>
        <w:t xml:space="preserve"> </w:t>
      </w:r>
      <w:r>
        <w:t xml:space="preserve">was established</w:t>
      </w:r>
    </w:p>
    <w:p>
      <w:pPr>
        <w:pStyle w:val="FirstParagraph"/>
      </w:pPr>
      <w:r>
        <w:t xml:space="preserve">An unchanged accuracy percentage is too weak a test. It cannot see one case breaking while</w:t>
      </w:r>
      <w:r>
        <w:t xml:space="preserve"> </w:t>
      </w:r>
      <w:r>
        <w:t xml:space="preserve">another is fixed, nor an answer changing to a different correct one. The claim tested was the</w:t>
      </w:r>
      <w:r>
        <w:t xml:space="preserve"> </w:t>
      </w:r>
      <w:r>
        <w:t xml:space="preserve">stronger one -</w:t>
      </w:r>
      <w:r>
        <w:t xml:space="preserve"> </w:t>
      </w:r>
      <w:r>
        <w:rPr>
          <w:b/>
          <w:bCs/>
        </w:rPr>
        <w:t xml:space="preserve">nothing a client can observe changed</w:t>
      </w:r>
      <w:r>
        <w:t xml:space="preserve"> </w:t>
      </w:r>
      <w:r>
        <w:t xml:space="preserve">- and the evidence was gathered before</w:t>
      </w:r>
      <w:r>
        <w:t xml:space="preserve"> </w:t>
      </w:r>
      <w:r>
        <w:t xml:space="preserve">any code was touched.</w:t>
      </w:r>
    </w:p>
    <w:p>
      <w:pPr>
        <w:pStyle w:val="BodyText"/>
      </w:pPr>
      <w:r>
        <w:t xml:space="preserve">The complete</w:t>
      </w:r>
      <w:r>
        <w:t xml:space="preserve"> </w:t>
      </w:r>
      <w:r>
        <w:rPr>
          <w:rStyle w:val="VerbatimChar"/>
        </w:rPr>
        <w:t xml:space="preserve">features</w:t>
      </w:r>
      <w:r>
        <w:t xml:space="preserve"> </w:t>
      </w:r>
      <w:r>
        <w:t xml:space="preserve">JSON, every field of every result, was recorded for</w:t>
      </w:r>
      <w:r>
        <w:t xml:space="preserve"> </w:t>
      </w:r>
      <w:r>
        <w:rPr>
          <w:b/>
          <w:bCs/>
        </w:rPr>
        <w:t xml:space="preserve">7,380 queries</w:t>
      </w:r>
      <w:r>
        <w:t xml:space="preserve">:</w:t>
      </w:r>
      <w:r>
        <w:t xml:space="preserve"> </w:t>
      </w:r>
      <w:r>
        <w:t xml:space="preserve">the 1,560 accuracy cases and 1,800 fuzz cases on all four endpoints; the 2,920 keystrokes; and</w:t>
      </w:r>
      <w:r>
        <w:t xml:space="preserve"> </w:t>
      </w:r>
      <w:r>
        <w:t xml:space="preserve">1,100 filtered and focused variants (layers, sources, rectangle, circle, gid, sizes 1 to 40),</w:t>
      </w:r>
      <w:r>
        <w:t xml:space="preserve"> </w:t>
      </w:r>
      <w:r>
        <w:t xml:space="preserve">because the changes add a fast route for unfiltered requests and the slow route needed its own</w:t>
      </w:r>
      <w:r>
        <w:t xml:space="preserve"> </w:t>
      </w:r>
      <w:r>
        <w:t xml:space="preserve">proof. The original was first run against itself - 7,380 of 7,380 identical - so it is</w:t>
      </w:r>
      <w:r>
        <w:t xml:space="preserve"> </w:t>
      </w:r>
      <w:r>
        <w:t xml:space="preserve">deterministic and any later difference is attributable to the change.</w:t>
      </w:r>
    </w:p>
    <w:p>
      <w:pPr>
        <w:pStyle w:val="BodyText"/>
      </w:pPr>
      <w:r>
        <w:rPr>
          <w:b/>
          <w:bCs/>
        </w:rPr>
        <w:t xml:space="preserve">Table 55. Verification of the optimized engine.</w:t>
      </w:r>
      <w:r>
        <w:t xml:space="preserve"> </w:t>
      </w:r>
      <w:r>
        <w:t xml:space="preserve">“Case by case”</w:t>
      </w:r>
      <w:r>
        <w:t xml:space="preserve"> </w:t>
      </w:r>
      <w:r>
        <w:t xml:space="preserve">compares verdict, hit@1, hit@5, distance to the truth, confidence, error and result count for each case, rather than the totals.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Result</w:t>
            </w:r>
          </w:p>
        </w:tc>
      </w:tr>
      <w:tr>
        <w:tc>
          <w:tcPr/>
          <w:p>
            <w:pPr>
              <w:pStyle w:val="Compact"/>
            </w:pPr>
            <w:r>
              <w:t xml:space="preserve">Golden set, full JSON, direct SQL</w:t>
            </w:r>
          </w:p>
        </w:tc>
        <w:tc>
          <w:tcPr/>
          <w:p>
            <w:pPr>
              <w:pStyle w:val="Compact"/>
            </w:pPr>
            <w:r>
              <w:t xml:space="preserve">7,380 queries, 47,962 result rows</w:t>
            </w:r>
          </w:p>
        </w:tc>
        <w:tc>
          <w:tcPr/>
          <w:p>
            <w:pPr>
              <w:pStyle w:val="Compact"/>
            </w:pPr>
            <w:r>
              <w:rPr>
                <w:b/>
                <w:bCs/>
              </w:rPr>
              <w:t xml:space="preserve">byte-identical</w:t>
            </w:r>
          </w:p>
        </w:tc>
      </w:tr>
      <w:tr>
        <w:tc>
          <w:tcPr/>
          <w:p>
            <w:pPr>
              <w:pStyle w:val="Compact"/>
            </w:pPr>
            <w:r>
              <w:t xml:space="preserve">Accuracy harness over HTTP, pure SQL, case by case</w:t>
            </w:r>
          </w:p>
        </w:tc>
        <w:tc>
          <w:tcPr/>
          <w:p>
            <w:pPr>
              <w:pStyle w:val="Compact"/>
            </w:pPr>
            <w:r>
              <w:t xml:space="preserve">3,360 cases</w:t>
            </w:r>
          </w:p>
        </w:tc>
        <w:tc>
          <w:tcPr/>
          <w:p>
            <w:pPr>
              <w:pStyle w:val="Compact"/>
            </w:pPr>
            <w:r>
              <w:t xml:space="preserve">0 changed</w:t>
            </w:r>
          </w:p>
        </w:tc>
      </w:tr>
      <w:tr>
        <w:tc>
          <w:tcPr/>
          <w:p>
            <w:pPr>
              <w:pStyle w:val="Compact"/>
            </w:pPr>
            <w:r>
              <w:t xml:space="preserve">Accuracy harness over HTTP, FastAPI, case by case</w:t>
            </w:r>
          </w:p>
        </w:tc>
        <w:tc>
          <w:tcPr/>
          <w:p>
            <w:pPr>
              <w:pStyle w:val="Compact"/>
            </w:pPr>
            <w:r>
              <w:t xml:space="preserve">3,360 cases</w:t>
            </w:r>
          </w:p>
        </w:tc>
        <w:tc>
          <w:tcPr/>
          <w:p>
            <w:pPr>
              <w:pStyle w:val="Compact"/>
            </w:pPr>
            <w:r>
              <w:t xml:space="preserve">0 changed</w:t>
            </w:r>
          </w:p>
        </w:tc>
      </w:tr>
      <w:tr>
        <w:tc>
          <w:tcPr/>
          <w:p>
            <w:pPr>
              <w:pStyle w:val="Compact"/>
            </w:pPr>
            <w:r>
              <w:t xml:space="preserve">Accuracy / fuzz score</w:t>
            </w:r>
          </w:p>
        </w:tc>
        <w:tc>
          <w:tcPr/>
          <w:p>
            <w:pPr>
              <w:pStyle w:val="Compact"/>
            </w:pPr>
            <w:r>
              <w:t xml:space="preserve">both front ends</w:t>
            </w:r>
          </w:p>
        </w:tc>
        <w:tc>
          <w:tcPr/>
          <w:p>
            <w:pPr>
              <w:pStyle w:val="Compact"/>
            </w:pPr>
            <w:r>
              <w:t xml:space="preserve">95.8% / 66.7%, before and after</w:t>
            </w:r>
          </w:p>
        </w:tc>
      </w:tr>
      <w:tr>
        <w:tc>
          <w:tcPr/>
          <w:p>
            <w:pPr>
              <w:pStyle w:val="Compact"/>
            </w:pPr>
            <w:r>
              <w:t xml:space="preserve">Accuracy gate, Pelias compatibility contract, security posture</w:t>
            </w:r>
          </w:p>
        </w:tc>
        <w:tc>
          <w:tcPr/>
          <w:p>
            <w:pPr>
              <w:pStyle w:val="Compact"/>
            </w:pPr>
          </w:p>
        </w:tc>
        <w:tc>
          <w:tcPr/>
          <w:p>
            <w:pPr>
              <w:pStyle w:val="Compact"/>
            </w:pPr>
            <w:r>
              <w:t xml:space="preserve">pass</w:t>
            </w:r>
          </w:p>
        </w:tc>
      </w:tr>
      <w:tr>
        <w:tc>
          <w:tcPr/>
          <w:p>
            <w:pPr>
              <w:pStyle w:val="Compact"/>
            </w:pPr>
            <w:r>
              <w:t xml:space="preserve">Full rebuild from raw data, then the gate</w:t>
            </w:r>
          </w:p>
        </w:tc>
        <w:tc>
          <w:tcPr/>
          <w:p>
            <w:pPr>
              <w:pStyle w:val="Compact"/>
            </w:pPr>
            <w:r>
              <w:t xml:space="preserve">committed build script</w:t>
            </w:r>
          </w:p>
        </w:tc>
        <w:tc>
          <w:tcPr/>
          <w:p>
            <w:pPr>
              <w:pStyle w:val="Compact"/>
            </w:pPr>
            <w:r>
              <w:t xml:space="preserve">gate passed, 95.8% / 66.7%; verdict unchanged on all 3,360 cases</w:t>
            </w:r>
          </w:p>
        </w:tc>
      </w:tr>
    </w:tbl>
    <w:bookmarkEnd w:id="141"/>
    <w:bookmarkStart w:id="142" w:name="what-the-verification-caught"/>
    <w:p>
      <w:pPr>
        <w:pStyle w:val="Heading4"/>
      </w:pPr>
      <w:r>
        <w:t xml:space="preserve">3.16.3 What the verification caught</w:t>
      </w:r>
    </w:p>
    <w:p>
      <w:pPr>
        <w:pStyle w:val="FirstParagraph"/>
      </w:pPr>
      <w:r>
        <w:t xml:space="preserve">Three things, each of which the accuracy percentage alone would have let through. They are</w:t>
      </w:r>
      <w:r>
        <w:t xml:space="preserve"> </w:t>
      </w:r>
      <w:r>
        <w:t xml:space="preserve">reported because they are the argument for the method.</w:t>
      </w:r>
    </w:p>
    <w:p>
      <w:pPr>
        <w:pStyle w:val="BodyText"/>
      </w:pPr>
      <w:r>
        <w:rPr>
          <w:b/>
          <w:bCs/>
        </w:rPr>
        <w:t xml:space="preserve">A build defect.</w:t>
      </w:r>
      <w:r>
        <w:t xml:space="preserve"> </w:t>
      </w:r>
      <w:r>
        <w:t xml:space="preserve">The side table was first filled with</w:t>
      </w:r>
      <w:r>
        <w:t xml:space="preserve"> </w:t>
      </w:r>
      <w:r>
        <w:rPr>
          <w:rStyle w:val="VerbatimChar"/>
        </w:rPr>
        <w:t xml:space="preserve">INSERT ... ORDER BY ctid</w:t>
      </w:r>
      <w:r>
        <w:t xml:space="preserve">. PostgreSQL’s</w:t>
      </w:r>
      <w:r>
        <w:t xml:space="preserve"> </w:t>
      </w:r>
      <w:r>
        <w:t xml:space="preserve">insert backfills earlier pages with rows that fit, and</w:t>
      </w:r>
      <w:r>
        <w:t xml:space="preserve"> </w:t>
      </w:r>
      <w:r>
        <w:rPr>
          <w:b/>
          <w:bCs/>
        </w:rPr>
        <w:t xml:space="preserve">660 of 203,399 rows landed out of</w:t>
      </w:r>
      <w:r>
        <w:rPr>
          <w:b/>
          <w:bCs/>
        </w:rPr>
        <w:t xml:space="preserve"> </w:t>
      </w:r>
      <w:r>
        <w:rPr>
          <w:b/>
          <w:bCs/>
        </w:rPr>
        <w:t xml:space="preserve">physical order</w:t>
      </w:r>
      <w:r>
        <w:t xml:space="preserve">. That matters because of a property of the engine this work exposed:</w:t>
      </w:r>
      <w:r>
        <w:t xml:space="preserve"> </w:t>
      </w:r>
      <w:r>
        <w:rPr>
          <w:i/>
          <w:iCs/>
        </w:rPr>
        <w:t xml:space="preserve">where</w:t>
      </w:r>
      <w:r>
        <w:rPr>
          <w:i/>
          <w:iCs/>
        </w:rPr>
        <w:t xml:space="preserve"> </w:t>
      </w:r>
      <w:r>
        <w:rPr>
          <w:i/>
          <w:iCs/>
        </w:rPr>
        <w:t xml:space="preserve">candidates tie - two sources for one pond with the same label and importance - the winner is</w:t>
      </w:r>
      <w:r>
        <w:rPr>
          <w:i/>
          <w:iCs/>
        </w:rPr>
        <w:t xml:space="preserve"> </w:t>
      </w:r>
      <w:r>
        <w:rPr>
          <w:i/>
          <w:iCs/>
        </w:rPr>
        <w:t xml:space="preserve">decided by the order rows reach the sort, which is physical order.</w:t>
      </w:r>
      <w:r>
        <w:t xml:space="preserve"> </w:t>
      </w:r>
      <w:r>
        <w:t xml:space="preserve">Twelve of 4,018 autocomplete</w:t>
      </w:r>
      <w:r>
        <w:t xml:space="preserve"> </w:t>
      </w:r>
      <w:r>
        <w:t xml:space="preserve">results changed, every one a tie falling the other way.</w:t>
      </w:r>
      <w:r>
        <w:t xml:space="preserve"> </w:t>
      </w:r>
      <w:r>
        <w:rPr>
          <w:rStyle w:val="VerbatimChar"/>
        </w:rPr>
        <w:t xml:space="preserve">CREATE TABLE AS</w:t>
      </w:r>
      <w:r>
        <w:t xml:space="preserve"> </w:t>
      </w:r>
      <w:r>
        <w:t xml:space="preserve">bulk-appends and leaves</w:t>
      </w:r>
      <w:r>
        <w:t xml:space="preserve"> </w:t>
      </w:r>
      <w:r>
        <w:t xml:space="preserve">none out of order; the twelve went to zero, and a test now guards the order.</w:t>
      </w:r>
    </w:p>
    <w:p>
      <w:pPr>
        <w:pStyle w:val="BodyText"/>
      </w:pPr>
      <w:r>
        <w:rPr>
          <w:b/>
          <w:bCs/>
        </w:rPr>
        <w:t xml:space="preserve">A change that did not belong.</w:t>
      </w:r>
      <w:r>
        <w:t xml:space="preserve"> </w:t>
      </w:r>
      <w:r>
        <w:t xml:space="preserve">The narrow table was also tried in</w:t>
      </w:r>
      <w:r>
        <w:t xml:space="preserve"> </w:t>
      </w:r>
      <w:r>
        <w:rPr>
          <w:rStyle w:val="VerbatimChar"/>
        </w:rPr>
        <w:t xml:space="preserve">search</w:t>
      </w:r>
      <w:r>
        <w:t xml:space="preserve">’s fuzzy-name stage.</w:t>
      </w:r>
      <w:r>
        <w:t xml:space="preserve"> </w:t>
      </w:r>
      <w:r>
        <w:t xml:space="preserve">Generic names tie in their hundreds at one similarity, and it changed the top result of 16 of</w:t>
      </w:r>
      <w:r>
        <w:t xml:space="preserve"> </w:t>
      </w:r>
      <w:r>
        <w:t xml:space="preserve">5,002 queries for a 17% gain on one stage. Removed.</w:t>
      </w:r>
    </w:p>
    <w:p>
      <w:pPr>
        <w:pStyle w:val="BodyText"/>
      </w:pPr>
      <w:r>
        <w:rPr>
          <w:b/>
          <w:bCs/>
        </w:rPr>
        <w:t xml:space="preserve">A recommendation that was wrong.</w:t>
      </w:r>
      <w:r>
        <w:t xml:space="preserve"> </w:t>
      </w:r>
      <w:r>
        <w:t xml:space="preserve">The remaining cost is dominated by the typo fallback, which</w:t>
      </w:r>
      <w:r>
        <w:t xml:space="preserve"> </w:t>
      </w:r>
      <w:r>
        <w:t xml:space="preserve">fires on 69% of keystrokes and is 52% of autocomplete CPU; much of what it appends looks like</w:t>
      </w:r>
      <w:r>
        <w:t xml:space="preserve"> </w:t>
      </w:r>
      <w:r>
        <w:t xml:space="preserve">filler - for</w:t>
      </w:r>
      <w:r>
        <w:t xml:space="preserve"> </w:t>
      </w:r>
      <w:r>
        <w:rPr>
          <w:rStyle w:val="VerbatimChar"/>
        </w:rPr>
        <w:t xml:space="preserve">389 congress st po</w:t>
      </w:r>
      <w:r>
        <w:t xml:space="preserve">, nine other towns’ Congress Streets after the one correct</w:t>
      </w:r>
      <w:r>
        <w:t xml:space="preserve"> </w:t>
      </w:r>
      <w:r>
        <w:t xml:space="preserve">address. Firing it only when the prefix match found nothing would have made autocomplete</w:t>
      </w:r>
      <w:r>
        <w:t xml:space="preserve"> </w:t>
      </w:r>
      <w:r>
        <w:rPr>
          <w:b/>
          <w:bCs/>
        </w:rPr>
        <w:t xml:space="preserve">3.3</w:t>
      </w:r>
      <w:r>
        <w:rPr>
          <w:b/>
          <w:bCs/>
        </w:rPr>
        <w:t xml:space="preserve"> </w:t>
      </w:r>
      <w:r>
        <w:rPr>
          <w:b/>
          <w:bCs/>
        </w:rPr>
        <w:t xml:space="preserve">times</w:t>
      </w:r>
      <w:r>
        <w:t xml:space="preserve"> </w:t>
      </w:r>
      <w:r>
        <w:t xml:space="preserve">cheaper, and the 150 autocomplete accuracy cases did not move. The fuzz set found the</w:t>
      </w:r>
      <w:r>
        <w:t xml:space="preserve"> </w:t>
      </w:r>
      <w:r>
        <w:t xml:space="preserve">hole.</w:t>
      </w:r>
      <w:r>
        <w:t xml:space="preserve"> </w:t>
      </w:r>
      <w:r>
        <w:rPr>
          <w:rStyle w:val="VerbatimChar"/>
        </w:rPr>
        <w:t xml:space="preserve">Walker Ci</w:t>
      </w:r>
      <w:r>
        <w:t xml:space="preserve"> </w:t>
      </w:r>
      <w:r>
        <w:t xml:space="preserve">is one character off</w:t>
      </w:r>
      <w:r>
        <w:t xml:space="preserve"> </w:t>
      </w:r>
      <w:r>
        <w:t xml:space="preserve">“Walker Corner”</w:t>
      </w:r>
      <w:r>
        <w:t xml:space="preserve">, but it still prefix-matches one row -</w:t>
      </w:r>
      <w:r>
        <w:t xml:space="preserve"> </w:t>
      </w:r>
      <w:r>
        <w:t xml:space="preserve">Walker Heights Circle, 166 km away - so the fallback was suppressed, and the right town had been</w:t>
      </w:r>
      <w:r>
        <w:t xml:space="preserve"> </w:t>
      </w:r>
      <w:r>
        <w:t xml:space="preserve">fourth, among the</w:t>
      </w:r>
      <w:r>
        <w:t xml:space="preserve"> </w:t>
      </w:r>
      <w:r>
        <w:t xml:space="preserve">“filler”</w:t>
      </w:r>
      <w:r>
        <w:t xml:space="preserve">. The premise was that a typo makes the prefix match find nothing;</w:t>
      </w:r>
      <w:r>
        <w:t xml:space="preserve"> </w:t>
      </w:r>
      <w:r>
        <w:t xml:space="preserve">sometimes it makes it find the wrong thing instead. One case in 3,360, inside a fuzz score that</w:t>
      </w:r>
      <w:r>
        <w:t xml:space="preserve"> </w:t>
      </w:r>
      <w:r>
        <w:t xml:space="preserve">read 66.7% both times, found only by comparing every case individually. The change was reverted</w:t>
      </w:r>
      <w:r>
        <w:t xml:space="preserve"> </w:t>
      </w:r>
      <w:r>
        <w:t xml:space="preserve">and the query is pinned by a test.</w:t>
      </w:r>
    </w:p>
    <w:bookmarkEnd w:id="142"/>
    <w:bookmarkStart w:id="143" w:name="capacity-2"/>
    <w:p>
      <w:pPr>
        <w:pStyle w:val="Heading4"/>
      </w:pPr>
      <w:r>
        <w:t xml:space="preserve">3.16.4 Capacity</w:t>
      </w:r>
    </w:p>
    <w:p>
      <w:pPr>
        <w:pStyle w:val="FirstParagraph"/>
      </w:pPr>
      <w:r>
        <w:t xml:space="preserve">Same harness, corpus, session mix, ramp and latency targets as Section 3.4, pure-SQL front end,</w:t>
      </w:r>
      <w:r>
        <w:t xml:space="preserve"> </w:t>
      </w:r>
      <w:r>
        <w:t xml:space="preserve">the same memory budgets.</w:t>
      </w:r>
    </w:p>
    <w:p>
      <w:pPr>
        <w:pStyle w:val="BodyText"/>
      </w:pPr>
      <w:r>
        <w:rPr>
          <w:b/>
          <w:bCs/>
        </w:rPr>
        <w:t xml:space="preserve">Table 56. Concurrent users within the latency targets, before and after.</w:t>
      </w:r>
      <w:r>
        <w:t xml:space="preserve"> </w:t>
      </w:r>
      <w:r>
        <w:t xml:space="preserve">Each configuration moved up one step of the ramp, the unconstrained one two; the ramp has no steps between, so each figure is a floor.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Before</w:t>
            </w:r>
          </w:p>
        </w:tc>
        <w:tc>
          <w:tcPr/>
          <w:p>
            <w:pPr>
              <w:pStyle w:val="Compact"/>
            </w:pPr>
            <w:r>
              <w:t xml:space="preserve">After</w:t>
            </w:r>
          </w:p>
        </w:tc>
        <w:tc>
          <w:tcPr/>
          <w:p>
            <w:pPr>
              <w:pStyle w:val="Compact"/>
            </w:pPr>
            <w:r>
              <w:t xml:space="preserve">Change</w:t>
            </w:r>
          </w:p>
        </w:tc>
        <w:tc>
          <w:tcPr/>
          <w:p>
            <w:pPr>
              <w:pStyle w:val="Compact"/>
            </w:pPr>
            <w:r>
              <w:t xml:space="preserve">Worst endpoint at the new limit</w:t>
            </w:r>
          </w:p>
        </w:tc>
      </w:tr>
      <w:tr>
        <w:tc>
          <w:tcPr/>
          <w:p>
            <w:pPr>
              <w:pStyle w:val="Compact"/>
            </w:pPr>
            <w:r>
              <w:t xml:space="preserve">P1 - 1 vCPU, 1.0 GB</w:t>
            </w:r>
          </w:p>
        </w:tc>
        <w:tc>
          <w:tcPr/>
          <w:p>
            <w:pPr>
              <w:pStyle w:val="Compact"/>
            </w:pPr>
            <w:r>
              <w:t xml:space="preserve">24 users</w:t>
            </w:r>
          </w:p>
        </w:tc>
        <w:tc>
          <w:tcPr/>
          <w:p>
            <w:pPr>
              <w:pStyle w:val="Compact"/>
            </w:pPr>
            <w:r>
              <w:rPr>
                <w:b/>
                <w:bCs/>
              </w:rPr>
              <w:t xml:space="preserve">32</w:t>
            </w:r>
          </w:p>
        </w:tc>
        <w:tc>
          <w:tcPr/>
          <w:p>
            <w:pPr>
              <w:pStyle w:val="Compact"/>
            </w:pPr>
            <w:r>
              <w:t xml:space="preserve">+33%</w:t>
            </w:r>
          </w:p>
        </w:tc>
        <w:tc>
          <w:tcPr/>
          <w:p>
            <w:pPr>
              <w:pStyle w:val="Compact"/>
            </w:pPr>
            <w:r>
              <w:t xml:space="preserve">54% of its target</w:t>
            </w:r>
          </w:p>
        </w:tc>
      </w:tr>
      <w:tr>
        <w:tc>
          <w:tcPr/>
          <w:p>
            <w:pPr>
              <w:pStyle w:val="Compact"/>
            </w:pPr>
            <w:r>
              <w:t xml:space="preserve">P2 - 2 vCPU, 1.5 GB</w:t>
            </w:r>
          </w:p>
        </w:tc>
        <w:tc>
          <w:tcPr/>
          <w:p>
            <w:pPr>
              <w:pStyle w:val="Compact"/>
            </w:pPr>
            <w:r>
              <w:t xml:space="preserve">48 users</w:t>
            </w:r>
          </w:p>
        </w:tc>
        <w:tc>
          <w:tcPr/>
          <w:p>
            <w:pPr>
              <w:pStyle w:val="Compact"/>
            </w:pPr>
            <w:r>
              <w:rPr>
                <w:b/>
                <w:bCs/>
              </w:rPr>
              <w:t xml:space="preserve">64</w:t>
            </w:r>
          </w:p>
        </w:tc>
        <w:tc>
          <w:tcPr/>
          <w:p>
            <w:pPr>
              <w:pStyle w:val="Compact"/>
            </w:pPr>
            <w:r>
              <w:t xml:space="preserve">+33%</w:t>
            </w:r>
          </w:p>
        </w:tc>
        <w:tc>
          <w:tcPr/>
          <w:p>
            <w:pPr>
              <w:pStyle w:val="Compact"/>
            </w:pPr>
            <w:r>
              <w:t xml:space="preserve">39%</w:t>
            </w:r>
          </w:p>
        </w:tc>
      </w:tr>
      <w:tr>
        <w:tc>
          <w:tcPr/>
          <w:p>
            <w:pPr>
              <w:pStyle w:val="Compact"/>
            </w:pPr>
            <w:r>
              <w:t xml:space="preserve">P4 - 4 vCPU, 2.0 GB</w:t>
            </w:r>
          </w:p>
        </w:tc>
        <w:tc>
          <w:tcPr/>
          <w:p>
            <w:pPr>
              <w:pStyle w:val="Compact"/>
            </w:pPr>
            <w:r>
              <w:t xml:space="preserve">96 users</w:t>
            </w:r>
          </w:p>
        </w:tc>
        <w:tc>
          <w:tcPr/>
          <w:p>
            <w:pPr>
              <w:pStyle w:val="Compact"/>
            </w:pPr>
            <w:r>
              <w:rPr>
                <w:b/>
                <w:bCs/>
              </w:rPr>
              <w:t xml:space="preserve">128</w:t>
            </w:r>
          </w:p>
        </w:tc>
        <w:tc>
          <w:tcPr/>
          <w:p>
            <w:pPr>
              <w:pStyle w:val="Compact"/>
            </w:pPr>
            <w:r>
              <w:t xml:space="preserve">+33%</w:t>
            </w:r>
          </w:p>
        </w:tc>
        <w:tc>
          <w:tcPr/>
          <w:p>
            <w:pPr>
              <w:pStyle w:val="Compact"/>
            </w:pPr>
            <w:r>
              <w:t xml:space="preserve">45%</w:t>
            </w:r>
          </w:p>
        </w:tc>
      </w:tr>
      <w:tr>
        <w:tc>
          <w:tcPr/>
          <w:p>
            <w:pPr>
              <w:pStyle w:val="Compact"/>
            </w:pPr>
            <w:r>
              <w:t xml:space="preserve">PM - unconstrained</w:t>
            </w:r>
          </w:p>
        </w:tc>
        <w:tc>
          <w:tcPr/>
          <w:p>
            <w:pPr>
              <w:pStyle w:val="Compact"/>
            </w:pPr>
            <w:r>
              <w:t xml:space="preserve">128 users</w:t>
            </w:r>
          </w:p>
        </w:tc>
        <w:tc>
          <w:tcPr/>
          <w:p>
            <w:pPr>
              <w:pStyle w:val="Compact"/>
            </w:pPr>
            <w:r>
              <w:rPr>
                <w:b/>
                <w:bCs/>
              </w:rPr>
              <w:t xml:space="preserve">192</w:t>
            </w:r>
          </w:p>
        </w:tc>
        <w:tc>
          <w:tcPr/>
          <w:p>
            <w:pPr>
              <w:pStyle w:val="Compact"/>
            </w:pPr>
            <w:r>
              <w:t xml:space="preserve">+50%</w:t>
            </w:r>
          </w:p>
        </w:tc>
        <w:tc>
          <w:tcPr/>
          <w:p>
            <w:pPr>
              <w:pStyle w:val="Compact"/>
            </w:pPr>
            <w:r>
              <w:t xml:space="preserve">21%</w:t>
            </w:r>
          </w:p>
        </w:tc>
      </w:tr>
    </w:tbl>
    <w:p>
      <w:pPr>
        <w:pStyle w:val="BodyText"/>
      </w:pPr>
      <w:r>
        <w:t xml:space="preserve">Because the</w:t>
      </w:r>
      <w:r>
        <w:t xml:space="preserve"> </w:t>
      </w:r>
      <w:r>
        <w:t xml:space="preserve">“before”</w:t>
      </w:r>
      <w:r>
        <w:t xml:space="preserve"> </w:t>
      </w:r>
      <w:r>
        <w:t xml:space="preserve">figures were two days old, the old functions were reinstalled and P2 was run</w:t>
      </w:r>
      <w:r>
        <w:t xml:space="preserve"> </w:t>
      </w:r>
      <w:r>
        <w:t xml:space="preserve">again on the same day: the old engine held 48 users and failed at 64 with its worst endpoint at</w:t>
      </w:r>
      <w:r>
        <w:t xml:space="preserve"> </w:t>
      </w:r>
      <w:r>
        <w:t xml:space="preserve">1.44 times target, exactly as published, where the new engine passes 64 at 0.39. At that load the</w:t>
      </w:r>
      <w:r>
        <w:t xml:space="preserve"> </w:t>
      </w:r>
      <w:r>
        <w:t xml:space="preserve">old engine’s autocomplete p95 was 360 ms against its 250 ms target; the new one’s is 98 ms. The</w:t>
      </w:r>
      <w:r>
        <w:t xml:space="preserve"> </w:t>
      </w:r>
      <w:r>
        <w:t xml:space="preserve">gain is the code, not the day.</w:t>
      </w:r>
    </w:p>
    <w:p>
      <w:pPr>
        <w:pStyle w:val="BodyText"/>
      </w:pPr>
      <w:r>
        <w:t xml:space="preserve">This changes the comparisons of Sections 3.14 and 3.15. On two cores pgeo now holds</w:t>
      </w:r>
      <w:r>
        <w:t xml:space="preserve"> </w:t>
      </w:r>
      <w:r>
        <w:rPr>
          <w:b/>
          <w:bCs/>
        </w:rPr>
        <w:t xml:space="preserve">64 users,</w:t>
      </w:r>
      <w:r>
        <w:rPr>
          <w:b/>
          <w:bCs/>
        </w:rPr>
        <w:t xml:space="preserve"> </w:t>
      </w:r>
      <w:r>
        <w:rPr>
          <w:b/>
          <w:bCs/>
        </w:rPr>
        <w:t xml:space="preserve">level with Nominatim</w:t>
      </w:r>
      <w:r>
        <w:t xml:space="preserve">; the cost of the all-SQL query path falls from four times to</w:t>
      </w:r>
      <w:r>
        <w:t xml:space="preserve"> </w:t>
      </w:r>
      <w:r>
        <w:rPr>
          <w:b/>
          <w:bCs/>
        </w:rPr>
        <w:t xml:space="preserve">three</w:t>
      </w:r>
      <w:r>
        <w:rPr>
          <w:b/>
          <w:bCs/>
        </w:rPr>
        <w:t xml:space="preserve"> </w:t>
      </w:r>
      <w:r>
        <w:rPr>
          <w:b/>
          <w:bCs/>
        </w:rPr>
        <w:t xml:space="preserve">times against Pelias</w:t>
      </w:r>
      <w:r>
        <w:t xml:space="preserve">, and from 2.7 to two times against Photon. Unconstrained it reaches</w:t>
      </w:r>
      <w:r>
        <w:t xml:space="preserve"> </w:t>
      </w:r>
      <w:r>
        <w:t xml:space="preserve">Pelias’s 192, though that flatters pgeo: Pelias’s unconstrained run was held to one API worker</w:t>
      </w:r>
      <w:r>
        <w:t xml:space="preserve"> </w:t>
      </w:r>
      <w:r>
        <w:t xml:space="preserve">(Section 3.4).</w:t>
      </w:r>
    </w:p>
    <w:p>
      <w:pPr>
        <w:pStyle w:val="BodyText"/>
      </w:pPr>
      <w:r>
        <w:t xml:space="preserve">What is left is the typo fallback - two-thirds of the remaining autocomplete cost, and, as</w:t>
      </w:r>
      <w:r>
        <w:t xml:space="preserve"> </w:t>
      </w:r>
      <w:r>
        <w:t xml:space="preserve">Section 3.16.3 shows, doing real work. Making its trigram recheck cheaper (10,221 index</w:t>
      </w:r>
      <w:r>
        <w:t xml:space="preserve"> </w:t>
      </w:r>
      <w:r>
        <w:t xml:space="preserve">candidates for 1,543 survivors) is the open problem.</w:t>
      </w:r>
    </w:p>
    <w:bookmarkEnd w:id="143"/>
    <w:bookmarkEnd w:id="144"/>
    <w:bookmarkEnd w:id="145"/>
    <w:bookmarkStart w:id="146"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What the other two engines say about the SQL question.</w:t>
      </w:r>
      <w:r>
        <w:t xml:space="preserve"> </w:t>
      </w:r>
      <w:r>
        <w:t xml:space="preserve">The point of building Photon and</w:t>
      </w:r>
      <w:r>
        <w:t xml:space="preserve"> </w:t>
      </w:r>
      <w:r>
        <w:t xml:space="preserve">Nominatim was to find out whether Pelias flattered pgeo, and the answer is: on capacity, no, and</w:t>
      </w:r>
      <w:r>
        <w:t xml:space="preserve"> </w:t>
      </w:r>
      <w:r>
        <w:t xml:space="preserve">in an unexpected direction. Photon is the engine built for the endpoint pgeo is worst at, and it</w:t>
      </w:r>
      <w:r>
        <w:t xml:space="preserve"> </w:t>
      </w:r>
      <w:r>
        <w:t xml:space="preserve">does answer a keystroke two to three times quicker than pgeo – but it holds fewer concurrent</w:t>
      </w:r>
      <w:r>
        <w:t xml:space="preserve"> </w:t>
      </w:r>
      <w:r>
        <w:t xml:space="preserve">users per core than Pelias, so it does not replace Pelias as the yardstick. Nominatim, the engine</w:t>
      </w:r>
      <w:r>
        <w:t xml:space="preserve"> </w:t>
      </w:r>
      <w:r>
        <w:t xml:space="preserve">whose architecture is nearest to pgeo’s, comes closest of all: 64 users to pgeo’s 48. That</w:t>
      </w:r>
      <w:r>
        <w:t xml:space="preserve"> </w:t>
      </w:r>
      <w:r>
        <w:t xml:space="preserve">comparison is the most informative one in the study, because Nominatim and pgeo differ in one</w:t>
      </w:r>
      <w:r>
        <w:t xml:space="preserve"> </w:t>
      </w:r>
      <w:r>
        <w:t xml:space="preserve">thing only. Both compute and index inside PostgreSQL; Nominatim’s</w:t>
      </w:r>
      <w:r>
        <w:t xml:space="preserve"> </w:t>
      </w:r>
      <w:r>
        <w:rPr>
          <w:i/>
          <w:iCs/>
        </w:rPr>
        <w:t xml:space="preserve">search</w:t>
      </w:r>
      <w:r>
        <w:t xml:space="preserve"> </w:t>
      </w:r>
      <w:r>
        <w:t xml:space="preserve">is a Python</w:t>
      </w:r>
      <w:r>
        <w:t xml:space="preserve"> </w:t>
      </w:r>
      <w:r>
        <w:t xml:space="preserve">application issuing queries, pgeo’s search is the query. As first measured, moving that last step</w:t>
      </w:r>
      <w:r>
        <w:t xml:space="preserve"> </w:t>
      </w:r>
      <w:r>
        <w:t xml:space="preserve">into SQL cost a third of the capacity - and Section 3.16 shows that third was not inherent: it</w:t>
      </w:r>
      <w:r>
        <w:t xml:space="preserve"> </w:t>
      </w:r>
      <w:r>
        <w:t xml:space="preserve">was a filter function that could not be inlined, result records built for rows about to be</w:t>
      </w:r>
      <w:r>
        <w:t xml:space="preserve"> </w:t>
      </w:r>
      <w:r>
        <w:t xml:space="preserve">discarded, and a one-letter prefix expanded inside an index scan. With those removed pgeo holds</w:t>
      </w:r>
      <w:r>
        <w:t xml:space="preserve"> </w:t>
      </w:r>
      <w:r>
        <w:t xml:space="preserve">the same 64 users Nominatim does. Set against the four times pgeo gives up to Pelias, this locates the</w:t>
      </w:r>
      <w:r>
        <w:t xml:space="preserve"> </w:t>
      </w:r>
      <w:r>
        <w:t xml:space="preserve">expense precisely: most of it is not</w:t>
      </w:r>
      <w:r>
        <w:t xml:space="preserve"> </w:t>
      </w:r>
      <w:r>
        <w:t xml:space="preserve">“SQL instead of compiled code”</w:t>
      </w:r>
      <w:r>
        <w:t xml:space="preserve">, it is</w:t>
      </w:r>
      <w:r>
        <w:t xml:space="preserve"> </w:t>
      </w:r>
      <w:r>
        <w:t xml:space="preserve">“a general-purpose</w:t>
      </w:r>
      <w:r>
        <w:t xml:space="preserve"> </w:t>
      </w:r>
      <w:r>
        <w:t xml:space="preserve">relational engine instead of an inverted index”</w:t>
      </w:r>
      <w:r>
        <w:t xml:space="preserve">. The rest turned out to be ordinary</w:t>
      </w:r>
      <w:r>
        <w:t xml:space="preserve"> </w:t>
      </w:r>
      <w:r>
        <w:t xml:space="preserve">inefficiency in code nobody had profiled, which is a more useful finding than a fixed tax</w:t>
      </w:r>
      <w:r>
        <w:t xml:space="preserve"> </w:t>
      </w:r>
      <w:r>
        <w:t xml:space="preserve">would have been: the SQL-only design carries no measurable penalty against its nearest</w:t>
      </w:r>
      <w:r>
        <w:t xml:space="preserve"> </w:t>
      </w:r>
      <w:r>
        <w:t xml:space="preserve">architectural neighbour, and a threefold one against a purpose-built search engine.</w:t>
      </w:r>
    </w:p>
    <w:p>
      <w:pPr>
        <w:pStyle w:val="BodyText"/>
      </w:pPr>
      <w:r>
        <w:rPr>
          <w:b/>
          <w:bCs/>
        </w:rPr>
        <w:t xml:space="preserve">Why the accuracy column flatters pgeo against the OpenStreetMap engines.</w:t>
      </w:r>
      <w:r>
        <w:t xml:space="preserve"> </w:t>
      </w:r>
      <w:r>
        <w:t xml:space="preserve">pgeo answers</w:t>
      </w:r>
      <w:r>
        <w:t xml:space="preserve"> </w:t>
      </w:r>
      <w:r>
        <w:t xml:space="preserve">95.8% where Photon answers 73.7% and Nominatim 61.7%, and it would be wrong to</w:t>
      </w:r>
      <w:r>
        <w:t xml:space="preserve"> </w:t>
      </w:r>
      <w:r>
        <w:t xml:space="preserve">read that as three engines ranked by quality. Photon and Nominatim index OpenStreetMap and</w:t>
      </w:r>
      <w:r>
        <w:t xml:space="preserve"> </w:t>
      </w:r>
      <w:r>
        <w:t xml:space="preserve">nothing else – Photon’s index is exported from a Nominatim database, and Nominatim imports OSM</w:t>
      </w:r>
      <w:r>
        <w:t xml:space="preserve"> </w:t>
      </w:r>
      <w:r>
        <w:t xml:space="preserve">– so neither can hold the 780,260 OpenAddresses E911 points or the 76,582 Overture places that</w:t>
      </w:r>
      <w:r>
        <w:t xml:space="preserve"> </w:t>
      </w:r>
      <w:r>
        <w:t xml:space="preserve">most of the test set is drawn from. Venue accuracy tells the story plainly: 94.2% for pgeo,</w:t>
      </w:r>
      <w:r>
        <w:t xml:space="preserve"> </w:t>
      </w:r>
      <w:r>
        <w:t xml:space="preserve">19.1% for Photon, 8.9% for Nominatim, because those venues are not in their indexes to be found.</w:t>
      </w:r>
      <w:r>
        <w:t xml:space="preserve"> </w:t>
      </w:r>
      <w:r>
        <w:t xml:space="preserve">Nominatim’s median positional error on the addresses it does return is zero metres. What pgeo</w:t>
      </w:r>
      <w:r>
        <w:t xml:space="preserve"> </w:t>
      </w:r>
      <w:r>
        <w:t xml:space="preserve">can honestly claim against these two is not that it searches better, but that it can carry data</w:t>
      </w:r>
      <w:r>
        <w:t xml:space="preserve"> </w:t>
      </w:r>
      <w:r>
        <w:t xml:space="preserve">they cannot. Two of the differences are real engine properties rather than data: Nominatim has no</w:t>
      </w:r>
      <w:r>
        <w:t xml:space="preserve"> </w:t>
      </w:r>
      <w:r>
        <w:t xml:space="preserve">autocomplete endpoint, and neither engine expresses uncertainty, which for a dispatch application</w:t>
      </w:r>
      <w:r>
        <w:t xml:space="preserve"> </w:t>
      </w:r>
      <w:r>
        <w:t xml:space="preserve">is disqualifying independent of speed.</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46"/>
    <w:bookmarkStart w:id="147"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57.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three times the throughput per CPU (four before the optimization of Section 3.16)</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r>
        <w:tc>
          <w:tcPr/>
          <w:p>
            <w:pPr>
              <w:pStyle w:val="Compact"/>
            </w:pPr>
            <w:r>
              <w:t xml:space="preserve">Type-ahead above all, OpenStreetMap data sufficient</w:t>
            </w:r>
          </w:p>
        </w:tc>
        <w:tc>
          <w:tcPr/>
          <w:p>
            <w:pPr>
              <w:pStyle w:val="Compact"/>
            </w:pPr>
            <w:r>
              <w:t xml:space="preserve">Photon</w:t>
            </w:r>
          </w:p>
        </w:tc>
        <w:tc>
          <w:tcPr/>
          <w:p>
            <w:pPr>
              <w:pStyle w:val="Compact"/>
            </w:pPr>
            <w:r>
              <w:t xml:space="preserve">53 ms per keystroke on two cores and 1.84 GB resident, the lightest measured; but no confidence score, and no OpenAddresses or Overture (Section 3.14)</w:t>
            </w:r>
          </w:p>
        </w:tc>
      </w:tr>
      <w:tr>
        <w:tc>
          <w:tcPr/>
          <w:p>
            <w:pPr>
              <w:pStyle w:val="Compact"/>
            </w:pPr>
            <w:r>
              <w:t xml:space="preserve">A general OpenStreetMap geocoder, no type-ahead needed</w:t>
            </w:r>
          </w:p>
        </w:tc>
        <w:tc>
          <w:tcPr/>
          <w:p>
            <w:pPr>
              <w:pStyle w:val="Compact"/>
            </w:pPr>
            <w:r>
              <w:t xml:space="preserve">Nominatim</w:t>
            </w:r>
          </w:p>
        </w:tc>
        <w:tc>
          <w:tcPr/>
          <w:p>
            <w:pPr>
              <w:pStyle w:val="Compact"/>
            </w:pPr>
            <w:r>
              <w:t xml:space="preserve">exact when it answers (0 m median on addresses); but silent on 39% of queries and 8% correct at autocomplete, having no such endpoint (Section 3.15)</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Measuring two</w:t>
      </w:r>
      <w:r>
        <w:t xml:space="preserve"> </w:t>
      </w:r>
      <w:r>
        <w:t xml:space="preserve">further engines put that price in proportion: against Nominatim, whose architecture differs</w:t>
      </w:r>
      <w:r>
        <w:t xml:space="preserve"> </w:t>
      </w:r>
      <w:r>
        <w:t xml:space="preserve">from pgeo’s only in that its search runs in Python rather than in SQL, the cost is not four</w:t>
      </w:r>
      <w:r>
        <w:t xml:space="preserve"> </w:t>
      </w:r>
      <w:r>
        <w:t xml:space="preserve">times but a third (64 users to 48) - and profiling the query path then closed that third</w:t>
      </w:r>
      <w:r>
        <w:t xml:space="preserve"> </w:t>
      </w:r>
      <w:r>
        <w:t xml:space="preserve">entirely, with every one of 7,380 recorded queries returning byte-identical results (Section</w:t>
      </w:r>
      <w:r>
        <w:t xml:space="preserve"> </w:t>
      </w:r>
      <w:r>
        <w:t xml:space="preserve">3.16). What remains against Pelias, three times, is the inverted index, not the SQL.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47"/>
    <w:bookmarkStart w:id="149"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58.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48"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48"/>
    <w:bookmarkEnd w:id="149"/>
    <w:bookmarkStart w:id="155"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50"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59.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60.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50"/>
    <w:bookmarkStart w:id="151"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51"/>
    <w:bookmarkStart w:id="152"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52"/>
    <w:bookmarkStart w:id="153"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53"/>
    <w:bookmarkStart w:id="154"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54"/>
    <w:bookmarkEnd w:id="155"/>
    <w:bookmarkStart w:id="156"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56"/>
    <w:bookmarkStart w:id="187"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57">
        <w:r>
          <w:rPr>
            <w:rStyle w:val="Hyperlink"/>
          </w:rPr>
          <w:t xml:space="preserve">https://pelias.io</w:t>
        </w:r>
      </w:hyperlink>
      <w:r>
        <w:t xml:space="preserve"> </w:t>
      </w:r>
      <w:r>
        <w:t xml:space="preserve">and</w:t>
      </w:r>
      <w:r>
        <w:t xml:space="preserve"> </w:t>
      </w:r>
      <w:hyperlink r:id="rId158">
        <w:r>
          <w:rPr>
            <w:rStyle w:val="Hyperlink"/>
          </w:rPr>
          <w:t xml:space="preserve">https://github.com/pelias/pelias</w:t>
        </w:r>
      </w:hyperlink>
    </w:p>
    <w:p>
      <w:pPr>
        <w:pStyle w:val="Compact"/>
        <w:numPr>
          <w:ilvl w:val="0"/>
          <w:numId w:val="1008"/>
        </w:numPr>
      </w:pPr>
      <w:r>
        <w:t xml:space="preserve">Elasticsearch. Elastic.</w:t>
      </w:r>
      <w:r>
        <w:t xml:space="preserve"> </w:t>
      </w:r>
      <w:hyperlink r:id="rId159">
        <w:r>
          <w:rPr>
            <w:rStyle w:val="Hyperlink"/>
          </w:rPr>
          <w:t xml:space="preserve">https://www.elastic.co/elasticsearch</w:t>
        </w:r>
      </w:hyperlink>
    </w:p>
    <w:p>
      <w:pPr>
        <w:pStyle w:val="Compact"/>
        <w:numPr>
          <w:ilvl w:val="0"/>
          <w:numId w:val="1008"/>
        </w:numPr>
      </w:pPr>
      <w:r>
        <w:t xml:space="preserve">Photon: an open-source geocoder for OpenStreetMap data.</w:t>
      </w:r>
      <w:r>
        <w:t xml:space="preserve"> </w:t>
      </w:r>
      <w:hyperlink r:id="rId160">
        <w:r>
          <w:rPr>
            <w:rStyle w:val="Hyperlink"/>
          </w:rPr>
          <w:t xml:space="preserve">https://github.com/komoot/photon</w:t>
        </w:r>
      </w:hyperlink>
    </w:p>
    <w:p>
      <w:pPr>
        <w:pStyle w:val="Compact"/>
        <w:numPr>
          <w:ilvl w:val="0"/>
          <w:numId w:val="1008"/>
        </w:numPr>
      </w:pPr>
      <w:r>
        <w:t xml:space="preserve">Nominatim architecture overview, release 5.3 documentation.</w:t>
      </w:r>
      <w:r>
        <w:t xml:space="preserve"> </w:t>
      </w:r>
      <w:hyperlink r:id="rId161">
        <w:r>
          <w:rPr>
            <w:rStyle w:val="Hyperlink"/>
          </w:rPr>
          <w:t xml:space="preserve">https://nominatim.org/release-docs/latest/develop/overview/</w:t>
        </w:r>
      </w:hyperlink>
    </w:p>
    <w:p>
      <w:pPr>
        <w:pStyle w:val="Compact"/>
        <w:numPr>
          <w:ilvl w:val="0"/>
          <w:numId w:val="1008"/>
        </w:numPr>
      </w:pPr>
      <w:r>
        <w:t xml:space="preserve">Pelias open-source project update, 2 January 2018 (the Mapzen shutdown announcement).</w:t>
      </w:r>
      <w:r>
        <w:t xml:space="preserve"> </w:t>
      </w:r>
      <w:hyperlink r:id="rId162">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63">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64">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65">
        <w:r>
          <w:rPr>
            <w:rStyle w:val="Hyperlink"/>
          </w:rPr>
          <w:t xml:space="preserve">https://github.com/pelias/pelias/blob/master/LICENSE</w:t>
        </w:r>
      </w:hyperlink>
    </w:p>
    <w:p>
      <w:pPr>
        <w:pStyle w:val="Compact"/>
        <w:numPr>
          <w:ilvl w:val="0"/>
          <w:numId w:val="1008"/>
        </w:numPr>
      </w:pPr>
      <w:r>
        <w:t xml:space="preserve">PostGIS Tiger Geocoder, chapter 12 (Extras).</w:t>
      </w:r>
      <w:r>
        <w:t xml:space="preserve"> </w:t>
      </w:r>
      <w:hyperlink r:id="rId166">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67">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68">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69">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70">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71">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72">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73">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74">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75">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76">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77">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78">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79">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80">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81">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82">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83">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84">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85">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86">
        <w:r>
          <w:rPr>
            <w:rStyle w:val="Hyperlink"/>
          </w:rPr>
          <w:t xml:space="preserve">https://postalpro.usps.com/address-quality/zip4</w:t>
        </w:r>
      </w:hyperlink>
    </w:p>
    <w:bookmarkEnd w:id="187"/>
    <w:bookmarkStart w:id="188"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88"/>
    <w:bookmarkStart w:id="189"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61.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89"/>
    <w:bookmarkStart w:id="190"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62.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63.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75"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83" Target="https://duckdb.org" TargetMode="External" /><Relationship Type="http://schemas.openxmlformats.org/officeDocument/2006/relationships/hyperlink" Id="rId184" Target="https://gdal.org" TargetMode="External" /><Relationship Type="http://schemas.openxmlformats.org/officeDocument/2006/relationships/hyperlink" Id="rId164" Target="https://geocode.earth/blog/2020/memory-lane/" TargetMode="External" /><Relationship Type="http://schemas.openxmlformats.org/officeDocument/2006/relationships/hyperlink" Id="rId163" Target="https://geocode.earth/opensource/" TargetMode="External" /><Relationship Type="http://schemas.openxmlformats.org/officeDocument/2006/relationships/hyperlink" Id="rId173" Target="https://github.com/MattTriano/postgis_geocoder" TargetMode="External" /><Relationship Type="http://schemas.openxmlformats.org/officeDocument/2006/relationships/hyperlink" Id="rId170"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7" Target="https://github.com/mbasa/pgGeocoder" TargetMode="External" /><Relationship Type="http://schemas.openxmlformats.org/officeDocument/2006/relationships/hyperlink" Id="rId172" Target="https://github.com/moofish32/postgis-geocoder" TargetMode="External" /><Relationship Type="http://schemas.openxmlformats.org/officeDocument/2006/relationships/hyperlink" Id="rId176" Target="https://github.com/openvenues/libpostal" TargetMode="External" /><Relationship Type="http://schemas.openxmlformats.org/officeDocument/2006/relationships/hyperlink" Id="rId158" Target="https://github.com/pelias/pelias" TargetMode="External" /><Relationship Type="http://schemas.openxmlformats.org/officeDocument/2006/relationships/hyperlink" Id="rId165" Target="https://github.com/pelias/pelias/blob/master/LICENSE" TargetMode="External" /><Relationship Type="http://schemas.openxmlformats.org/officeDocument/2006/relationships/hyperlink" Id="rId177" Target="https://k6.io" TargetMode="External" /><Relationship Type="http://schemas.openxmlformats.org/officeDocument/2006/relationships/hyperlink" Id="rId174" Target="https://nominatim.org/2025/07/14/roadmap-nominatim6.html" TargetMode="External" /><Relationship Type="http://schemas.openxmlformats.org/officeDocument/2006/relationships/hyperlink" Id="rId161" Target="https://nominatim.org/release-docs/latest/develop/overview/" TargetMode="External" /><Relationship Type="http://schemas.openxmlformats.org/officeDocument/2006/relationships/hyperlink" Id="rId180" Target="https://openaddresses.io" TargetMode="External" /><Relationship Type="http://schemas.openxmlformats.org/officeDocument/2006/relationships/hyperlink" Id="rId185" Target="https://pe.usps.com/text/pub28/welcome.htm" TargetMode="External" /><Relationship Type="http://schemas.openxmlformats.org/officeDocument/2006/relationships/hyperlink" Id="rId157" Target="https://pelias.io" TargetMode="External" /><Relationship Type="http://schemas.openxmlformats.org/officeDocument/2006/relationships/hyperlink" Id="rId162" Target="https://pelias.io/announcements/2018-01-02-pelias-update/" TargetMode="External" /><Relationship Type="http://schemas.openxmlformats.org/officeDocument/2006/relationships/hyperlink" Id="rId186" Target="https://postalpro.usps.com/address-quality/zip4" TargetMode="External" /><Relationship Type="http://schemas.openxmlformats.org/officeDocument/2006/relationships/hyperlink" Id="rId168" Target="https://postgis.net/2026/06/PostGIS-Tiger-Geocoder-2025.1/" TargetMode="External" /><Relationship Type="http://schemas.openxmlformats.org/officeDocument/2006/relationships/hyperlink" Id="rId169" Target="https://postgis.net/docs/Address_Standardizer.html" TargetMode="External" /><Relationship Type="http://schemas.openxmlformats.org/officeDocument/2006/relationships/hyperlink" Id="rId166"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9" Target="https://whosonfirst.org" TargetMode="External" /><Relationship Type="http://schemas.openxmlformats.org/officeDocument/2006/relationships/hyperlink" Id="rId182"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9"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71" Target="https://www.postgresql.org/docs/18/fuzzystrmatch.html" TargetMode="External" /><Relationship Type="http://schemas.openxmlformats.org/officeDocument/2006/relationships/hyperlink" Id="rId178" Target="https://www.postgresql.org/docs/18/pgtrgm.html" TargetMode="External" /><Relationship Type="http://schemas.openxmlformats.org/officeDocument/2006/relationships/hyperlink" Id="rId181"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75"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83" Target="https://duckdb.org" TargetMode="External" /><Relationship Type="http://schemas.openxmlformats.org/officeDocument/2006/relationships/hyperlink" Id="rId184" Target="https://gdal.org" TargetMode="External" /><Relationship Type="http://schemas.openxmlformats.org/officeDocument/2006/relationships/hyperlink" Id="rId164" Target="https://geocode.earth/blog/2020/memory-lane/" TargetMode="External" /><Relationship Type="http://schemas.openxmlformats.org/officeDocument/2006/relationships/hyperlink" Id="rId163" Target="https://geocode.earth/opensource/" TargetMode="External" /><Relationship Type="http://schemas.openxmlformats.org/officeDocument/2006/relationships/hyperlink" Id="rId173" Target="https://github.com/MattTriano/postgis_geocoder" TargetMode="External" /><Relationship Type="http://schemas.openxmlformats.org/officeDocument/2006/relationships/hyperlink" Id="rId170" Target="https://github.com/dunkelstern/osmgeocoder" TargetMode="External" /><Relationship Type="http://schemas.openxmlformats.org/officeDocument/2006/relationships/hyperlink" Id="rId160" Target="https://github.com/komoot/photon" TargetMode="External" /><Relationship Type="http://schemas.openxmlformats.org/officeDocument/2006/relationships/hyperlink" Id="rId167" Target="https://github.com/mbasa/pgGeocoder" TargetMode="External" /><Relationship Type="http://schemas.openxmlformats.org/officeDocument/2006/relationships/hyperlink" Id="rId172" Target="https://github.com/moofish32/postgis-geocoder" TargetMode="External" /><Relationship Type="http://schemas.openxmlformats.org/officeDocument/2006/relationships/hyperlink" Id="rId176" Target="https://github.com/openvenues/libpostal" TargetMode="External" /><Relationship Type="http://schemas.openxmlformats.org/officeDocument/2006/relationships/hyperlink" Id="rId158" Target="https://github.com/pelias/pelias" TargetMode="External" /><Relationship Type="http://schemas.openxmlformats.org/officeDocument/2006/relationships/hyperlink" Id="rId165" Target="https://github.com/pelias/pelias/blob/master/LICENSE" TargetMode="External" /><Relationship Type="http://schemas.openxmlformats.org/officeDocument/2006/relationships/hyperlink" Id="rId177" Target="https://k6.io" TargetMode="External" /><Relationship Type="http://schemas.openxmlformats.org/officeDocument/2006/relationships/hyperlink" Id="rId174" Target="https://nominatim.org/2025/07/14/roadmap-nominatim6.html" TargetMode="External" /><Relationship Type="http://schemas.openxmlformats.org/officeDocument/2006/relationships/hyperlink" Id="rId161" Target="https://nominatim.org/release-docs/latest/develop/overview/" TargetMode="External" /><Relationship Type="http://schemas.openxmlformats.org/officeDocument/2006/relationships/hyperlink" Id="rId180" Target="https://openaddresses.io" TargetMode="External" /><Relationship Type="http://schemas.openxmlformats.org/officeDocument/2006/relationships/hyperlink" Id="rId185" Target="https://pe.usps.com/text/pub28/welcome.htm" TargetMode="External" /><Relationship Type="http://schemas.openxmlformats.org/officeDocument/2006/relationships/hyperlink" Id="rId157" Target="https://pelias.io" TargetMode="External" /><Relationship Type="http://schemas.openxmlformats.org/officeDocument/2006/relationships/hyperlink" Id="rId162" Target="https://pelias.io/announcements/2018-01-02-pelias-update/" TargetMode="External" /><Relationship Type="http://schemas.openxmlformats.org/officeDocument/2006/relationships/hyperlink" Id="rId186" Target="https://postalpro.usps.com/address-quality/zip4" TargetMode="External" /><Relationship Type="http://schemas.openxmlformats.org/officeDocument/2006/relationships/hyperlink" Id="rId168" Target="https://postgis.net/2026/06/PostGIS-Tiger-Geocoder-2025.1/" TargetMode="External" /><Relationship Type="http://schemas.openxmlformats.org/officeDocument/2006/relationships/hyperlink" Id="rId169" Target="https://postgis.net/docs/Address_Standardizer.html" TargetMode="External" /><Relationship Type="http://schemas.openxmlformats.org/officeDocument/2006/relationships/hyperlink" Id="rId166"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9" Target="https://whosonfirst.org" TargetMode="External" /><Relationship Type="http://schemas.openxmlformats.org/officeDocument/2006/relationships/hyperlink" Id="rId182"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9"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71" Target="https://www.postgresql.org/docs/18/fuzzystrmatch.html" TargetMode="External" /><Relationship Type="http://schemas.openxmlformats.org/officeDocument/2006/relationships/hyperlink" Id="rId178" Target="https://www.postgresql.org/docs/18/pgtrgm.html" TargetMode="External" /><Relationship Type="http://schemas.openxmlformats.org/officeDocument/2006/relationships/hyperlink" Id="rId181"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2026-09-22T00:22:36Z</dcterms:created>
  <dcterms:modified xsi:type="dcterms:W3CDTF">2026-09-22T00:22:36Z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Version 0.16.0 · 21 September 2026</vt:lpwstr>
  </property>
  <property fmtid="{D5CDD505-2E9C-101B-9397-08002B2CF9AE}" pid="4" name="documentclass">
    <vt:lpwstr>article</vt:lpwstr>
  </property>
  <property fmtid="{D5CDD505-2E9C-101B-9397-08002B2CF9AE}" pid="5" name="fontsize">
    <vt:lpwstr>10pt</vt:lpwstr>
  </property>
  <property fmtid="{D5CDD505-2E9C-101B-9397-08002B2CF9AE}" pid="6" name="geometry">
    <vt:lpwstr>margin=2.1cm</vt:lpwstr>
  </property>
  <property fmtid="{D5CDD505-2E9C-101B-9397-08002B2CF9AE}" pid="7" name="linestretch">
    <vt:lpwstr>1.12</vt:lpwstr>
  </property>
  <property fmtid="{D5CDD505-2E9C-101B-9397-08002B2CF9AE}" pid="8" name="linkcolor">
    <vt:lpwstr>black</vt:lpwstr>
  </property>
  <property fmtid="{D5CDD505-2E9C-101B-9397-08002B2CF9AE}" pid="9" name="mainfont">
    <vt:lpwstr>Noto Sans</vt:lpwstr>
  </property>
  <property fmtid="{D5CDD505-2E9C-101B-9397-08002B2CF9AE}" pid="10" name="mainfontoptions">
    <vt:lpwstr/>
  </property>
  <property fmtid="{D5CDD505-2E9C-101B-9397-08002B2CF9AE}" pid="11" name="monofont">
    <vt:lpwstr>DejaVu Sans Mono</vt:lpwstr>
  </property>
  <property fmtid="{D5CDD505-2E9C-101B-9397-08002B2CF9AE}" pid="12" name="monofontoptions">
    <vt:lpwstr>Scale=0.85</vt:lpwstr>
  </property>
  <property fmtid="{D5CDD505-2E9C-101B-9397-08002B2CF9AE}" pid="13" name="papersize">
    <vt:lpwstr>letter</vt:lpwstr>
  </property>
  <property fmtid="{D5CDD505-2E9C-101B-9397-08002B2CF9AE}" pid="14" name="sansfont">
    <vt:lpwstr>Noto Sans</vt:lpwstr>
  </property>
  <property fmtid="{D5CDD505-2E9C-101B-9397-08002B2CF9AE}" pid="15" name="subtitle">
    <vt:lpwstr>Design, tuning, accuracy, capacity and security, measured against Pelias on open data for the State of Maine</vt:lpwstr>
  </property>
  <property fmtid="{D5CDD505-2E9C-101B-9397-08002B2CF9AE}" pid="16" name="toc-title">
    <vt:lpwstr>Contents</vt:lpwstr>
  </property>
  <property fmtid="{D5CDD505-2E9C-101B-9397-08002B2CF9AE}" pid="17" name="urlcolor">
    <vt:lpwstr>blue</vt:lpwstr>
  </property>
</Properties>
</file>