
<file path=[Content_Types].xml><?xml version="1.0" encoding="utf-8"?>
<Types xmlns="http://schemas.openxmlformats.org/package/2006/content-types">
  <Default Extension="rels" ContentType="application/vnd.openxmlformats-package.relationships+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settings+xml" PartName="/word/settings.xml"/>
  <Override ContentType="application/vnd.openxmlformats-officedocument.wordprocessingml.styles+xml" PartName="/word/styles.xml"/>
</Types>
</file>

<file path=_rels/.rels><?xml version="1.0" encoding="UTF-8" standalone="yes"?>
<Relationships xmlns="http://schemas.openxmlformats.org/package/2006/relationships">
    <Relationship Target="word/document.xml" Type="http://schemas.openxmlformats.org/officeDocument/2006/relationships/officeDocument" Id="rId1"/>
    <Relationship Target="docProps/core.xml" Type="http://schemas.openxmlformats.org/package/2006/relationships/metadata/core-properties" Id="rId2"/>
    <Relationship Target="docProps/app.xml" Type="http://schemas.openxmlformats.org/officeDocument/2006/relationships/extended-properties" Id="rId3"/>
</Relationships>

</file>

<file path=word/document.xml><?xml version="1.0" encoding="utf-8"?>
<w:document xmlns:w="http://schemas.openxmlformats.org/wordprocessingml/2006/main" xmlns:m="http://schemas.openxmlformats.org/officeDocument/2006/math" xmlns:w14="http://schemas.microsoft.com/office/word/2010/wordml" xmlns:r="http://schemas.openxmlformats.org/officeDocument/2006/relationships" xmlns:wp="http://schemas.openxmlformats.org/drawingml/2006/wordprocessingDrawing" xmlns:a="http://schemas.openxmlformats.org/drawingml/2006/main" xmlns:wp14="http://schemas.microsoft.com/office/word/2010/wordprocessingDrawing" xmlns:w15="http://schemas.microsoft.com/office/word/2012/wordml" xmlns:mc="http://schemas.openxmlformats.org/markup-compatibility/2006" xmlns:sl="http://schemas.openxmlformats.org/schemaLibrary/2006/main" xmlns:wne="http://schemas.microsoft.com/office/word/2006/wordml" xmlns:c="http://schemas.openxmlformats.org/drawingml/2006/chart" xmlns:cdr="http://schemas.openxmlformats.org/drawingml/2006/chartDrawing" xmlns:c14="http://schemas.microsoft.com/office/drawing/2007/8/2/chart" xmlns:dgm="http://schemas.openxmlformats.org/drawingml/2006/diagram" xmlns:pic="http://schemas.openxmlformats.org/drawingml/2006/picture" xmlns:xdr="http://schemas.openxmlformats.org/drawingml/2006/spreadsheetDrawing" xmlns:dsp="http://schemas.microsoft.com/office/drawing/2008/diagram" xmlns:v="urn:schemas-microsoft-com:vml" xmlns:o="urn:schemas-microsoft-com:office:office" xmlns:xvml="urn:schemas-microsoft-com:office:excel" xmlns:w10="urn:schemas-microsoft-com:office:word" xmlns:pvml="urn:schemas-microsoft-com:office:powerpoint" xmlns:cppr="http://schemas.microsoft.com/office/2006/coverPageProps" xmlns:odx="http://opendope.org/xpaths" xmlns:odc="http://opendope.org/conditions" xmlns:odq="http://opendope.org/questions" xmlns:oda="http://opendope.org/answers" xmlns:odi="http://opendope.org/components" xmlns:odgm="http://opendope.org/SmartArt/DataHierarchy" xmlns:b="http://schemas.openxmlformats.org/officeDocument/2006/bibliography" xmlns:wps="http://schemas.microsoft.com/office/word/2010/wordprocessingShape" xmlns:w16se="http://schemas.microsoft.com/office/word/2015/wordml/symex" xmlns:w16cid="http://schemas.microsoft.com/office/word/2016/wordml/cid" xmlns:wetp="http://schemas.microsoft.com/office/webextensions/taskpanes/2010/11" xmlns:we="http://schemas.microsoft.com/office/webextensions/webextension/2010/11" xmlns:comp="http://schemas.openxmlformats.org/drawingml/2006/compatibility" xmlns:lc="http://schemas.openxmlformats.org/drawingml/2006/lockedCanvas">
  <w:body>
    <!-- Created by docx4j 6.1.2 (Apache licensed) using REFERENCE JAXB in Oracle Java 1.8.0_192 on Linux -->
    <w:p>
      <w:pPr>
        <w:pStyle w:val="Title"/>
      </w:pPr>
      <w:r>
        <w:t>API Spec</w:t>
      </w:r>
    </w:p>
    <w:p>
      <w:r>
        <w:t>1.1. 주식옵션(유가) 일별매매정보</w:t>
      </w:r>
    </w:p>
    <w:p>
      <w:r>
        <w:t>1.2. Description</w:t>
      </w:r>
    </w:p>
    <w:p>
      <w:r>
        <w:rPr>
          <w:sz w:val="16"/>
        </w:rPr>
        <w:tab/>
        <w:t>파생상품시장의 주식옵션 중 기초자산이 유가증권시장에 속하는 주식옵션의 거래정보 제공 ('10년01월04일 데이터부터 제공)</w:t>
      </w:r>
    </w:p>
    <w:p>
      <w:r>
        <w:rPr>
          <w:sz w:val="16"/>
        </w:rPr>
        <w:tab/>
        <w:t>Server endpoint url : https://data-dbg.krx.co.kr/svc/apis/drv/eqsop_bydd_trd</w:t>
      </w:r>
    </w:p>
    <w:p>
      <w:r>
        <w:t>1.3. request</w:t>
      </w:r>
    </w:p>
    <w:p>
      <w:r>
        <w:t>1.3.1. InBlock_1</w:t>
      </w:r>
    </w:p>
    <w:tbl>
      <w:tblPr>
        <w:tblStyle w:val="TableGrid"/>
        <w:tblW w:w="0" w:type="auto"/>
        <w:tblLook w:val="04A0"/>
      </w:tblPr>
      <w:tblGrid>
        <w:gridCol w:w="3009"/>
        <w:gridCol w:w="3009"/>
        <w:gridCol w:w="3009"/>
      </w:tblGrid>
      <w:tr>
        <w:tc>
          <w:tcPr>
            <w:tcW w:w="3009" w:type="dxa"/>
          </w:tcPr>
          <w:p>
            <w:r>
              <w:t>Name</w:t>
            </w:r>
          </w:p>
        </w:tc>
        <w:tc>
          <w:tcPr>
            <w:tcW w:w="3009" w:type="dxa"/>
          </w:tcPr>
          <w:p>
            <w:r>
              <w:t>Type</w:t>
            </w:r>
          </w:p>
        </w:tc>
        <w:tc>
          <w:tcPr>
            <w:tcW w:w="3009" w:type="dxa"/>
          </w:tcPr>
          <w:p>
            <w:r>
              <w:t>Description</w:t>
            </w:r>
          </w:p>
        </w:tc>
      </w:tr>
      <w:tr>
        <w:tc>
          <w:tcPr>
            <w:tcW w:w="3009" w:type="dxa"/>
          </w:tcPr>
          <w:p>
            <w:r>
              <w:rPr>
                <w:sz w:val="16"/>
              </w:rPr>
              <w:t>basDd</w:t>
            </w:r>
          </w:p>
        </w:tc>
        <w:tc>
          <w:tcPr>
            <w:tcW w:w="3009" w:type="dxa"/>
          </w:tcPr>
          <w:p>
            <w:r>
              <w:rPr>
                <w:sz w:val="16"/>
              </w:rPr>
              <w:t>string</w:t>
            </w:r>
          </w:p>
        </w:tc>
        <w:tc>
          <w:tcPr>
            <w:tcW w:w="3009" w:type="dxa"/>
          </w:tcPr>
          <w:p>
            <w:r>
              <w:rPr>
                <w:sz w:val="16"/>
              </w:rPr>
              <w:t>기준일자</w:t>
            </w:r>
          </w:p>
        </w:tc>
      </w:tr>
    </w:tbl>
    <w:p>
      <w:r/>
    </w:p>
    <w:p>
      <w:r>
        <w:t>1.4. response</w:t>
      </w:r>
    </w:p>
    <w:p>
      <w:r>
        <w:t>1.4.1. OutBlock_1</w:t>
      </w:r>
    </w:p>
    <w:tbl>
      <w:tblPr>
        <w:tblStyle w:val="TableGrid"/>
        <w:tblW w:w="0" w:type="auto"/>
        <w:tblLook w:val="04A0"/>
      </w:tblPr>
      <w:tblGrid>
        <w:gridCol w:w="3009"/>
        <w:gridCol w:w="3009"/>
        <w:gridCol w:w="3009"/>
      </w:tblGrid>
      <w:tr>
        <w:tc>
          <w:tcPr>
            <w:tcW w:w="3009" w:type="dxa"/>
          </w:tcPr>
          <w:p>
            <w:r>
              <w:t>Name</w:t>
            </w:r>
          </w:p>
        </w:tc>
        <w:tc>
          <w:tcPr>
            <w:tcW w:w="3009" w:type="dxa"/>
          </w:tcPr>
          <w:p>
            <w:r>
              <w:t>Type</w:t>
            </w:r>
          </w:p>
        </w:tc>
        <w:tc>
          <w:tcPr>
            <w:tcW w:w="3009" w:type="dxa"/>
          </w:tcPr>
          <w:p>
            <w:r>
              <w:t>Description</w:t>
            </w:r>
          </w:p>
        </w:tc>
      </w:tr>
      <w:tr>
        <w:tc>
          <w:tcPr>
            <w:tcW w:w="3009" w:type="dxa"/>
          </w:tcPr>
          <w:p>
            <w:r>
              <w:rPr>
                <w:sz w:val="16"/>
              </w:rPr>
              <w:t>BAS_DD</w:t>
            </w:r>
          </w:p>
        </w:tc>
        <w:tc>
          <w:tcPr>
            <w:tcW w:w="3009" w:type="dxa"/>
          </w:tcPr>
          <w:p>
            <w:r>
              <w:rPr>
                <w:sz w:val="16"/>
              </w:rPr>
              <w:t>string</w:t>
            </w:r>
          </w:p>
        </w:tc>
        <w:tc>
          <w:tcPr>
            <w:tcW w:w="3009" w:type="dxa"/>
          </w:tcPr>
          <w:p>
            <w:r>
              <w:rPr>
                <w:sz w:val="16"/>
              </w:rPr>
              <w:t>기준일자</w:t>
            </w:r>
          </w:p>
        </w:tc>
      </w:tr>
      <w:tr>
        <w:tc>
          <w:tcPr>
            <w:tcW w:w="3009" w:type="dxa"/>
          </w:tcPr>
          <w:p>
            <w:r>
              <w:rPr>
                <w:sz w:val="16"/>
              </w:rPr>
              <w:t>PROD_NM</w:t>
            </w:r>
          </w:p>
        </w:tc>
        <w:tc>
          <w:tcPr>
            <w:tcW w:w="3009" w:type="dxa"/>
          </w:tcPr>
          <w:p>
            <w:r>
              <w:rPr>
                <w:sz w:val="16"/>
              </w:rPr>
              <w:t>string</w:t>
            </w:r>
          </w:p>
        </w:tc>
        <w:tc>
          <w:tcPr>
            <w:tcW w:w="3009" w:type="dxa"/>
          </w:tcPr>
          <w:p>
            <w:r>
              <w:rPr>
                <w:sz w:val="16"/>
              </w:rPr>
              <w:t>상품구분</w:t>
            </w:r>
          </w:p>
        </w:tc>
      </w:tr>
      <w:tr>
        <w:tc>
          <w:tcPr>
            <w:tcW w:w="3009" w:type="dxa"/>
          </w:tcPr>
          <w:p>
            <w:r>
              <w:rPr>
                <w:sz w:val="16"/>
              </w:rPr>
              <w:t>RGHT_TP_NM</w:t>
            </w:r>
          </w:p>
        </w:tc>
        <w:tc>
          <w:tcPr>
            <w:tcW w:w="3009" w:type="dxa"/>
          </w:tcPr>
          <w:p>
            <w:r>
              <w:rPr>
                <w:sz w:val="16"/>
              </w:rPr>
              <w:t>string</w:t>
            </w:r>
          </w:p>
        </w:tc>
        <w:tc>
          <w:tcPr>
            <w:tcW w:w="3009" w:type="dxa"/>
          </w:tcPr>
          <w:p>
            <w:r>
              <w:rPr>
                <w:sz w:val="16"/>
              </w:rPr>
              <w:t>권리유형(CALL/PUT)</w:t>
            </w:r>
          </w:p>
        </w:tc>
      </w:tr>
      <w:tr>
        <w:tc>
          <w:tcPr>
            <w:tcW w:w="3009" w:type="dxa"/>
          </w:tcPr>
          <w:p>
            <w:r>
              <w:rPr>
                <w:sz w:val="16"/>
              </w:rPr>
              <w:t>ISU_CD</w:t>
            </w:r>
          </w:p>
        </w:tc>
        <w:tc>
          <w:tcPr>
            <w:tcW w:w="3009" w:type="dxa"/>
          </w:tcPr>
          <w:p>
            <w:r>
              <w:rPr>
                <w:sz w:val="16"/>
              </w:rPr>
              <w:t>string</w:t>
            </w:r>
          </w:p>
        </w:tc>
        <w:tc>
          <w:tcPr>
            <w:tcW w:w="3009" w:type="dxa"/>
          </w:tcPr>
          <w:p>
            <w:r>
              <w:rPr>
                <w:sz w:val="16"/>
              </w:rPr>
              <w:t>종목코드</w:t>
            </w:r>
          </w:p>
        </w:tc>
      </w:tr>
      <w:tr>
        <w:tc>
          <w:tcPr>
            <w:tcW w:w="3009" w:type="dxa"/>
          </w:tcPr>
          <w:p>
            <w:r>
              <w:rPr>
                <w:sz w:val="16"/>
              </w:rPr>
              <w:t>ISU_NM</w:t>
            </w:r>
          </w:p>
        </w:tc>
        <w:tc>
          <w:tcPr>
            <w:tcW w:w="3009" w:type="dxa"/>
          </w:tcPr>
          <w:p>
            <w:r>
              <w:rPr>
                <w:sz w:val="16"/>
              </w:rPr>
              <w:t>string</w:t>
            </w:r>
          </w:p>
        </w:tc>
        <w:tc>
          <w:tcPr>
            <w:tcW w:w="3009" w:type="dxa"/>
          </w:tcPr>
          <w:p>
            <w:r>
              <w:rPr>
                <w:sz w:val="16"/>
              </w:rPr>
              <w:t>종목명</w:t>
            </w:r>
          </w:p>
        </w:tc>
      </w:tr>
      <w:tr>
        <w:tc>
          <w:tcPr>
            <w:tcW w:w="3009" w:type="dxa"/>
          </w:tcPr>
          <w:p>
            <w:r>
              <w:rPr>
                <w:sz w:val="16"/>
              </w:rPr>
              <w:t>TDD_CLSPRC</w:t>
            </w:r>
          </w:p>
        </w:tc>
        <w:tc>
          <w:tcPr>
            <w:tcW w:w="3009" w:type="dxa"/>
          </w:tcPr>
          <w:p>
            <w:r>
              <w:rPr>
                <w:sz w:val="16"/>
              </w:rPr>
              <w:t>string</w:t>
            </w:r>
          </w:p>
        </w:tc>
        <w:tc>
          <w:tcPr>
            <w:tcW w:w="3009" w:type="dxa"/>
          </w:tcPr>
          <w:p>
            <w:r>
              <w:rPr>
                <w:sz w:val="16"/>
              </w:rPr>
              <w:t>종가</w:t>
            </w:r>
          </w:p>
        </w:tc>
      </w:tr>
      <w:tr>
        <w:tc>
          <w:tcPr>
            <w:tcW w:w="3009" w:type="dxa"/>
          </w:tcPr>
          <w:p>
            <w:r>
              <w:rPr>
                <w:sz w:val="16"/>
              </w:rPr>
              <w:t>CMPPREVDD_PRC</w:t>
            </w:r>
          </w:p>
        </w:tc>
        <w:tc>
          <w:tcPr>
            <w:tcW w:w="3009" w:type="dxa"/>
          </w:tcPr>
          <w:p>
            <w:r>
              <w:rPr>
                <w:sz w:val="16"/>
              </w:rPr>
              <w:t>string</w:t>
            </w:r>
          </w:p>
        </w:tc>
        <w:tc>
          <w:tcPr>
            <w:tcW w:w="3009" w:type="dxa"/>
          </w:tcPr>
          <w:p>
            <w:r>
              <w:rPr>
                <w:sz w:val="16"/>
              </w:rPr>
              <w:t>대비</w:t>
            </w:r>
          </w:p>
        </w:tc>
      </w:tr>
      <w:tr>
        <w:tc>
          <w:tcPr>
            <w:tcW w:w="3009" w:type="dxa"/>
          </w:tcPr>
          <w:p>
            <w:r>
              <w:rPr>
                <w:sz w:val="16"/>
              </w:rPr>
              <w:t>TDD_OPNPRC</w:t>
            </w:r>
          </w:p>
        </w:tc>
        <w:tc>
          <w:tcPr>
            <w:tcW w:w="3009" w:type="dxa"/>
          </w:tcPr>
          <w:p>
            <w:r>
              <w:rPr>
                <w:sz w:val="16"/>
              </w:rPr>
              <w:t>string</w:t>
            </w:r>
          </w:p>
        </w:tc>
        <w:tc>
          <w:tcPr>
            <w:tcW w:w="3009" w:type="dxa"/>
          </w:tcPr>
          <w:p>
            <w:r>
              <w:rPr>
                <w:sz w:val="16"/>
              </w:rPr>
              <w:t>시가</w:t>
            </w:r>
          </w:p>
        </w:tc>
      </w:tr>
      <w:tr>
        <w:tc>
          <w:tcPr>
            <w:tcW w:w="3009" w:type="dxa"/>
          </w:tcPr>
          <w:p>
            <w:r>
              <w:rPr>
                <w:sz w:val="16"/>
              </w:rPr>
              <w:t>TDD_HGPRC</w:t>
            </w:r>
          </w:p>
        </w:tc>
        <w:tc>
          <w:tcPr>
            <w:tcW w:w="3009" w:type="dxa"/>
          </w:tcPr>
          <w:p>
            <w:r>
              <w:rPr>
                <w:sz w:val="16"/>
              </w:rPr>
              <w:t>string</w:t>
            </w:r>
          </w:p>
        </w:tc>
        <w:tc>
          <w:tcPr>
            <w:tcW w:w="3009" w:type="dxa"/>
          </w:tcPr>
          <w:p>
            <w:r>
              <w:rPr>
                <w:sz w:val="16"/>
              </w:rPr>
              <w:t>고가</w:t>
            </w:r>
          </w:p>
        </w:tc>
      </w:tr>
      <w:tr>
        <w:tc>
          <w:tcPr>
            <w:tcW w:w="3009" w:type="dxa"/>
          </w:tcPr>
          <w:p>
            <w:r>
              <w:rPr>
                <w:sz w:val="16"/>
              </w:rPr>
              <w:t>TDD_LWPRC</w:t>
            </w:r>
          </w:p>
        </w:tc>
        <w:tc>
          <w:tcPr>
            <w:tcW w:w="3009" w:type="dxa"/>
          </w:tcPr>
          <w:p>
            <w:r>
              <w:rPr>
                <w:sz w:val="16"/>
              </w:rPr>
              <w:t>string</w:t>
            </w:r>
          </w:p>
        </w:tc>
        <w:tc>
          <w:tcPr>
            <w:tcW w:w="3009" w:type="dxa"/>
          </w:tcPr>
          <w:p>
            <w:r>
              <w:rPr>
                <w:sz w:val="16"/>
              </w:rPr>
              <w:t>저가</w:t>
            </w:r>
          </w:p>
        </w:tc>
      </w:tr>
      <w:tr>
        <w:tc>
          <w:tcPr>
            <w:tcW w:w="3009" w:type="dxa"/>
          </w:tcPr>
          <w:p>
            <w:r>
              <w:rPr>
                <w:sz w:val="16"/>
              </w:rPr>
              <w:t>IMP_VOLT</w:t>
            </w:r>
          </w:p>
        </w:tc>
        <w:tc>
          <w:tcPr>
            <w:tcW w:w="3009" w:type="dxa"/>
          </w:tcPr>
          <w:p>
            <w:r>
              <w:rPr>
                <w:sz w:val="16"/>
              </w:rPr>
              <w:t>string</w:t>
            </w:r>
          </w:p>
        </w:tc>
        <w:tc>
          <w:tcPr>
            <w:tcW w:w="3009" w:type="dxa"/>
          </w:tcPr>
          <w:p>
            <w:r>
              <w:rPr>
                <w:sz w:val="16"/>
              </w:rPr>
              <w:t>내재변동성</w:t>
            </w:r>
          </w:p>
        </w:tc>
      </w:tr>
      <w:tr>
        <w:tc>
          <w:tcPr>
            <w:tcW w:w="3009" w:type="dxa"/>
          </w:tcPr>
          <w:p>
            <w:r>
              <w:rPr>
                <w:sz w:val="16"/>
              </w:rPr>
              <w:t>NXTDD_BAS_PRC</w:t>
            </w:r>
          </w:p>
        </w:tc>
        <w:tc>
          <w:tcPr>
            <w:tcW w:w="3009" w:type="dxa"/>
          </w:tcPr>
          <w:p>
            <w:r>
              <w:rPr>
                <w:sz w:val="16"/>
              </w:rPr>
              <w:t>string</w:t>
            </w:r>
          </w:p>
        </w:tc>
        <w:tc>
          <w:tcPr>
            <w:tcW w:w="3009" w:type="dxa"/>
          </w:tcPr>
          <w:p>
            <w:r>
              <w:rPr>
                <w:sz w:val="16"/>
              </w:rPr>
              <w:t>익일정산가</w:t>
            </w:r>
          </w:p>
        </w:tc>
      </w:tr>
      <w:tr>
        <w:tc>
          <w:tcPr>
            <w:tcW w:w="3009" w:type="dxa"/>
          </w:tcPr>
          <w:p>
            <w:r>
              <w:rPr>
                <w:sz w:val="16"/>
              </w:rPr>
              <w:t>ACC_TRDVOL</w:t>
            </w:r>
          </w:p>
        </w:tc>
        <w:tc>
          <w:tcPr>
            <w:tcW w:w="3009" w:type="dxa"/>
          </w:tcPr>
          <w:p>
            <w:r>
              <w:rPr>
                <w:sz w:val="16"/>
              </w:rPr>
              <w:t>string</w:t>
            </w:r>
          </w:p>
        </w:tc>
        <w:tc>
          <w:tcPr>
            <w:tcW w:w="3009" w:type="dxa"/>
          </w:tcPr>
          <w:p>
            <w:r>
              <w:rPr>
                <w:sz w:val="16"/>
              </w:rPr>
              <w:t>거래량</w:t>
            </w:r>
          </w:p>
        </w:tc>
      </w:tr>
      <w:tr>
        <w:tc>
          <w:tcPr>
            <w:tcW w:w="3009" w:type="dxa"/>
          </w:tcPr>
          <w:p>
            <w:r>
              <w:rPr>
                <w:sz w:val="16"/>
              </w:rPr>
              <w:t>ACC_TRDVAL</w:t>
            </w:r>
          </w:p>
        </w:tc>
        <w:tc>
          <w:tcPr>
            <w:tcW w:w="3009" w:type="dxa"/>
          </w:tcPr>
          <w:p>
            <w:r>
              <w:rPr>
                <w:sz w:val="16"/>
              </w:rPr>
              <w:t>string</w:t>
            </w:r>
          </w:p>
        </w:tc>
        <w:tc>
          <w:tcPr>
            <w:tcW w:w="3009" w:type="dxa"/>
          </w:tcPr>
          <w:p>
            <w:r>
              <w:rPr>
                <w:sz w:val="16"/>
              </w:rPr>
              <w:t>거래대금</w:t>
            </w:r>
          </w:p>
        </w:tc>
      </w:tr>
      <w:tr>
        <w:tc>
          <w:tcPr>
            <w:tcW w:w="3009" w:type="dxa"/>
          </w:tcPr>
          <w:p>
            <w:r>
              <w:rPr>
                <w:sz w:val="16"/>
              </w:rPr>
              <w:t>ACC_OPNINT_QTY</w:t>
            </w:r>
          </w:p>
        </w:tc>
        <w:tc>
          <w:tcPr>
            <w:tcW w:w="3009" w:type="dxa"/>
          </w:tcPr>
          <w:p>
            <w:r>
              <w:rPr>
                <w:sz w:val="16"/>
              </w:rPr>
              <w:t>string</w:t>
            </w:r>
          </w:p>
        </w:tc>
        <w:tc>
          <w:tcPr>
            <w:tcW w:w="3009" w:type="dxa"/>
          </w:tcPr>
          <w:p>
            <w:r>
              <w:rPr>
                <w:sz w:val="16"/>
              </w:rPr>
              <w:t>미결제약정</w:t>
            </w:r>
          </w:p>
        </w:tc>
      </w:tr>
    </w:tbl>
    <w:p>
      <w:r/>
    </w:p>
    <w:p>
      <w:r>
        <w:t>1.5. request Sample</w:t>
      </w:r>
    </w:p>
    <w:tbl>
      <w:tblPr>
        <w:tblStyle w:val="TableGrid"/>
        <w:tblW w:w="0" w:type="auto"/>
        <w:tblLook w:val="04A0"/>
      </w:tblPr>
      <w:tblGrid>
        <w:gridCol w:w="9027"/>
      </w:tblGrid>
      <w:tr>
        <w:tc>
          <w:tcPr>
            <w:tcW w:w="9027" w:type="dxa"/>
          </w:tcPr>
          <w:p>
            <w:r>
              <w:rPr>
                <w:sz w:val="16"/>
              </w:rPr>
              <w:t>{"basDd":"__"}</w:t>
            </w:r>
          </w:p>
        </w:tc>
      </w:tr>
    </w:tbl>
    <w:p>
      <w:r/>
    </w:p>
    <w:p>
      <w:r>
        <w:t>1.6. response Sample</w:t>
      </w:r>
    </w:p>
    <w:tbl>
      <w:tblPr>
        <w:tblStyle w:val="TableGrid"/>
        <w:tblW w:w="0" w:type="auto"/>
        <w:tblLook w:val="04A0"/>
      </w:tblPr>
      <w:tblGrid>
        <w:gridCol w:w="9027"/>
      </w:tblGrid>
      <w:tr>
        <w:tc>
          <w:tcPr>
            <w:tcW w:w="9027" w:type="dxa"/>
          </w:tcPr>
          <w:p>
            <w:r>
              <w:rPr>
                <w:sz w:val="16"/>
              </w:rPr>
              <w:t>{"OutBlock_1":[{"BAS_DD":"__","PROD_NM":"__","RGHT_TP_NM":"__","ISU_CD":"__","ISU_NM":"__","TDD_CLSPRC":"-","CMPPREVDD_PRC":"-","TDD_OPNPRC":"-","TDD_HGPRC":"-","TDD_LWPRC":"-","IMP_VOLT":"-","NXTDD_BAS_PRC":"-","ACC_TRDVOL":"-","ACC_TRDVAL":"-","ACC_OPNINT_QTY":"-"},{"BAS_DD":"__","PROD_NM":"__","RGHT_TP_NM":"__","ISU_CD":"__","ISU_NM":"__","TDD_CLSPRC":"-","CMPPREVDD_PRC":"-","TDD_OPNPRC":"-","TDD_HGPRC":"-","TDD_LWPRC":"-","IMP_VOLT":"-","NXTDD_BAS_PRC":"-","ACC_TRDVOL":"-","ACC_TRDVAL":"-","ACC_OPNINT_QTY":"-"}]}</w:t>
            </w:r>
          </w:p>
        </w:tc>
      </w:tr>
    </w:tbl>
    <w:p>
      <w:r/>
    </w:p>
    <w:sectPr>
      <w:pgSz w:w="11907" w:h="16839" w:code="9"/>
      <w:pgMar w:top="1440" w:right="1440" w:bottom="1440" w:left="1440"/>
    </w:sectPr>
  </w:body>
</w:document>
</file>

<file path=word/settings.xml><?xml version="1.0" encoding="utf-8"?>
<w:settings xmlns:w="http://schemas.openxmlformats.org/wordprocessingml/2006/main" xmlns:m="http://schemas.openxmlformats.org/officeDocument/2006/math" xmlns:w14="http://schemas.microsoft.com/office/word/2010/wordml" xmlns:r="http://schemas.openxmlformats.org/officeDocument/2006/relationships" xmlns:wp="http://schemas.openxmlformats.org/drawingml/2006/wordprocessingDrawing" xmlns:a="http://schemas.openxmlformats.org/drawingml/2006/main" xmlns:wp14="http://schemas.microsoft.com/office/word/2010/wordprocessingDrawing" xmlns:w15="http://schemas.microsoft.com/office/word/2012/wordml" xmlns:mc="http://schemas.openxmlformats.org/markup-compatibility/2006" xmlns:sl="http://schemas.openxmlformats.org/schemaLibrary/2006/main" xmlns:wne="http://schemas.microsoft.com/office/word/2006/wordml" xmlns:c="http://schemas.openxmlformats.org/drawingml/2006/chart" xmlns:cdr="http://schemas.openxmlformats.org/drawingml/2006/chartDrawing" xmlns:c14="http://schemas.microsoft.com/office/drawing/2007/8/2/chart" xmlns:dgm="http://schemas.openxmlformats.org/drawingml/2006/diagram" xmlns:pic="http://schemas.openxmlformats.org/drawingml/2006/picture" xmlns:xdr="http://schemas.openxmlformats.org/drawingml/2006/spreadsheetDrawing" xmlns:dsp="http://schemas.microsoft.com/office/drawing/2008/diagram" xmlns:v="urn:schemas-microsoft-com:vml" xmlns:o="urn:schemas-microsoft-com:office:office" xmlns:xvml="urn:schemas-microsoft-com:office:excel" xmlns:w10="urn:schemas-microsoft-com:office:word" xmlns:pvml="urn:schemas-microsoft-com:office:powerpoint" xmlns:cppr="http://schemas.microsoft.com/office/2006/coverPageProps" xmlns:odx="http://opendope.org/xpaths" xmlns:odc="http://opendope.org/conditions" xmlns:odq="http://opendope.org/questions" xmlns:oda="http://opendope.org/answers" xmlns:odi="http://opendope.org/components" xmlns:odgm="http://opendope.org/SmartArt/DataHierarchy" xmlns:b="http://schemas.openxmlformats.org/officeDocument/2006/bibliography" xmlns:wps="http://schemas.microsoft.com/office/word/2010/wordprocessingShape" xmlns:w16se="http://schemas.microsoft.com/office/word/2015/wordml/symex" xmlns:w16cid="http://schemas.microsoft.com/office/word/2016/wordml/cid" xmlns:wetp="http://schemas.microsoft.com/office/webextensions/taskpanes/2010/11" xmlns:we="http://schemas.microsoft.com/office/webextensions/webextension/2010/11" xmlns:comp="http://schemas.openxmlformats.org/drawingml/2006/compatibility" xmlns:lc="http://schemas.openxmlformats.org/drawingml/2006/lockedCanvas" mc:Ignorable="">
  <w:compat>
    <w:compatSetting w:name="overrideTableStyleFontSizeAndJustification" w:uri="http://schemas.microsoft.com/office/word" w:val="1"/>
  </w:compat>
</w:settings>
</file>

<file path=word/styles.xml><?xml version="1.0" encoding="utf-8"?>
<w:styles xmlns:w="http://schemas.openxmlformats.org/wordprocessingml/2006/main" xmlns:m="http://schemas.openxmlformats.org/officeDocument/2006/math" xmlns:w14="http://schemas.microsoft.com/office/word/2010/wordml" xmlns:r="http://schemas.openxmlformats.org/officeDocument/2006/relationships" xmlns:wp="http://schemas.openxmlformats.org/drawingml/2006/wordprocessingDrawing" xmlns:a="http://schemas.openxmlformats.org/drawingml/2006/main" xmlns:wp14="http://schemas.microsoft.com/office/word/2010/wordprocessingDrawing" xmlns:w15="http://schemas.microsoft.com/office/word/2012/wordml" xmlns:mc="http://schemas.openxmlformats.org/markup-compatibility/2006" xmlns:sl="http://schemas.openxmlformats.org/schemaLibrary/2006/main" xmlns:wne="http://schemas.microsoft.com/office/word/2006/wordml" xmlns:c="http://schemas.openxmlformats.org/drawingml/2006/chart" xmlns:cdr="http://schemas.openxmlformats.org/drawingml/2006/chartDrawing" xmlns:c14="http://schemas.microsoft.com/office/drawing/2007/8/2/chart" xmlns:dgm="http://schemas.openxmlformats.org/drawingml/2006/diagram" xmlns:pic="http://schemas.openxmlformats.org/drawingml/2006/picture" xmlns:xdr="http://schemas.openxmlformats.org/drawingml/2006/spreadsheetDrawing" xmlns:dsp="http://schemas.microsoft.com/office/drawing/2008/diagram" xmlns:v="urn:schemas-microsoft-com:vml" xmlns:o="urn:schemas-microsoft-com:office:office" xmlns:xvml="urn:schemas-microsoft-com:office:excel" xmlns:w10="urn:schemas-microsoft-com:office:word" xmlns:pvml="urn:schemas-microsoft-com:office:powerpoint" xmlns:cppr="http://schemas.microsoft.com/office/2006/coverPageProps" xmlns:odx="http://opendope.org/xpaths" xmlns:odc="http://opendope.org/conditions" xmlns:odq="http://opendope.org/questions" xmlns:oda="http://opendope.org/answers" xmlns:odi="http://opendope.org/components" xmlns:odgm="http://opendope.org/SmartArt/DataHierarchy" xmlns:b="http://schemas.openxmlformats.org/officeDocument/2006/bibliography" xmlns:wps="http://schemas.microsoft.com/office/word/2010/wordprocessingShape" xmlns:w16se="http://schemas.microsoft.com/office/word/2015/wordml/symex" xmlns:w16cid="http://schemas.microsoft.com/office/word/2016/wordml/cid" xmlns:wetp="http://schemas.microsoft.com/office/webextensions/taskpanes/2010/11" xmlns:we="http://schemas.microsoft.com/office/webextensions/webextension/2010/11" xmlns:comp="http://schemas.openxmlformats.org/drawingml/2006/compatibility" xmlns:lc="http://schemas.openxmlformats.org/drawingml/2006/lockedCanvas">
  <w:docDefaults>
    <w:rPrDefault>
      <w:rPr>
        <w:rFonts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false" w:defUIPriority="99" w:defSemiHidden="true" w:defUnhideWhenUsed="true" w:defQFormat="false" w:count="267">
    <w:lsdException w:name="Normal" w:uiPriority="0" w:semiHidden="false" w:unhideWhenUsed="false" w:qFormat="true"/>
    <w:lsdException w:name="heading 1" w:uiPriority="9" w:semiHidden="false" w:unhideWhenUsed="false" w:qFormat="true"/>
    <w:lsdException w:name="heading 2" w:uiPriority="9" w:qFormat="true"/>
    <w:lsdException w:name="heading 3" w:uiPriority="9" w:qFormat="true"/>
    <w:lsdException w:name="heading 4" w:uiPriority="9" w:qFormat="true"/>
    <w:lsdException w:name="Title" w:uiPriority="10" w:semiHidden="false" w:unhideWhenUsed="false" w:qFormat="true"/>
    <w:lsdException w:name="Default Paragraph Font" w:uiPriority="1"/>
    <w:lsdException w:name="Subtitle" w:uiPriority="11" w:semiHidden="false" w:unhideWhenUsed="false" w:qFormat="true"/>
    <w:lsdException w:name="Emphasis" w:uiPriority="20" w:semiHidden="false" w:unhideWhenUsed="false" w:qFormat="true"/>
    <w:lsdException w:name="Table Grid" w:uiPriority="59" w:semiHidden="false" w:unhideWhenUsed="false"/>
  </w:latentStyles>
  <w:style w:type="paragraph" w:styleId="Normal" w:default="true">
    <w:name w:val="Normal"/>
    <w:qFormat/>
    <w:rsid w:val="004A3277"/>
  </w:style>
  <w:style w:type="paragraph" w:styleId="Heading1">
    <w:name w:val="heading 1"/>
    <w:basedOn w:val="Normal"/>
    <w:next w:val="Normal"/>
    <w:link w:val="Heading1Char"/>
    <w:uiPriority w:val="9"/>
    <w:qFormat/>
    <w:rsid w:val="00841CD9"/>
    <w:pPr>
      <w:keepNext/>
      <w:keepLines/>
      <w:spacing w:before="480"/>
      <w:outlineLvl w:val="0"/>
    </w:pPr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41CD9"/>
    <w:pPr>
      <w:keepNext/>
      <w:keepLines/>
      <w:spacing w:before="20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41CD9"/>
    <w:pPr>
      <w:keepNext/>
      <w:keepLines/>
      <w:spacing w:before="200"/>
      <w:outlineLvl w:val="2"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841CD9"/>
    <w:pPr>
      <w:keepNext/>
      <w:keepLines/>
      <w:spacing w:before="20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character" w:styleId="DefaultParagraphFont" w:default="true">
    <w:name w:val="Default Paragraph Font"/>
    <w:uiPriority w:val="1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841CD9"/>
    <w:pPr>
      <w:tabs>
        <w:tab w:val="center" w:pos="4680"/>
        <w:tab w:val="right" w:pos="9360"/>
      </w:tabs>
    </w:pPr>
  </w:style>
  <w:style w:type="character" w:styleId="HeaderChar" w:customStyle="true">
    <w:name w:val="Header Char"/>
    <w:basedOn w:val="DefaultParagraphFont"/>
    <w:link w:val="Header"/>
    <w:uiPriority w:val="99"/>
    <w:rsid w:val="00841CD9"/>
  </w:style>
  <w:style w:type="character" w:styleId="Heading1Char" w:customStyle="true">
    <w:name w:val="Heading 1 Char"/>
    <w:basedOn w:val="DefaultParagraphFont"/>
    <w:link w:val="Heading1"/>
    <w:uiPriority w:val="9"/>
    <w:rsid w:val="00841CD9"/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character" w:styleId="Heading2Char" w:customStyle="true">
    <w:name w:val="Heading 2 Char"/>
    <w:basedOn w:val="DefaultParagraphFont"/>
    <w:link w:val="Heading2"/>
    <w:uiPriority w:val="9"/>
    <w:rsid w:val="00841CD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character" w:styleId="Heading3Char" w:customStyle="true">
    <w:name w:val="Heading 3 Char"/>
    <w:basedOn w:val="DefaultParagraphFont"/>
    <w:link w:val="Heading3"/>
    <w:uiPriority w:val="9"/>
    <w:rsid w:val="00841CD9"/>
    <w:rPr>
      <w:rFonts w:asciiTheme="majorHAnsi" w:hAnsiTheme="majorHAnsi" w:eastAsiaTheme="majorEastAsia" w:cstheme="majorBidi"/>
      <w:b/>
      <w:bCs/>
      <w:color w:val="4F81BD" w:themeColor="accent1"/>
    </w:rPr>
  </w:style>
  <w:style w:type="character" w:styleId="Heading4Char" w:customStyle="true">
    <w:name w:val="Heading 4 Char"/>
    <w:basedOn w:val="DefaultParagraphFont"/>
    <w:link w:val="Heading4"/>
    <w:uiPriority w:val="9"/>
    <w:rsid w:val="00841CD9"/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paragraph" w:styleId="NormalIndent">
    <w:name w:val="Normal Indent"/>
    <w:basedOn w:val="Normal"/>
    <w:uiPriority w:val="99"/>
    <w:unhideWhenUsed/>
    <w:rsid w:val="00841CD9"/>
    <w:pPr>
      <w:ind w:left="720"/>
    </w:pPr>
  </w:style>
  <w:style w:type="paragraph" w:styleId="Subtitle">
    <w:name w:val="Subtitle"/>
    <w:basedOn w:val="Normal"/>
    <w:next w:val="Normal"/>
    <w:link w:val="SubtitleChar"/>
    <w:uiPriority w:val="11"/>
    <w:qFormat/>
    <w:rsid w:val="00841CD9"/>
    <w:pPr>
      <w:numPr>
        <w:ilvl w:val="1"/>
      </w:numPr>
      <w:ind w:left="86"/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character" w:styleId="SubtitleChar" w:customStyle="true">
    <w:name w:val="Subtitle Char"/>
    <w:basedOn w:val="DefaultParagraphFont"/>
    <w:link w:val="Subtitle"/>
    <w:uiPriority w:val="11"/>
    <w:rsid w:val="00841CD9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paragraph" w:styleId="Title">
    <w:name w:val="Title"/>
    <w:basedOn w:val="Normal"/>
    <w:next w:val="Normal"/>
    <w:link w:val="TitleChar"/>
    <w:uiPriority w:val="10"/>
    <w:qFormat/>
    <w:rsid w:val="00841CD9"/>
    <w:pPr>
      <w:pBdr>
        <w:bottom w:val="single" w:color="4F81BD" w:themeColor="accent1" w:sz="8" w:space="4"/>
      </w:pBdr>
      <w:spacing w:after="300"/>
      <w:contextualSpacing/>
    </w:pPr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character" w:styleId="TitleChar" w:customStyle="true">
    <w:name w:val="Title Char"/>
    <w:basedOn w:val="DefaultParagraphFont"/>
    <w:link w:val="Title"/>
    <w:uiPriority w:val="10"/>
    <w:rsid w:val="00841CD9"/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character" w:styleId="Emphasis">
    <w:name w:val="Emphasis"/>
    <w:basedOn w:val="DefaultParagraphFont"/>
    <w:uiPriority w:val="20"/>
    <w:qFormat/>
    <w:rsid w:val="00D1197D"/>
    <w:rPr>
      <w:i/>
      <w:iCs/>
    </w:rPr>
  </w:style>
  <w:style w:type="character" w:styleId="Hyperlink">
    <w:name w:val="Hyperlink"/>
    <w:basedOn w:val="DefaultParagraphFont"/>
    <w:uiPriority w:val="99"/>
    <w:unhideWhenUsed/>
    <w:rPr>
      <w:color w:val="0000FF" w:themeColor="hyperlink"/>
      <w:u w:val="single"/>
    </w:rPr>
  </w:style>
  <w:style w:type="table" w:styleId="TableGrid">
    <w:name w:val="Table Grid"/>
    <w:basedOn w:val="TableNormal"/>
    <w:uiPriority w:val="59"/>
    <w:pPr>
      <w:spacing w:after="0" w:line="240" w:lineRule="auto"/>
    </w:pPr>
    <w:tblPr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TableNormal" w:default="true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styleId="Caption">
    <w:name w:val="caption"/>
    <w:basedOn w:val="Normal"/>
    <w:next w:val="Normal"/>
    <w:uiPriority w:val="35"/>
    <w:semiHidden/>
    <w:unhideWhenUsed/>
    <w:qFormat/>
    <w:rsid w:val="007109C0"/>
    <w:pPr>
      <w:spacing w:line="240" w:lineRule="auto"/>
    </w:pPr>
    <w:rPr>
      <w:b/>
      <w:bCs/>
      <w:color w:val="4F81BD" w:themeColor="accent1"/>
      <w:sz w:val="18"/>
      <w:szCs w:val="18"/>
    </w:rPr>
  </w:style>
</w:styles>
</file>

<file path=word/_rels/document.xml.rels><?xml version="1.0" encoding="UTF-8" standalone="yes"?>
<Relationships xmlns="http://schemas.openxmlformats.org/package/2006/relationships">
    <Relationship Target="styles.xml" Type="http://schemas.openxmlformats.org/officeDocument/2006/relationships/styles" Id="rId1"/>
    <Relationship Target="settings.xml" Type="http://schemas.openxmlformats.org/officeDocument/2006/relationships/settings" Id="rId2"/>
</Relationships>

</file>

<file path=docProps/app.xml><?xml version="1.0" encoding="utf-8"?>
<properties:Properties xmlns:vt="http://schemas.openxmlformats.org/officeDocument/2006/docPropsVTypes" xmlns:properties="http://schemas.openxmlformats.org/officeDocument/2006/extended-properties"/>
</file>

<file path=docProps/core.xml><?xml version="1.0" encoding="utf-8"?>
<cp:coreProperties xmlns:cp="http://schemas.openxmlformats.org/package/2006/metadata/core-properties" xmlns:dcterms="http://purl.org/dc/terms/" xmlns:dc="http://purl.org/dc/elements/1.1/"/>
</file>