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사회책임투자채권 정보</w:t>
      </w:r>
    </w:p>
    <w:p>
      <w:r>
        <w:t>1.2. Description</w:t>
      </w:r>
    </w:p>
    <w:p>
      <w:r>
        <w:rPr>
          <w:sz w:val="16"/>
        </w:rPr>
        <w:tab/>
        <w:t>사회책임투자채권 정보를 제공 ('19년01월01일 데이터부터 제공)</w:t>
      </w:r>
    </w:p>
    <w:p>
      <w:r>
        <w:rPr>
          <w:sz w:val="16"/>
        </w:rPr>
        <w:tab/>
        <w:t>Server endpoint url : https://data-dbg.krx.co.kr/svc/apis/esg/sri_bond_info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ISUR_NM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발행기관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SRI_BND_TP_NM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채권종류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발행일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REDMPT_DD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상환일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표면이자율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ISU_AMT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발행금액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LIST_AMT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상장금액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BND_TP_NM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채권유형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R_NM":"__","ISU_CD":"__","SRI_BND_TP_NM":"__","ISU_NM":"__","LIST_DD":"__","ISU_DD":"__","REDMPT_DD":"__","ISU_RT":"__","ISU_AMT":"__","LIST_AMT":"__","BND_TP_NM":"__"},{"BAS_DD":"__","ISUR_NM":"__","ISU_CD":"__","SRI_BND_TP_NM":"__","ISU_NM":"__","LIST_DD":"__","ISU_DD":"__","REDMPT_DD":"__","ISU_RT":"__","ISU_AMT":"__","LIST_AMT":"__","BND_TP_NM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