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8B4C1" w14:textId="77777777" w:rsidR="00E52E1A" w:rsidRDefault="00E52E1A">
      <w:pPr>
        <w:spacing w:after="60"/>
      </w:pPr>
    </w:p>
    <w:p w14:paraId="5A4B0C21" w14:textId="77777777" w:rsidR="00E52E1A" w:rsidRDefault="00E52E1A">
      <w:pPr>
        <w:spacing w:after="60"/>
      </w:pPr>
    </w:p>
    <w:p w14:paraId="0C1D3ACA" w14:textId="77777777" w:rsidR="00E52E1A" w:rsidRDefault="00E52E1A">
      <w:pPr>
        <w:spacing w:after="60"/>
      </w:pPr>
    </w:p>
    <w:p w14:paraId="586500F8" w14:textId="77777777" w:rsidR="00E52E1A" w:rsidRDefault="00E52E1A">
      <w:pPr>
        <w:spacing w:after="60"/>
      </w:pPr>
    </w:p>
    <w:p w14:paraId="35E2FCAA" w14:textId="77777777" w:rsidR="00E52E1A" w:rsidRDefault="00E52E1A">
      <w:pPr>
        <w:spacing w:after="60"/>
      </w:pPr>
    </w:p>
    <w:p w14:paraId="6003E60A" w14:textId="77777777" w:rsidR="00E52E1A" w:rsidRDefault="00E52E1A">
      <w:pPr>
        <w:spacing w:after="60"/>
      </w:pPr>
    </w:p>
    <w:p w14:paraId="109CF723" w14:textId="77777777" w:rsidR="00E52E1A" w:rsidRDefault="00E52E1A">
      <w:pPr>
        <w:spacing w:after="60"/>
      </w:pPr>
    </w:p>
    <w:p w14:paraId="70C1A399" w14:textId="77777777" w:rsidR="00E52E1A" w:rsidRDefault="00E52E1A">
      <w:pPr>
        <w:spacing w:after="60"/>
      </w:pPr>
    </w:p>
    <w:p w14:paraId="4FAE1307" w14:textId="77777777" w:rsidR="00E52E1A" w:rsidRDefault="00E52E1A">
      <w:pPr>
        <w:spacing w:after="60"/>
      </w:pPr>
    </w:p>
    <w:p w14:paraId="641CC357" w14:textId="77777777" w:rsidR="00E52E1A" w:rsidRDefault="00000000">
      <w:pPr>
        <w:spacing w:after="200"/>
        <w:jc w:val="center"/>
      </w:pPr>
      <w:r>
        <w:rPr>
          <w:rFonts w:ascii="맑은 고딕" w:eastAsia="맑은 고딕" w:hAnsi="맑은 고딕" w:cs="맑은 고딕"/>
          <w:b/>
          <w:bCs/>
          <w:sz w:val="40"/>
          <w:szCs w:val="40"/>
        </w:rPr>
        <w:t>Cascaded Vector Similarity Decomposition</w:t>
      </w:r>
    </w:p>
    <w:p w14:paraId="3E7ECB9A" w14:textId="77777777" w:rsidR="00E52E1A" w:rsidRDefault="00000000">
      <w:pPr>
        <w:spacing w:after="600"/>
        <w:jc w:val="center"/>
      </w:pPr>
      <w:r>
        <w:rPr>
          <w:rFonts w:ascii="맑은 고딕" w:eastAsia="맑은 고딕" w:hAnsi="맑은 고딕" w:cs="맑은 고딕"/>
          <w:b/>
          <w:bCs/>
          <w:sz w:val="40"/>
          <w:szCs w:val="40"/>
        </w:rPr>
        <w:t>for Vector-Augmented Analytical Queries</w:t>
      </w:r>
    </w:p>
    <w:p w14:paraId="2155BB79" w14:textId="77777777" w:rsidR="00E52E1A" w:rsidRDefault="00E52E1A">
      <w:pPr>
        <w:spacing w:after="60"/>
      </w:pPr>
    </w:p>
    <w:p w14:paraId="7105D357" w14:textId="77777777" w:rsidR="00E52E1A" w:rsidRDefault="00E52E1A">
      <w:pPr>
        <w:spacing w:after="60"/>
      </w:pPr>
    </w:p>
    <w:p w14:paraId="0789AE44" w14:textId="77777777" w:rsidR="00E52E1A" w:rsidRDefault="00E52E1A">
      <w:pPr>
        <w:spacing w:after="60"/>
      </w:pPr>
    </w:p>
    <w:p w14:paraId="47EF0B58" w14:textId="77777777" w:rsidR="00E52E1A" w:rsidRDefault="00E52E1A">
      <w:pPr>
        <w:spacing w:after="60"/>
      </w:pPr>
    </w:p>
    <w:p w14:paraId="389301FD" w14:textId="77777777" w:rsidR="00E52E1A" w:rsidRDefault="00E52E1A">
      <w:pPr>
        <w:spacing w:after="60"/>
      </w:pPr>
    </w:p>
    <w:p w14:paraId="7AC02AA3" w14:textId="77777777" w:rsidR="00E52E1A" w:rsidRDefault="00E52E1A">
      <w:pPr>
        <w:spacing w:after="60"/>
      </w:pPr>
    </w:p>
    <w:p w14:paraId="3930A65A" w14:textId="77777777" w:rsidR="00E52E1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 xml:space="preserve">팀: </w:t>
      </w:r>
      <w:proofErr w:type="spellStart"/>
      <w:r>
        <w:rPr>
          <w:rFonts w:ascii="맑은 고딕" w:eastAsia="맑은 고딕" w:hAnsi="맑은 고딕" w:cs="맑은 고딕"/>
          <w:sz w:val="22"/>
          <w:szCs w:val="22"/>
        </w:rPr>
        <w:t>속도는벡터</w:t>
      </w:r>
      <w:proofErr w:type="spellEnd"/>
    </w:p>
    <w:p w14:paraId="1A6A9D32" w14:textId="77777777" w:rsidR="00E52E1A" w:rsidRDefault="00000000">
      <w:pPr>
        <w:spacing w:after="3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박세은, 강재현, 조현빈, 이동욱</w:t>
      </w:r>
    </w:p>
    <w:p w14:paraId="071D3A1E" w14:textId="77777777" w:rsidR="00E52E1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Professor:  박광현</w:t>
      </w:r>
    </w:p>
    <w:p w14:paraId="074B5829" w14:textId="77777777" w:rsidR="00E52E1A" w:rsidRDefault="00000000">
      <w:pPr>
        <w:spacing w:after="160"/>
        <w:jc w:val="center"/>
      </w:pPr>
      <w:r>
        <w:rPr>
          <w:rFonts w:ascii="맑은 고딕" w:eastAsia="맑은 고딕" w:hAnsi="맑은 고딕" w:cs="맑은 고딕"/>
          <w:sz w:val="22"/>
          <w:szCs w:val="22"/>
        </w:rPr>
        <w:t>Mentor:  박성원</w:t>
      </w:r>
    </w:p>
    <w:p w14:paraId="7081C667" w14:textId="77777777" w:rsidR="00E52E1A" w:rsidRDefault="00000000">
      <w:r>
        <w:br w:type="page"/>
      </w:r>
    </w:p>
    <w:p w14:paraId="3DA54F62" w14:textId="77777777" w:rsidR="00E52E1A" w:rsidRDefault="00000000">
      <w:pPr>
        <w:spacing w:before="400" w:after="480"/>
        <w:jc w:val="center"/>
      </w:pPr>
      <w:r>
        <w:rPr>
          <w:rFonts w:ascii="맑은 고딕" w:eastAsia="맑은 고딕" w:hAnsi="맑은 고딕" w:cs="맑은 고딕"/>
          <w:b/>
          <w:bCs/>
          <w:sz w:val="26"/>
          <w:szCs w:val="26"/>
        </w:rPr>
        <w:lastRenderedPageBreak/>
        <w:t>[Contents]</w:t>
      </w:r>
    </w:p>
    <w:p w14:paraId="09E34716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1    Background</w:t>
      </w:r>
    </w:p>
    <w:p w14:paraId="6F2ABA5B" w14:textId="77777777" w:rsidR="00E52E1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>1.1    Vector-Augmented Analytical Queries (VAQ)</w:t>
      </w:r>
    </w:p>
    <w:p w14:paraId="553C2B12" w14:textId="77777777" w:rsidR="00E52E1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 xml:space="preserve">1.2    </w:t>
      </w:r>
      <w:proofErr w:type="spellStart"/>
      <w:r>
        <w:rPr>
          <w:rFonts w:ascii="맑은 고딕" w:eastAsia="맑은 고딕" w:hAnsi="맑은 고딕" w:cs="맑은 고딕"/>
        </w:rPr>
        <w:t>Exqutor</w:t>
      </w:r>
      <w:proofErr w:type="spellEnd"/>
      <w:r>
        <w:rPr>
          <w:rFonts w:ascii="맑은 고딕" w:eastAsia="맑은 고딕" w:hAnsi="맑은 고딕" w:cs="맑은 고딕"/>
        </w:rPr>
        <w:t>: Cardinality Estimation for VAQ</w:t>
      </w:r>
    </w:p>
    <w:p w14:paraId="004D2EAE" w14:textId="77777777" w:rsidR="00E52E1A" w:rsidRDefault="00000000">
      <w:pPr>
        <w:spacing w:before="80" w:after="80"/>
        <w:ind w:left="600"/>
      </w:pPr>
      <w:r>
        <w:rPr>
          <w:rFonts w:ascii="맑은 고딕" w:eastAsia="맑은 고딕" w:hAnsi="맑은 고딕" w:cs="맑은 고딕"/>
        </w:rPr>
        <w:t>1.3    Cascaded Filtering in Database Systems</w:t>
      </w:r>
    </w:p>
    <w:p w14:paraId="2C047439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2    Problem Description</w:t>
      </w:r>
    </w:p>
    <w:p w14:paraId="41EB6C3A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3    Research Plan</w:t>
      </w:r>
    </w:p>
    <w:p w14:paraId="7FA3B3CD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4    Expected Contribution</w:t>
      </w:r>
    </w:p>
    <w:p w14:paraId="4635AB4B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5    Team Member</w:t>
      </w:r>
    </w:p>
    <w:p w14:paraId="13F944C6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6    Future Schedule</w:t>
      </w:r>
    </w:p>
    <w:p w14:paraId="5CD02251" w14:textId="77777777" w:rsidR="00E52E1A" w:rsidRDefault="00000000">
      <w:pPr>
        <w:spacing w:before="80" w:after="80"/>
      </w:pPr>
      <w:r>
        <w:rPr>
          <w:rFonts w:ascii="맑은 고딕" w:eastAsia="맑은 고딕" w:hAnsi="맑은 고딕" w:cs="맑은 고딕"/>
          <w:sz w:val="21"/>
          <w:szCs w:val="21"/>
        </w:rPr>
        <w:t>7    References</w:t>
      </w:r>
    </w:p>
    <w:p w14:paraId="37C154B8" w14:textId="77777777" w:rsidR="00E52E1A" w:rsidRDefault="00000000">
      <w:r>
        <w:br w:type="page"/>
      </w:r>
    </w:p>
    <w:p w14:paraId="0EDBE1C6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1.    Background</w:t>
      </w:r>
    </w:p>
    <w:p w14:paraId="247134FC" w14:textId="77777777" w:rsidR="00E52E1A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1.1.    Vector-Augmented Analytical Queries (VAQ)</w:t>
      </w:r>
    </w:p>
    <w:p w14:paraId="260A6909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벡터 증강 분석 쿼리(Vector-Augmented Analytical Query, VAQ)는 전통적인 관계형 분석 쿼리에 벡터 유사도 검색을 결합한 새로운 쿼리 유형이다. RAG 파이프라인, 추천 시스템,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멀티모달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검색 등 다양한 응용에서 "벡터 유사도 조건 + 관계형 필터 + 집계/조인"이 결합된 쿼리가 광범위하게 활용되고 있다.</w:t>
      </w:r>
    </w:p>
    <w:p w14:paraId="786C4EAA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이러한 VAQ에서 핵심 문제는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벡터 유사도 조건의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쿼리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정확히 추정하지 못한다</w:t>
      </w:r>
      <w:r>
        <w:rPr>
          <w:rFonts w:ascii="맑은 고딕" w:eastAsia="맑은 고딕" w:hAnsi="맑은 고딕" w:cs="맑은 고딕"/>
          <w:sz w:val="21"/>
          <w:szCs w:val="21"/>
        </w:rPr>
        <w:t xml:space="preserve">는 점이다.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벡터 조건의 선택도를 33.3%로 고정 추정하고, VBASE는 50%,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DuckDB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100%로 추정한다 [1]. 실제 선택도는 0.001%에서 90%까지 극도로 다양하므로,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잘못된 실행 계획을 선택하여 성능이 크게 저하된다. Leis et al. [5]이 제시한 Q-</w:t>
      </w:r>
      <w:proofErr w:type="gramStart"/>
      <w:r>
        <w:rPr>
          <w:rFonts w:ascii="맑은 고딕" w:eastAsia="맑은 고딕" w:hAnsi="맑은 고딕" w:cs="맑은 고딕"/>
          <w:sz w:val="21"/>
          <w:szCs w:val="21"/>
        </w:rPr>
        <w:t>error(max(</w:t>
      </w:r>
      <w:proofErr w:type="gramEnd"/>
      <w:r>
        <w:rPr>
          <w:rFonts w:ascii="맑은 고딕" w:eastAsia="맑은 고딕" w:hAnsi="맑은 고딕" w:cs="맑은 고딕"/>
          <w:sz w:val="21"/>
          <w:szCs w:val="21"/>
        </w:rPr>
        <w:t>추정/실제, 실제/추정)) 기준으로, 이러한 고정 추정은 선택도가 낮을수록 수백~수천 배의 추정 오차를 발생시킨다.</w:t>
      </w:r>
    </w:p>
    <w:p w14:paraId="6E12CC23" w14:textId="77777777" w:rsidR="00E52E1A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0F32CD43" wp14:editId="2AF92AC1">
            <wp:extent cx="5143500" cy="21907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E48A2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1. 주요 벡터 DB 시스템의 고정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추정치와 실제 선택도 범위의 괴리.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pgvector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(33.3%), VBASE(50%),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DuckDB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(100%)는 모두 실제 선택도(0.001%~90%)와 큰 차이를 보인다.</w:t>
      </w:r>
    </w:p>
    <w:p w14:paraId="1C58E211" w14:textId="77777777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24A55AAD" w14:textId="07AD3F0F" w:rsidR="00E52E1A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 xml:space="preserve">1.2.   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>: Cardinality Estimation for VAQ</w:t>
      </w:r>
    </w:p>
    <w:p w14:paraId="769460EE" w14:textId="77777777" w:rsidR="00E52E1A" w:rsidRDefault="00000000">
      <w:pPr>
        <w:spacing w:after="160" w:line="360" w:lineRule="auto"/>
        <w:jc w:val="both"/>
      </w:pP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[1]는 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오추정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문제를 두 가지 방법으로 해결한다.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ECQO(Exact Cardinality Query Optimization)</w:t>
      </w:r>
      <w:r>
        <w:rPr>
          <w:rFonts w:ascii="맑은 고딕" w:eastAsia="맑은 고딕" w:hAnsi="맑은 고딕" w:cs="맑은 고딕"/>
          <w:sz w:val="21"/>
          <w:szCs w:val="21"/>
        </w:rPr>
        <w:t>는 HNSW 인덱스가 존재할 때 range query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실행하여 1~2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ms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안에 정확한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획득한다.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Adaptive Sampling</w:t>
      </w:r>
      <w:r>
        <w:rPr>
          <w:rFonts w:ascii="맑은 고딕" w:eastAsia="맑은 고딕" w:hAnsi="맑은 고딕" w:cs="맑은 고딕"/>
          <w:sz w:val="21"/>
          <w:szCs w:val="21"/>
        </w:rPr>
        <w:t xml:space="preserve">은 인덱스가 없을 때 모멘텀 기반 동적 샘플링으로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근사한다. 그 결과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에서 최대 1,000배, VBASE에서 10,000배,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DuckDB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에서 1.5~37배의 성능 향상을 달성했다.</w:t>
      </w:r>
    </w:p>
    <w:p w14:paraId="3557929B" w14:textId="77777777" w:rsidR="00E52E1A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33E9F66C" wp14:editId="319F4B93">
            <wp:extent cx="5143500" cy="2381250"/>
            <wp:effectExtent l="0" t="0" r="0" b="0"/>
            <wp:docPr id="869576519" name="그림 869576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1FCB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2.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Exqutor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의 두 가지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추정 해법. HNSW 인덱스 존재 시 ECQO로 정확한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카디널리티를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획득하고, 부재 시 Adaptive Sampling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으로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근사한다. 이를 통해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옵티마이저가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올바른 실행 계획을 선택한다 [1].</w:t>
      </w:r>
    </w:p>
    <w:p w14:paraId="48F0A6A2" w14:textId="77777777" w:rsidR="00E52E1A" w:rsidRDefault="00000000" w:rsidP="00EF5113">
      <w:pPr>
        <w:spacing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그러나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의 실험에는 다음과 같은 고정 조건들이 존재한다: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026"/>
      </w:tblGrid>
      <w:tr w:rsidR="00E52E1A" w14:paraId="4359862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35604E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변수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BC66CE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논문이 사용한 값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C0B7D6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18"/>
                <w:szCs w:val="18"/>
              </w:rPr>
              <w:t>현실과의 괴리</w:t>
            </w:r>
          </w:p>
        </w:tc>
      </w:tr>
      <w:tr w:rsidR="00E52E1A" w14:paraId="10392FB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7B5D5A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쿼리 유형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B93CD6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range query (WHERE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dist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 &lt; D)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5F89DF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실무 RAG는 거의 전부 top-k</w:t>
            </w:r>
          </w:p>
        </w:tc>
      </w:tr>
      <w:tr w:rsidR="00E52E1A" w14:paraId="7D64E90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E7608E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조건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01DD2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단일 벡터 유사도 조건 1개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34F342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 xml:space="preserve">벡터 조건의 구조적 변환 </w:t>
            </w:r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미탐구</w:t>
            </w:r>
            <w:proofErr w:type="spellEnd"/>
          </w:p>
        </w:tc>
      </w:tr>
      <w:tr w:rsidR="00E52E1A" w14:paraId="128BA05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4C2794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벡터 차원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972C9C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96~128d (DEEP, SIFT)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974054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OpenAI 1536d, Cohere 4096d</w:t>
            </w:r>
          </w:p>
        </w:tc>
      </w:tr>
      <w:tr w:rsidR="00E52E1A" w14:paraId="2EBFDD0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924069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병목 분석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BDAEB9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실행 시간(Execution Time) 위주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E4B9FD" w14:textId="77777777" w:rsidR="00E52E1A" w:rsidRDefault="00000000">
            <w:proofErr w:type="spellStart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플래닝</w:t>
            </w:r>
            <w:proofErr w:type="spellEnd"/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/실행 분리 분석 없음</w:t>
            </w:r>
          </w:p>
        </w:tc>
      </w:tr>
    </w:tbl>
    <w:p w14:paraId="118F1F47" w14:textId="77777777" w:rsidR="00E52E1A" w:rsidRDefault="00000000" w:rsidP="00EF5113">
      <w:pPr>
        <w:spacing w:before="160"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특히 VAQ 전체 지연 중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단계와 실행 단계가 각각 어느 정도를 차지하는지 분리 분석하지 않았다. 이 분리 분석은 성능 최적화의 방향을 결정하는 선행 조건이다.</w:t>
      </w:r>
    </w:p>
    <w:p w14:paraId="32E67F3F" w14:textId="77777777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3AAF9014" w14:textId="18E561D2" w:rsidR="00E52E1A" w:rsidRDefault="00000000">
      <w:pPr>
        <w:spacing w:before="240" w:after="80"/>
        <w:ind w:left="24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>1.3.    Cascaded Filtering in Database Systems</w:t>
      </w:r>
    </w:p>
    <w:p w14:paraId="7C372C53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데이터베이스 분야에서 Cascaded Filtering과 Coarse-to-Fine Search는 오래된 패러다임이다. ANN 검색에서 coarse quantizer → fine re-ranking 같은 다단계 파이프라인이 표준이며(FAISS의 IVF+PQ 등) [2], 쿼리 실행 중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점진적으로 개선하는 Progressive Optimization [3], 선택도에 따라 검색 범위를 동적으로 조정하는 Filtered-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DiskANN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[4] 등의 연구가 있다. 그러나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벡터 유사도 조건 자체를 쿼리 수준에서 두 단계로 분해하여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옵티마이저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추정 오차가 최소화되는 구조를 만드는 접근</w:t>
      </w:r>
      <w:r>
        <w:rPr>
          <w:rFonts w:ascii="맑은 고딕" w:eastAsia="맑은 고딕" w:hAnsi="맑은 고딕" w:cs="맑은 고딕"/>
          <w:sz w:val="21"/>
          <w:szCs w:val="21"/>
        </w:rPr>
        <w:t>은 기존 연구에서 다뤄지지 않았다.</w:t>
      </w:r>
    </w:p>
    <w:p w14:paraId="6BAC5CEB" w14:textId="77777777" w:rsidR="00E52E1A" w:rsidRDefault="00E52E1A">
      <w:pPr>
        <w:spacing w:after="60"/>
      </w:pPr>
    </w:p>
    <w:p w14:paraId="4E758B72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2.    Problem Description</w:t>
      </w:r>
    </w:p>
    <w:p w14:paraId="0E7379CC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VAQ에서 벡터 유사도 조건의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불확실성은 쿼리 성능에 두 가지 경로로 영향을 미친다. 첫째,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옵티마이저가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잘못된 실행 계획을 선택한다(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품질 저하). 둘째, 잘못된 계획에 따라 불필요하게 많은 데이터를 처리하게 된다(실행 효율 저하).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는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정확히 추정하여 첫 번째 문제를 해결했다. 본 연구는 벡터 조건의 구조 자체를 변환하여, 추정이 부정확하더라도 그 영향이 최소화되는 쿼리 구조를 탐구한다.</w:t>
      </w:r>
    </w:p>
    <w:p w14:paraId="7F14315E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단일 벡터 유사도 조건 </w:t>
      </w:r>
      <w:r>
        <w:rPr>
          <w:rFonts w:ascii="맑은 고딕" w:eastAsia="맑은 고딕" w:hAnsi="맑은 고딕" w:cs="맑은 고딕"/>
          <w:i/>
          <w:iCs/>
          <w:sz w:val="21"/>
          <w:szCs w:val="21"/>
        </w:rPr>
        <w:t>WHERE embedding &lt;-&gt; query &lt; D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느슨한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(Stage 1)과 엄격한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>(Stage 2)</w:t>
      </w:r>
      <w:r>
        <w:rPr>
          <w:rFonts w:ascii="맑은 고딕" w:eastAsia="맑은 고딕" w:hAnsi="맑은 고딕" w:cs="맑은 고딕"/>
          <w:sz w:val="21"/>
          <w:szCs w:val="21"/>
        </w:rPr>
        <w:t xml:space="preserve">로 분해한다면: Stage 1의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선택도 ~33%에 대응하도록 설정하면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의 고정 추정치와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실제값의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괴리가 최소화된다.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는 1단계 실험의 선택도 sweep 결과에서 ~33%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대응하는 거리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임계값을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역산하거나, 소규모 사전 샘플링으로 근사하여 결정한다.</w:t>
      </w:r>
    </w:p>
    <w:p w14:paraId="44B6CE12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Stage 2는 Materialized CTE 결과를 스캔하므로 추정 대상이 전체 테이블이 아닌 실체화된 소규모 결과 집합이 되어 벡터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추정 오차의 영향이 구조적으로 최소화된다. 결과적으로 "추정 오차가 작은 단계 + 추정 오차의 영향이 최소화된 단계"로 분리되어 올바른 계획 선택 가능성이 높아지며, Stage 1 결과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캐싱으로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실행 효율도 개선될 수 있다. 이것이 본 연구에서 제안하는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Cascaded Vector Similarity Decomposition</w:t>
      </w:r>
      <w:r>
        <w:rPr>
          <w:rFonts w:ascii="맑은 고딕" w:eastAsia="맑은 고딕" w:hAnsi="맑은 고딕" w:cs="맑은 고딕"/>
          <w:sz w:val="21"/>
          <w:szCs w:val="21"/>
        </w:rPr>
        <w:t>의 핵심 아이디어이다.</w:t>
      </w:r>
    </w:p>
    <w:p w14:paraId="340C6A2C" w14:textId="77777777" w:rsidR="00E52E1A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47232509" wp14:editId="2A50B3EC">
            <wp:extent cx="5143500" cy="2762250"/>
            <wp:effectExtent l="0" t="0" r="0" b="0"/>
            <wp:docPr id="991549360" name="그림 991549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E775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3. Cascaded Vector Similarity Decomposition의 2단계 분해 구조. Stage 1은 느슨한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임계값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(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D_loose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)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으로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후보 집합을 생성하여 추정 오차를 구조적으로 최소화하고, Stage 2는 실체화된 결과 내에서 정밀 필터링을 수행한다.</w:t>
      </w:r>
    </w:p>
    <w:p w14:paraId="70296CA9" w14:textId="77777777" w:rsidR="00E52E1A" w:rsidRDefault="00E52E1A">
      <w:pPr>
        <w:spacing w:after="60"/>
      </w:pPr>
    </w:p>
    <w:p w14:paraId="003A8496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3.    Research Plan</w:t>
      </w:r>
    </w:p>
    <w:p w14:paraId="5FFD2543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>본 연구는 세 개의 연구 질문(RQ)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대응하는 3단계 실험으로 구성된다. 실험 데이터셋은 TPC-H SF1에 SIFT1M(128차원, 100만 벡터)을 매핑한 VAQ 벤치마크를 기본으로 사용하며, PostgreSQL 16 +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0.7.x 환경에서 수행한다.</w:t>
      </w:r>
    </w:p>
    <w:p w14:paraId="0D8B7315" w14:textId="77777777" w:rsidR="00E52E1A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75131C8E" wp14:editId="793B59C9">
            <wp:extent cx="5143500" cy="1905000"/>
            <wp:effectExtent l="0" t="0" r="0" b="0"/>
            <wp:docPr id="83748795" name="그림 837487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A922B" w14:textId="77777777" w:rsidR="00E52E1A" w:rsidRDefault="00000000">
      <w:pPr>
        <w:spacing w:before="80" w:after="200"/>
        <w:jc w:val="center"/>
      </w:pPr>
      <w:r>
        <w:rPr>
          <w:rFonts w:ascii="맑은 고딕" w:eastAsia="맑은 고딕" w:hAnsi="맑은 고딕" w:cs="맑은 고딕"/>
          <w:sz w:val="19"/>
          <w:szCs w:val="19"/>
        </w:rPr>
        <w:t xml:space="preserve">Figure 4. 3단계 실험 파이프라인. 1단계(RQ1)의 선택도 sweep 결과가 2단계(RQ2)의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D_loose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파라미터 결정에 직접 활용되며, 3단계(RQ3)에서 ECQO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와의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 xml:space="preserve"> 상호작용을 최종 판별한다.</w:t>
      </w:r>
    </w:p>
    <w:p w14:paraId="20D599F7" w14:textId="77777777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1"/>
          <w:szCs w:val="21"/>
        </w:rPr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br w:type="page"/>
      </w:r>
    </w:p>
    <w:p w14:paraId="2B565589" w14:textId="4FAC5214" w:rsidR="00E52E1A" w:rsidRDefault="00000000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lastRenderedPageBreak/>
        <w:t xml:space="preserve">RQ1 (1단계 — 병목 프로파일링): VAQ에서 전체 지연 중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시간과 실행 시간이 각각 어느 정도를 차지하는가?</w:t>
      </w:r>
    </w:p>
    <w:p w14:paraId="2A1C4169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>EXPLAIN (ANALYZE, TIMING, BUFFERS)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Planning Time과 Execution Time을 분리 측정한다. 벡터 선택도를 0.01%~90%로 sweep(8개 지점)하며 Q-error와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/실행 비율을 기록하고, 필터 복잡도(0~3개+조인)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에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따른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시간 증가율을 측정한다. 이 sweep 결과는 동시에 2단계에서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D_loose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설정의 근거 데이터로 활용된다.</w:t>
      </w:r>
    </w:p>
    <w:p w14:paraId="19062E6A" w14:textId="77777777" w:rsidR="00E52E1A" w:rsidRDefault="00000000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>RQ2 (2단계 — Cascaded Decomposition): 벡터 유사도 조건을 두 단계로 분해하면 end-to-end latency가 개선되는가?</w:t>
      </w:r>
    </w:p>
    <w:p w14:paraId="1D2F671C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PostgreSQL 12+에서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비재귀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CTE는 기본적으로 자동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인라인되므로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(optimization fence 없음),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MATERIALIZED</w:t>
      </w:r>
      <w:r>
        <w:rPr>
          <w:rFonts w:ascii="맑은 고딕" w:eastAsia="맑은 고딕" w:hAnsi="맑은 고딕" w:cs="맑은 고딕"/>
          <w:sz w:val="21"/>
          <w:szCs w:val="21"/>
        </w:rPr>
        <w:t xml:space="preserve"> 키워드를 명시하여 중간 결과의 실체화를 강제한다. 이 실체화 오버헤드가 성능 이득을 상쇄하지 않는지가 핵심 검증 대상이다.</w:t>
      </w:r>
    </w:p>
    <w:p w14:paraId="3E936567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조합 폭발을 방지하기 위해 Phase 2a → 2b의 2단계로 진행한다. Phase 2a(12~16개 조합)에서는 분해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임계값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4종 × 비교 전략 4종(Baseline / ECQO only / Cascade only /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ECQO+Cascade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)을 실험하고, Phase 2b(24~36개 조합)에서는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유의미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조합에 대해 필터 4단계 ×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캐싱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전략 3종(CTE / Materialized CTE / Temp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Table+Index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)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으로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확장한다. 각 조합은 5회 실행, 워밍업 1회 제외 후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아웃라이어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제거 3회 평균.</w:t>
      </w:r>
    </w:p>
    <w:p w14:paraId="37A5FE27" w14:textId="77777777" w:rsidR="00E52E1A" w:rsidRDefault="00000000">
      <w:pPr>
        <w:spacing w:before="180" w:after="60"/>
      </w:pPr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RQ3 (3단계 — ECQO 상호작용): Cascade와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ECQO는 보완적인가, 대체적인가?</w:t>
      </w:r>
    </w:p>
    <w:p w14:paraId="78744701" w14:textId="02A94A65" w:rsidR="00E52E1A" w:rsidRDefault="00000000" w:rsidP="00EF5113">
      <w:pPr>
        <w:spacing w:after="160" w:line="360" w:lineRule="auto"/>
        <w:jc w:val="both"/>
        <w:rPr>
          <w:rFonts w:hint="eastAsia"/>
        </w:rPr>
      </w:pPr>
      <w:r>
        <w:rPr>
          <w:rFonts w:ascii="맑은 고딕" w:eastAsia="맑은 고딕" w:hAnsi="맑은 고딕" w:cs="맑은 고딕"/>
          <w:sz w:val="21"/>
          <w:szCs w:val="21"/>
        </w:rPr>
        <w:t xml:space="preserve">네 전략(Baseline / ECQO only / Cascade only /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ECQO+Cascade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)을 end-to-end latency 기준으로 비교하여 보완/대체 관계를 판별한다. ECQO는 "정확한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줘서 올바른 계획을 선택하게 하는" 접근이고, Cascade는 "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몰라도 영향이 작은 구조를 만드는" 접근이다. 여력에 따라 top-k 전환(ORDER BY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dist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LIMIT k)과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pgvector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0.8.0 비교 실험을 추가 수행한다.</w:t>
      </w:r>
    </w:p>
    <w:p w14:paraId="0193156B" w14:textId="77777777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sz w:val="22"/>
          <w:szCs w:val="22"/>
        </w:rPr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br w:type="page"/>
      </w:r>
    </w:p>
    <w:p w14:paraId="1FD4F983" w14:textId="3D806442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4.    Expected Contribution</w:t>
      </w:r>
    </w:p>
    <w:p w14:paraId="4874CBB7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첫째(RQ1),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VAQ의 성능 병목을 Planning Time과 Execution Time으로 분리하여 정량적으로 분석</w:t>
      </w:r>
      <w:r>
        <w:rPr>
          <w:rFonts w:ascii="맑은 고딕" w:eastAsia="맑은 고딕" w:hAnsi="맑은 고딕" w:cs="맑은 고딕"/>
          <w:sz w:val="21"/>
          <w:szCs w:val="21"/>
        </w:rPr>
        <w:t xml:space="preserve">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Exqutor를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포함한 기존 연구는 end-to-end latency만 비교했으며,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플래닝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단계의 오버헤드를 독립적으로 분석하지 않았다. 본 연구는 선택도와 필터 복잡도에 따른 병목 구조를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정량화한다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>.</w:t>
      </w:r>
    </w:p>
    <w:p w14:paraId="43B7FD01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둘째(RQ2), </w:t>
      </w:r>
      <w:r>
        <w:rPr>
          <w:rFonts w:ascii="맑은 고딕" w:eastAsia="맑은 고딕" w:hAnsi="맑은 고딕" w:cs="맑은 고딕"/>
          <w:b/>
          <w:bCs/>
          <w:sz w:val="21"/>
          <w:szCs w:val="21"/>
        </w:rPr>
        <w:t>벡터 유사도 조건을 쿼리 수준에서 구조적으로 분해하는 새로운 최적화 접근</w:t>
      </w:r>
      <w:r>
        <w:rPr>
          <w:rFonts w:ascii="맑은 고딕" w:eastAsia="맑은 고딕" w:hAnsi="맑은 고딕" w:cs="맑은 고딕"/>
          <w:sz w:val="21"/>
          <w:szCs w:val="21"/>
        </w:rPr>
        <w:t xml:space="preserve">(Cascaded Vector Similarity Decomposition)을 제안하고 실험적으로 검증한다. </w:t>
      </w:r>
      <w:proofErr w:type="spellStart"/>
      <w:r>
        <w:rPr>
          <w:rFonts w:ascii="맑은 고딕" w:eastAsia="맑은 고딕" w:hAnsi="맑은 고딕" w:cs="맑은 고딕"/>
          <w:sz w:val="21"/>
          <w:szCs w:val="21"/>
        </w:rPr>
        <w:t>카디널리티</w:t>
      </w:r>
      <w:proofErr w:type="spellEnd"/>
      <w:r>
        <w:rPr>
          <w:rFonts w:ascii="맑은 고딕" w:eastAsia="맑은 고딕" w:hAnsi="맑은 고딕" w:cs="맑은 고딕"/>
          <w:sz w:val="21"/>
          <w:szCs w:val="21"/>
        </w:rPr>
        <w:t xml:space="preserve"> 추정의 정확도를 높이는 것이 아니라, 추정이 부정확하더라도 영향이 최소화되는 쿼리 구조를 만드는 방향이다.</w:t>
      </w:r>
    </w:p>
    <w:p w14:paraId="0471DAD2" w14:textId="77777777" w:rsidR="00E52E1A" w:rsidRDefault="00000000">
      <w:pPr>
        <w:spacing w:after="160" w:line="360" w:lineRule="auto"/>
        <w:jc w:val="both"/>
      </w:pPr>
      <w:r>
        <w:rPr>
          <w:rFonts w:ascii="맑은 고딕" w:eastAsia="맑은 고딕" w:hAnsi="맑은 고딕" w:cs="맑은 고딕"/>
          <w:sz w:val="21"/>
          <w:szCs w:val="21"/>
        </w:rPr>
        <w:t xml:space="preserve">셋째(RQ3), </w:t>
      </w:r>
      <w:proofErr w:type="spellStart"/>
      <w:r>
        <w:rPr>
          <w:rFonts w:ascii="맑은 고딕" w:eastAsia="맑은 고딕" w:hAnsi="맑은 고딕" w:cs="맑은 고딕"/>
          <w:b/>
          <w:bCs/>
          <w:sz w:val="21"/>
          <w:szCs w:val="21"/>
        </w:rPr>
        <w:t>Exqutor</w:t>
      </w:r>
      <w:proofErr w:type="spellEnd"/>
      <w:r>
        <w:rPr>
          <w:rFonts w:ascii="맑은 고딕" w:eastAsia="맑은 고딕" w:hAnsi="맑은 고딕" w:cs="맑은 고딕"/>
          <w:b/>
          <w:bCs/>
          <w:sz w:val="21"/>
          <w:szCs w:val="21"/>
        </w:rPr>
        <w:t xml:space="preserve"> ECQO와 Cascade 분해의 상호보완성·대체성</w:t>
      </w:r>
      <w:r>
        <w:rPr>
          <w:rFonts w:ascii="맑은 고딕" w:eastAsia="맑은 고딕" w:hAnsi="맑은 고딕" w:cs="맑은 고딕"/>
          <w:sz w:val="21"/>
          <w:szCs w:val="21"/>
        </w:rPr>
        <w:t>을 실험적으로 판별하여, 조건별 최적 전략을 제시하는 실무 가이드라인을 제공한다.</w:t>
      </w:r>
    </w:p>
    <w:p w14:paraId="1EE45A65" w14:textId="77777777" w:rsidR="00E52E1A" w:rsidRDefault="00E52E1A">
      <w:pPr>
        <w:spacing w:after="60"/>
      </w:pPr>
    </w:p>
    <w:p w14:paraId="396C9FB2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5.    Team Member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5826"/>
      </w:tblGrid>
      <w:tr w:rsidR="00E52E1A" w14:paraId="70E0F0A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3742B0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구분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06174E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B8DC1D" w14:textId="77777777" w:rsidR="00E52E1A" w:rsidRDefault="00000000">
            <w:r>
              <w:rPr>
                <w:rFonts w:ascii="맑은 고딕" w:eastAsia="맑은 고딕" w:hAnsi="맑은 고딕" w:cs="맑은 고딕"/>
                <w:b/>
                <w:bCs/>
                <w:sz w:val="21"/>
                <w:szCs w:val="21"/>
              </w:rPr>
              <w:t>역할</w:t>
            </w:r>
          </w:p>
        </w:tc>
      </w:tr>
      <w:tr w:rsidR="00E52E1A" w14:paraId="0C15978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7DA971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팀장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D9F4F1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박세은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96B7CB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프로젝트 관리, 보고서·발표 총괄</w:t>
            </w:r>
          </w:p>
        </w:tc>
      </w:tr>
      <w:tr w:rsidR="00E52E1A" w14:paraId="7C05DCF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62D309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46D490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강재현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557F6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연구 방향 설계, 실험 분석</w:t>
            </w:r>
          </w:p>
        </w:tc>
      </w:tr>
      <w:tr w:rsidR="00E52E1A" w14:paraId="5981898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FA2F25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EF6241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조현빈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9919D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실험 환경 구축, 벤치마크 설계</w:t>
            </w:r>
          </w:p>
        </w:tc>
      </w:tr>
      <w:tr w:rsidR="00E52E1A" w14:paraId="438399D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86B964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팀원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8322FF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이동욱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E2592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실험 수행, 데이터 수집·문서화</w:t>
            </w:r>
          </w:p>
        </w:tc>
      </w:tr>
      <w:tr w:rsidR="00E52E1A" w14:paraId="46CFC09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B2ABEC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지도교수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7A4125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박광현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21FC10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연구 지도 및 방향 자문</w:t>
            </w:r>
          </w:p>
        </w:tc>
      </w:tr>
      <w:tr w:rsidR="00E52E1A" w14:paraId="264D406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1B2A7B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산학 멘토</w:t>
            </w:r>
          </w:p>
        </w:tc>
        <w:tc>
          <w:tcPr>
            <w:tcW w:w="1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39862D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박성원</w:t>
            </w:r>
          </w:p>
        </w:tc>
        <w:tc>
          <w:tcPr>
            <w:tcW w:w="58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DD4FDA" w14:textId="77777777" w:rsidR="00E52E1A" w:rsidRDefault="00000000">
            <w:r>
              <w:rPr>
                <w:rFonts w:ascii="맑은 고딕" w:eastAsia="맑은 고딕" w:hAnsi="맑은 고딕" w:cs="맑은 고딕"/>
                <w:sz w:val="21"/>
                <w:szCs w:val="21"/>
              </w:rPr>
              <w:t>산업 관점 자문 (데이터셋·평가 설계)</w:t>
            </w:r>
          </w:p>
        </w:tc>
      </w:tr>
    </w:tbl>
    <w:p w14:paraId="7CAD7474" w14:textId="10127830" w:rsidR="00EF5113" w:rsidRDefault="00000000">
      <w:pPr>
        <w:spacing w:before="80" w:after="160"/>
        <w:rPr>
          <w:rFonts w:ascii="맑은 고딕" w:eastAsia="맑은 고딕" w:hAnsi="맑은 고딕" w:cs="맑은 고딕"/>
          <w:sz w:val="19"/>
          <w:szCs w:val="19"/>
        </w:rPr>
      </w:pPr>
      <w:r>
        <w:rPr>
          <w:rFonts w:ascii="맑은 고딕" w:eastAsia="맑은 고딕" w:hAnsi="맑은 고딕" w:cs="맑은 고딕"/>
          <w:sz w:val="19"/>
          <w:szCs w:val="19"/>
        </w:rPr>
        <w:t>단계별로 역할은 유동적으로 배분하며, 전원이 모든 단계에 참여한다.</w:t>
      </w:r>
    </w:p>
    <w:p w14:paraId="2F9980F6" w14:textId="77777777" w:rsidR="00EF5113" w:rsidRDefault="00EF5113">
      <w:pPr>
        <w:widowControl/>
        <w:wordWrap/>
        <w:autoSpaceDE/>
        <w:autoSpaceDN/>
        <w:rPr>
          <w:rFonts w:ascii="맑은 고딕" w:eastAsia="맑은 고딕" w:hAnsi="맑은 고딕" w:cs="맑은 고딕"/>
          <w:sz w:val="19"/>
          <w:szCs w:val="19"/>
        </w:rPr>
      </w:pPr>
      <w:r>
        <w:rPr>
          <w:rFonts w:ascii="맑은 고딕" w:eastAsia="맑은 고딕" w:hAnsi="맑은 고딕" w:cs="맑은 고딕"/>
          <w:sz w:val="19"/>
          <w:szCs w:val="19"/>
        </w:rPr>
        <w:br w:type="page"/>
      </w:r>
    </w:p>
    <w:p w14:paraId="255984B2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lastRenderedPageBreak/>
        <w:t>6.    Future Schedule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6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 w:rsidR="00E52E1A" w14:paraId="314AA134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80" w:type="dxa"/>
              <w:bottom w:w="50" w:type="dxa"/>
              <w:right w:w="0" w:type="dxa"/>
            </w:tcMar>
            <w:vAlign w:val="center"/>
          </w:tcPr>
          <w:p w14:paraId="7644728F" w14:textId="77777777" w:rsidR="00E52E1A" w:rsidRDefault="00E52E1A">
            <w:pPr>
              <w:jc w:val="center"/>
            </w:pP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3AEBC63F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22120C1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BF232A0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258D0BE8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2F0E7D5A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59EBB6C4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42CF6B93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2A5EAF3C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D75598E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69F95E5F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1EA64EC9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6D293A8D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12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61B822A4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13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7015CB50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14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DEEFF"/>
            <w:tcMar>
              <w:top w:w="50" w:type="dxa"/>
              <w:left w:w="0" w:type="dxa"/>
              <w:bottom w:w="50" w:type="dxa"/>
              <w:right w:w="0" w:type="dxa"/>
            </w:tcMar>
            <w:vAlign w:val="center"/>
          </w:tcPr>
          <w:p w14:paraId="0F259ED2" w14:textId="77777777" w:rsidR="00E52E1A" w:rsidRDefault="00000000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sz w:val="17"/>
                <w:szCs w:val="17"/>
              </w:rPr>
              <w:t>15</w:t>
            </w:r>
          </w:p>
        </w:tc>
      </w:tr>
      <w:tr w:rsidR="00E52E1A" w14:paraId="4B4AD883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1717033D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관련 연구 조사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E3E93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77BE3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C879B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2AE2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11243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A6C4A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D2BB0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5E6B51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47BF7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8A200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FBDC3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3D5B1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DB708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7873E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028F94" w14:textId="77777777" w:rsidR="00E52E1A" w:rsidRDefault="00E52E1A"/>
        </w:tc>
      </w:tr>
      <w:tr w:rsidR="00E52E1A" w14:paraId="5E2579FA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1160F8D4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연구 방향 설계 · 제안서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0368B5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8BAC5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07B5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68E01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68EB1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10391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6BB9E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6C74E0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0A039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639956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52B1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F304A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C0702D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05C3F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3B6885" w14:textId="77777777" w:rsidR="00E52E1A" w:rsidRDefault="00E52E1A"/>
        </w:tc>
      </w:tr>
      <w:tr w:rsidR="00E52E1A" w14:paraId="293A4430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5EC5467B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환경 구축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2DD4A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43905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06122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F26DB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686E6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61677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CA796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5A10B7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42796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391B3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D61E4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53F84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67E8D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5CA3B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02CB32" w14:textId="77777777" w:rsidR="00E52E1A" w:rsidRDefault="00E52E1A"/>
        </w:tc>
      </w:tr>
      <w:tr w:rsidR="00E52E1A" w14:paraId="663EF017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3B56A50D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RQ1: 병목 프로파일링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06C5B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DC60E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7DC90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D95958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95B47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39B01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265C2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A9CAD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D753F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BC73C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B3A091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23C8B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D91AB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E26AF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2F78EE" w14:textId="77777777" w:rsidR="00E52E1A" w:rsidRDefault="00E52E1A"/>
        </w:tc>
      </w:tr>
      <w:tr w:rsidR="00E52E1A" w14:paraId="50E56AB8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178D93F3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RQ2: Cascaded Decomposition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7192D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1B197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AD08D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39819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2C6081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27F23F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943C5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DB752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2A1EB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E8BF7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05175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5DFEF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0A00D9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4CF5F7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28F5CBD" w14:textId="77777777" w:rsidR="00E52E1A" w:rsidRDefault="00E52E1A"/>
        </w:tc>
      </w:tr>
      <w:tr w:rsidR="00E52E1A" w14:paraId="6C7ED483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0C3BE732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RQ3: ECQO 상호작용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121252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F9C428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B0452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5AA1E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90294A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30DB42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C5A5D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79241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6A7C8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37BEF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A558C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4C9939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9EF6F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7685ED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FCC784" w14:textId="77777777" w:rsidR="00E52E1A" w:rsidRDefault="00E52E1A"/>
        </w:tc>
      </w:tr>
      <w:tr w:rsidR="00E52E1A" w14:paraId="562BE8B0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58ABA351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중간발표 + 중간보고서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A552A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61F1D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88B9DF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04F934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D0E60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1563F9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A92198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7AB1C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02751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5382E6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D16F3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A4A3F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34094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55105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606C69" w14:textId="77777777" w:rsidR="00E52E1A" w:rsidRDefault="00E52E1A"/>
        </w:tc>
      </w:tr>
      <w:tr w:rsidR="00E52E1A" w14:paraId="38F08B9F" w14:textId="77777777">
        <w:tblPrEx>
          <w:tblCellMar>
            <w:top w:w="0" w:type="dxa"/>
            <w:bottom w:w="0" w:type="dxa"/>
          </w:tblCellMar>
        </w:tblPrEx>
        <w:tc>
          <w:tcPr>
            <w:tcW w:w="251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50" w:type="dxa"/>
              <w:left w:w="80" w:type="dxa"/>
              <w:bottom w:w="50" w:type="dxa"/>
              <w:right w:w="40" w:type="dxa"/>
            </w:tcMar>
            <w:vAlign w:val="center"/>
          </w:tcPr>
          <w:p w14:paraId="6D8A7B08" w14:textId="77777777" w:rsidR="00E52E1A" w:rsidRDefault="00000000">
            <w:r>
              <w:rPr>
                <w:rFonts w:ascii="맑은 고딕" w:eastAsia="맑은 고딕" w:hAnsi="맑은 고딕" w:cs="맑은 고딕"/>
                <w:sz w:val="18"/>
                <w:szCs w:val="18"/>
              </w:rPr>
              <w:t>최종발표 · 보고서 · 전시회</w:t>
            </w:r>
          </w:p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9ECC9A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B1C22F7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1760A50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767BD3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79228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62F26FC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F74804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92C3AE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69B83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CCCCD5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CDAB95B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E05B7D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C69AC0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F8B5D2" w14:textId="77777777" w:rsidR="00E52E1A" w:rsidRDefault="00E52E1A"/>
        </w:tc>
        <w:tc>
          <w:tcPr>
            <w:tcW w:w="43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BDD7EE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64251C" w14:textId="77777777" w:rsidR="00E52E1A" w:rsidRDefault="00E52E1A"/>
        </w:tc>
      </w:tr>
    </w:tbl>
    <w:p w14:paraId="7F29348A" w14:textId="77777777" w:rsidR="00E52E1A" w:rsidRDefault="00E52E1A">
      <w:pPr>
        <w:spacing w:after="60"/>
      </w:pPr>
    </w:p>
    <w:p w14:paraId="6AD193E8" w14:textId="77777777" w:rsidR="00E52E1A" w:rsidRDefault="00000000">
      <w:pPr>
        <w:spacing w:before="360" w:after="120"/>
      </w:pPr>
      <w:r>
        <w:rPr>
          <w:rFonts w:ascii="맑은 고딕" w:eastAsia="맑은 고딕" w:hAnsi="맑은 고딕" w:cs="맑은 고딕"/>
          <w:b/>
          <w:bCs/>
          <w:sz w:val="22"/>
          <w:szCs w:val="22"/>
        </w:rPr>
        <w:t>7.    References</w:t>
      </w:r>
    </w:p>
    <w:p w14:paraId="05241C34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[1] H. Kim, C. Lim, H. An, R. Sen, and K. Park, "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Exqutor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: Extended Query Optimizer for Vector-Augmented Analytical Queries," arXiv:2512.09695v2, 2025.</w:t>
      </w:r>
    </w:p>
    <w:p w14:paraId="555AA02D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 xml:space="preserve">[2] J. Johnson, M. 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Douze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, and H. Jégou, "Billion-scale similarity search with GPUs," IEEE Trans. Big Data, 7(3), pp. 535–547, 2021.</w:t>
      </w:r>
    </w:p>
    <w:p w14:paraId="10BFBB69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[3] V. Markl et al., "Robust Query Processing through Progressive Optimization," ACM SIGMOD, 2004.</w:t>
      </w:r>
    </w:p>
    <w:p w14:paraId="2685758D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>[4] S. Gollapudi et al., "Filtered-</w:t>
      </w:r>
      <w:proofErr w:type="spellStart"/>
      <w:r>
        <w:rPr>
          <w:rFonts w:ascii="맑은 고딕" w:eastAsia="맑은 고딕" w:hAnsi="맑은 고딕" w:cs="맑은 고딕"/>
          <w:sz w:val="19"/>
          <w:szCs w:val="19"/>
        </w:rPr>
        <w:t>DiskANN</w:t>
      </w:r>
      <w:proofErr w:type="spellEnd"/>
      <w:r>
        <w:rPr>
          <w:rFonts w:ascii="맑은 고딕" w:eastAsia="맑은 고딕" w:hAnsi="맑은 고딕" w:cs="맑은 고딕"/>
          <w:sz w:val="19"/>
          <w:szCs w:val="19"/>
        </w:rPr>
        <w:t>: Graph Algorithms for Approximate Nearest Neighbor Search with Filters," WWW, 2023.</w:t>
      </w:r>
    </w:p>
    <w:p w14:paraId="68FB63DC" w14:textId="77777777" w:rsidR="00E52E1A" w:rsidRDefault="00000000">
      <w:pPr>
        <w:spacing w:before="60" w:after="60"/>
        <w:ind w:left="480" w:hanging="480"/>
      </w:pPr>
      <w:r>
        <w:rPr>
          <w:rFonts w:ascii="맑은 고딕" w:eastAsia="맑은 고딕" w:hAnsi="맑은 고딕" w:cs="맑은 고딕"/>
          <w:sz w:val="19"/>
          <w:szCs w:val="19"/>
        </w:rPr>
        <w:t xml:space="preserve">[5] V. Leis, A. Gubichev, A. Mirchev, P. Boncz, A. Kemper, and T. Neumann, "How Good Are Query Optimizers, </w:t>
      </w:r>
      <w:proofErr w:type="gramStart"/>
      <w:r>
        <w:rPr>
          <w:rFonts w:ascii="맑은 고딕" w:eastAsia="맑은 고딕" w:hAnsi="맑은 고딕" w:cs="맑은 고딕"/>
          <w:sz w:val="19"/>
          <w:szCs w:val="19"/>
        </w:rPr>
        <w:t>Really</w:t>
      </w:r>
      <w:proofErr w:type="gramEnd"/>
      <w:r>
        <w:rPr>
          <w:rFonts w:ascii="맑은 고딕" w:eastAsia="맑은 고딕" w:hAnsi="맑은 고딕" w:cs="맑은 고딕"/>
          <w:sz w:val="19"/>
          <w:szCs w:val="19"/>
        </w:rPr>
        <w:t>?" PVLDB, 9(3), pp. 204–215, 2015.</w:t>
      </w:r>
    </w:p>
    <w:sectPr w:rsidR="00E52E1A"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CBC72" w14:textId="77777777" w:rsidR="002549ED" w:rsidRDefault="002549ED">
      <w:r>
        <w:separator/>
      </w:r>
    </w:p>
  </w:endnote>
  <w:endnote w:type="continuationSeparator" w:id="0">
    <w:p w14:paraId="60157772" w14:textId="77777777" w:rsidR="002549ED" w:rsidRDefault="00254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17447" w14:textId="77777777" w:rsidR="00E52E1A" w:rsidRDefault="00000000">
    <w:pPr>
      <w:jc w:val="center"/>
    </w:pPr>
    <w:r>
      <w:rPr>
        <w:rFonts w:ascii="맑은 고딕" w:eastAsia="맑은 고딕" w:hAnsi="맑은 고딕" w:cs="맑은 고딕"/>
        <w:sz w:val="18"/>
        <w:szCs w:val="18"/>
      </w:rPr>
      <w:fldChar w:fldCharType="begin"/>
    </w:r>
    <w:r>
      <w:rPr>
        <w:rFonts w:ascii="맑은 고딕" w:eastAsia="맑은 고딕" w:hAnsi="맑은 고딕" w:cs="맑은 고딕"/>
        <w:sz w:val="18"/>
        <w:szCs w:val="18"/>
      </w:rPr>
      <w:instrText>PAGE</w:instrText>
    </w:r>
    <w:r>
      <w:rPr>
        <w:rFonts w:ascii="맑은 고딕" w:eastAsia="맑은 고딕" w:hAnsi="맑은 고딕" w:cs="맑은 고딕"/>
        <w:sz w:val="18"/>
        <w:szCs w:val="18"/>
      </w:rPr>
      <w:fldChar w:fldCharType="separate"/>
    </w:r>
    <w:r w:rsidR="00EF5113">
      <w:rPr>
        <w:rFonts w:ascii="맑은 고딕" w:eastAsia="맑은 고딕" w:hAnsi="맑은 고딕" w:cs="맑은 고딕"/>
        <w:noProof/>
        <w:sz w:val="18"/>
        <w:szCs w:val="18"/>
      </w:rPr>
      <w:t>1</w:t>
    </w:r>
    <w:r>
      <w:rPr>
        <w:rFonts w:ascii="맑은 고딕" w:eastAsia="맑은 고딕" w:hAnsi="맑은 고딕" w:cs="맑은 고딕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1464D" w14:textId="77777777" w:rsidR="002549ED" w:rsidRDefault="002549ED">
      <w:r>
        <w:separator/>
      </w:r>
    </w:p>
  </w:footnote>
  <w:footnote w:type="continuationSeparator" w:id="0">
    <w:p w14:paraId="2C717C74" w14:textId="77777777" w:rsidR="002549ED" w:rsidRDefault="002549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056C0"/>
    <w:multiLevelType w:val="hybridMultilevel"/>
    <w:tmpl w:val="A1EA156E"/>
    <w:lvl w:ilvl="0" w:tplc="5CEE8686">
      <w:start w:val="1"/>
      <w:numFmt w:val="bullet"/>
      <w:lvlText w:val="●"/>
      <w:lvlJc w:val="left"/>
      <w:pPr>
        <w:ind w:left="720" w:hanging="360"/>
      </w:pPr>
    </w:lvl>
    <w:lvl w:ilvl="1" w:tplc="58D0BCE0">
      <w:start w:val="1"/>
      <w:numFmt w:val="bullet"/>
      <w:lvlText w:val="○"/>
      <w:lvlJc w:val="left"/>
      <w:pPr>
        <w:ind w:left="1440" w:hanging="360"/>
      </w:pPr>
    </w:lvl>
    <w:lvl w:ilvl="2" w:tplc="65AE4EA0">
      <w:start w:val="1"/>
      <w:numFmt w:val="bullet"/>
      <w:lvlText w:val="■"/>
      <w:lvlJc w:val="left"/>
      <w:pPr>
        <w:ind w:left="2160" w:hanging="360"/>
      </w:pPr>
    </w:lvl>
    <w:lvl w:ilvl="3" w:tplc="DFDC89A0">
      <w:start w:val="1"/>
      <w:numFmt w:val="bullet"/>
      <w:lvlText w:val="●"/>
      <w:lvlJc w:val="left"/>
      <w:pPr>
        <w:ind w:left="2880" w:hanging="360"/>
      </w:pPr>
    </w:lvl>
    <w:lvl w:ilvl="4" w:tplc="60A88AC0">
      <w:start w:val="1"/>
      <w:numFmt w:val="bullet"/>
      <w:lvlText w:val="○"/>
      <w:lvlJc w:val="left"/>
      <w:pPr>
        <w:ind w:left="3600" w:hanging="360"/>
      </w:pPr>
    </w:lvl>
    <w:lvl w:ilvl="5" w:tplc="4B207BD2">
      <w:start w:val="1"/>
      <w:numFmt w:val="bullet"/>
      <w:lvlText w:val="■"/>
      <w:lvlJc w:val="left"/>
      <w:pPr>
        <w:ind w:left="4320" w:hanging="360"/>
      </w:pPr>
    </w:lvl>
    <w:lvl w:ilvl="6" w:tplc="8E8889DA">
      <w:start w:val="1"/>
      <w:numFmt w:val="bullet"/>
      <w:lvlText w:val="●"/>
      <w:lvlJc w:val="left"/>
      <w:pPr>
        <w:ind w:left="5040" w:hanging="360"/>
      </w:pPr>
    </w:lvl>
    <w:lvl w:ilvl="7" w:tplc="081A5206">
      <w:start w:val="1"/>
      <w:numFmt w:val="bullet"/>
      <w:lvlText w:val="●"/>
      <w:lvlJc w:val="left"/>
      <w:pPr>
        <w:ind w:left="5760" w:hanging="360"/>
      </w:pPr>
    </w:lvl>
    <w:lvl w:ilvl="8" w:tplc="3B98A1B0">
      <w:start w:val="1"/>
      <w:numFmt w:val="bullet"/>
      <w:lvlText w:val="●"/>
      <w:lvlJc w:val="left"/>
      <w:pPr>
        <w:ind w:left="6480" w:hanging="360"/>
      </w:pPr>
    </w:lvl>
  </w:abstractNum>
  <w:num w:numId="1" w16cid:durableId="11862880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2E1A"/>
    <w:rsid w:val="002549ED"/>
    <w:rsid w:val="003C4D8B"/>
    <w:rsid w:val="00E52E1A"/>
    <w:rsid w:val="00EF5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66AB71"/>
  <w15:docId w15:val="{071A3298-BBFF-5349-8CF0-02FCD002C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undefined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undefined"/><Relationship Id="rId4" Type="http://schemas.openxmlformats.org/officeDocument/2006/relationships/webSettings" Target="webSettings.xml"/><Relationship Id="rId9" Type="http://schemas.openxmlformats.org/officeDocument/2006/relationships/image" Target="media/image3.undefined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1205</Words>
  <Characters>5234</Characters>
  <Application>Microsoft Office Word</Application>
  <DocSecurity>0</DocSecurity>
  <Lines>373</Lines>
  <Paragraphs>153</Paragraphs>
  <ScaleCrop>false</ScaleCrop>
  <Company/>
  <LinksUpToDate>false</LinksUpToDate>
  <CharactersWithSpaces>6286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조현빈</cp:lastModifiedBy>
  <cp:revision>1</cp:revision>
  <dcterms:created xsi:type="dcterms:W3CDTF">2026-04-01T13:21:00Z</dcterms:created>
  <dcterms:modified xsi:type="dcterms:W3CDTF">2026-04-01T13:27:00Z</dcterms:modified>
</cp:coreProperties>
</file>