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keepLines/>
        <w:spacing w:after="240" w:before="360"/>
      </w:pPr>
      <w:r>
        <w:rPr>
          <w:rFonts w:ascii="Noto Sans KR" w:cs="Noto Sans KR" w:eastAsia="Noto Sans KR" w:hAnsi="Noto Sans KR"/>
          <w:b/>
          <w:bCs/>
          <w:color w:val="1A1A1A"/>
          <w:sz w:val="36"/>
          <w:szCs w:val="36"/>
        </w:rPr>
        <w:t xml:space="preserve">[70] Selectivity Estimation for Range Predicates Using Lightweight Models</w:t>
      </w:r>
    </w:p>
    <w:p>
      <w:pPr>
        <w:pStyle w:val="Heading2"/>
        <w:keepNext/>
        <w:keepLines/>
        <w:spacing w:after="180" w:before="300"/>
      </w:pPr>
      <w:r>
        <w:rPr>
          <w:rFonts w:ascii="Noto Sans KR" w:cs="Noto Sans KR" w:eastAsia="Noto Sans KR" w:hAnsi="Noto Sans KR"/>
          <w:b/>
          <w:bCs/>
          <w:color w:val="2B579A"/>
          <w:sz w:val="30"/>
          <w:szCs w:val="30"/>
        </w:rPr>
        <w:t xml:space="preserve">요약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Dutt et al.의 VLDB 2019 논문으로, 범위 술어(range predicate)에 대한 선택도 추정에 경량 머신러닝 모델을 활용하는 방법을 제시한다. 이 논문은 Exqutor의 범위 필터 선택도 추정과 직접적인 관련성이 있다.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전통적인 통계 기반 선택도 추정은 히스토그램, 샘플링 등을 사용했으나, 실제 데이터의 분포 특성을 정확히 반영하기 어려웠다. 본 논문은 선형 회귀(Linear Regression), 의사결정 트리(Decision Trees), 랜덤 포레스트(Random Forests) 같은 경량 ML 모델을 사용하여 더 정확한 선택도를 추정하는 방법을 제안한다.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핵심 기여는 범위 술어 선택도 추정이라는 구체적 문제에 대해 경량 모델이 충분히 정확하면서도 계산 비용이 낮다는 점을 입증한 것이다. 특히 여러 범위 조건이 결합된 경우(AND/OR)의 선택도 추정에서 우수한 성능을 보인다.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본 논문과의 관계: Exqutor의 핵심 문제인 "범위 필터와 벡터 검색 조건의 결합된 선택도 추정"은 이 논문의 범위 술어 선택도 추정 기법을 직접 활용할 수 있다. 특히 경량 모델 사용이라는 설계 철학이 완벽하게 일치한다.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Bdr>
          <w:bottom w:val="single" w:color="CCCCCC" w:sz="1" w:space="4"/>
        </w:pBdr>
        <w:spacing w:after="120" w:before="120"/>
      </w:pPr>
      <w:r>
        <w:rPr>
          <w:rFonts w:ascii="Noto Sans KR" w:cs="Noto Sans KR" w:eastAsia="Noto Sans KR" w:hAnsi="Noto Sans KR"/>
          <w:sz w:val="8"/>
          <w:szCs w:val="8"/>
        </w:rPr>
        <w:t xml:space="preserve"/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2"/>
        <w:keepNext/>
        <w:keepLines/>
        <w:pageBreakBefore/>
        <w:spacing w:after="180" w:before="0"/>
      </w:pPr>
      <w:r>
        <w:rPr>
          <w:rFonts w:ascii="Noto Sans KR" w:cs="Noto Sans KR" w:eastAsia="Noto Sans KR" w:hAnsi="Noto Sans KR"/>
          <w:b/>
          <w:bCs/>
          <w:color w:val="2B579A"/>
          <w:sz w:val="30"/>
          <w:szCs w:val="30"/>
        </w:rPr>
        <w:t xml:space="preserve">상세분석</w:t>
      </w:r>
    </w:p>
    <w:p>
      <w:pPr>
        <w:pStyle w:val="Heading3"/>
        <w:keepNext/>
        <w:keepLines/>
        <w:spacing w:after="120" w:before="24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70.1 범위 술어 선택도 추정의 문제 정의</w:t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전통적 접근의 한계: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히스토그램</w:t>
      </w:r>
      <w:r>
        <w:rPr>
          <w:rFonts w:ascii="Noto Sans KR" w:cs="Noto Sans KR" w:eastAsia="Noto Sans KR" w:hAnsi="Noto Sans KR"/>
          <w:sz w:val="22"/>
          <w:szCs w:val="22"/>
        </w:rPr>
        <w:t xml:space="preserve">: 메모리 효율적이나 정확도 제한</w:t>
      </w:r>
    </w:p>
    <w:p>
      <w:pPr>
        <w:pStyle w:val="ListParagraph"/>
        <w:keepNext/>
        <w:keepLines/>
        <w:numPr>
          <w:ilvl w:val="1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Equi-width: 데이터 분포를 반영하지 못함</w:t>
      </w:r>
    </w:p>
    <w:p>
      <w:pPr>
        <w:pStyle w:val="ListParagraph"/>
        <w:keepNext/>
        <w:keepLines/>
        <w:numPr>
          <w:ilvl w:val="1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Equi-depth: 경계 결정의 어려움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샘플링</w:t>
      </w:r>
      <w:r>
        <w:rPr>
          <w:rFonts w:ascii="Noto Sans KR" w:cs="Noto Sans KR" w:eastAsia="Noto Sans KR" w:hAnsi="Noto Sans KR"/>
          <w:sz w:val="22"/>
          <w:szCs w:val="22"/>
        </w:rPr>
        <w:t xml:space="preserve">: 낮은 카디널리티 범위에서 부정확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통계 공식</w:t>
      </w:r>
      <w:r>
        <w:rPr>
          <w:rFonts w:ascii="Noto Sans KR" w:cs="Noto Sans KR" w:eastAsia="Noto Sans KR" w:hAnsi="Noto Sans KR"/>
          <w:sz w:val="22"/>
          <w:szCs w:val="22"/>
        </w:rPr>
        <w:t xml:space="preserve">: 독립성 가정으로 인한 오류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범위 술어의 정의: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속성 A에 대해 [L, U] 범위의 선택도: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selectivity(A ∈ [L, U]) = |{t: L ≤ t.A ≤ U}| / |전체 행 수|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70.2 경량 머신러닝 모델의 적용</w:t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선택된 모델들: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2.1 선형 회귀 (Linear Regression)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형태: selectivity = β₀ + β_1·(L) + β_2·(U) + β₃·(U-L) + ...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장점: 매우 빠른 추론, 해석 가능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단점: 선택도의 비선형 특성을 포착하지 못할 수 있음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2.2 의사결정 트리 (Decision Trees)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범위를 재귀적으로 분할하여 각 부분에서 지역적 선택도 학습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장점: 비선형 관계 포착, 해석 가능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단점: 과적합 위험, 트리 깊이 제한 필요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2.3 랜덤 포레스트 (Random Forests)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여러 의사결정 트리의 앙상블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장점: 과적합 감소, 높은 정확도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단점: 메모리 사용량 증가, 추론 시간 증가 (여전히 "경량"임)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2.4 그래디언트 부스팅 (Gradient Boosting)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순차적으로 약한 학습기를 결합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장점: 매우 높은 정확도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단점: 학습 시간 증가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70.3 훈련 데이터 생성 전략</w:t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샘플 생성:</w:t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1. </w:t>
      </w:r>
      <w:r>
        <w:rPr>
          <w:rFonts w:ascii="Noto Sans KR" w:cs="Noto Sans KR" w:eastAsia="Noto Sans KR" w:hAnsi="Noto Sans KR"/>
          <w:sz w:val="22"/>
          <w:szCs w:val="22"/>
        </w:rPr>
        <w:t xml:space="preserve">범위 경계 선택: 데이터 사분위수, 백분위수 활용</w:t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2. </w:t>
      </w:r>
      <w:r>
        <w:rPr>
          <w:rFonts w:ascii="Noto Sans KR" w:cs="Noto Sans KR" w:eastAsia="Noto Sans KR" w:hAnsi="Noto Sans KR"/>
          <w:sz w:val="22"/>
          <w:szCs w:val="22"/>
        </w:rPr>
        <w:t xml:space="preserve">범위 길이 다양화: 작은 범위부터 전체 범위까지</w:t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3. </w:t>
      </w:r>
      <w:r>
        <w:rPr>
          <w:rFonts w:ascii="Noto Sans KR" w:cs="Noto Sans KR" w:eastAsia="Noto Sans KR" w:hAnsi="Noto Sans KR"/>
          <w:sz w:val="22"/>
          <w:szCs w:val="22"/>
        </w:rPr>
        <w:t xml:space="preserve">겹침(Overlap) 고려: 다양한 위치의 범위 포함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선택도 레이블: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실제 데이터에서 정확한 선택도 계산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또는 대규모 샘플링으로 근사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70.4 다중 범위 조건 처리</w:t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단일 속성 다중 범위 (A ∈ [L1, U1] OR [L2, U2]):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각 범위의 선택도 독립 추정 후 합산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또는 결합된 모델로 직접 학습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다중 속성 범위 (A ∈ [LA, UA] AND B ∈ [LB, UB]):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속성 간 상관성 고려 필수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순차적 조건화: P(A) × P(B|A)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또는 결합 모델: 두 범위를 동시에 입력으로 받음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상관성 처리: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속성 간 의존성이 높을 때: 결합 모델이 더 정확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속성 간 독립적일 때: 단일 모델 결합 가능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70.5 실험 및 평가</w:t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벤치마크 설정: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데이터셋: TPC-H, Synthetic data (다양한 분포)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비교 대상: 히스토그램, 경험적 통계, Learned Cardinalities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메트릭: Q-Error (Quantile Error), Mean Absolute Error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실험 결과: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spacing w:after="0" w:before="80"/>
      </w:pPr>
    </w:p>
    <w:tbl>
      <w:tblPr>
        <w:tblW w:type="dxa" w:w="950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CCCCCC" w:sz="1"/>
          <w:insideV w:val="single" w:color="CCCCCC" w:sz="1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900"/>
            <w:shd w:fill="E8EDF3" w:val="clear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b/>
                <w:bCs/>
                <w:color w:val="2B579A"/>
                <w:sz w:val="20"/>
                <w:szCs w:val="20"/>
              </w:rPr>
              <w:t xml:space="preserve">모델</w:t>
            </w:r>
          </w:p>
        </w:tc>
        <w:tc>
          <w:tcPr>
            <w:tcW w:type="dxa" w:w="1900"/>
            <w:shd w:fill="E8EDF3" w:val="clear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b/>
                <w:bCs/>
                <w:color w:val="2B579A"/>
                <w:sz w:val="20"/>
                <w:szCs w:val="20"/>
              </w:rPr>
              <w:t xml:space="preserve">정확도(Q-Error)</w:t>
            </w:r>
          </w:p>
        </w:tc>
        <w:tc>
          <w:tcPr>
            <w:tcW w:type="dxa" w:w="1900"/>
            <w:shd w:fill="E8EDF3" w:val="clear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b/>
                <w:bCs/>
                <w:color w:val="2B579A"/>
                <w:sz w:val="20"/>
                <w:szCs w:val="20"/>
              </w:rPr>
              <w:t xml:space="preserve">추론시간</w:t>
            </w:r>
          </w:p>
        </w:tc>
        <w:tc>
          <w:tcPr>
            <w:tcW w:type="dxa" w:w="1900"/>
            <w:shd w:fill="E8EDF3" w:val="clear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b/>
                <w:bCs/>
                <w:color w:val="2B579A"/>
                <w:sz w:val="20"/>
                <w:szCs w:val="20"/>
              </w:rPr>
              <w:t xml:space="preserve">메모리</w:t>
            </w:r>
          </w:p>
        </w:tc>
        <w:tc>
          <w:tcPr>
            <w:tcW w:type="dxa" w:w="1900"/>
            <w:shd w:fill="E8EDF3" w:val="clear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b/>
                <w:bCs/>
                <w:color w:val="2B579A"/>
                <w:sz w:val="20"/>
                <w:szCs w:val="20"/>
              </w:rPr>
              <w:t xml:space="preserve">학습비용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Linear Reg</w:t>
            </w:r>
          </w:p>
        </w:tc>
        <w:tc>
          <w:tcPr>
            <w:tcW w:type="dxa" w:w="1900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5-10</w:t>
            </w:r>
          </w:p>
        </w:tc>
        <w:tc>
          <w:tcPr>
            <w:tcW w:type="dxa" w:w="1900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&lt;1ms</w:t>
            </w:r>
          </w:p>
        </w:tc>
        <w:tc>
          <w:tcPr>
            <w:tcW w:type="dxa" w:w="1900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&lt;1KB</w:t>
            </w:r>
          </w:p>
        </w:tc>
        <w:tc>
          <w:tcPr>
            <w:tcW w:type="dxa" w:w="1900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매우낮음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Decision Tree</w:t>
            </w:r>
          </w:p>
        </w:tc>
        <w:tc>
          <w:tcPr>
            <w:tcW w:type="dxa" w:w="1900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3-5</w:t>
            </w:r>
          </w:p>
        </w:tc>
        <w:tc>
          <w:tcPr>
            <w:tcW w:type="dxa" w:w="1900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&lt;1ms</w:t>
            </w:r>
          </w:p>
        </w:tc>
        <w:tc>
          <w:tcPr>
            <w:tcW w:type="dxa" w:w="1900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&lt;10KB</w:t>
            </w:r>
          </w:p>
        </w:tc>
        <w:tc>
          <w:tcPr>
            <w:tcW w:type="dxa" w:w="1900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낮음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Random Forest</w:t>
            </w:r>
          </w:p>
        </w:tc>
        <w:tc>
          <w:tcPr>
            <w:tcW w:type="dxa" w:w="1900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2-3</w:t>
            </w:r>
          </w:p>
        </w:tc>
        <w:tc>
          <w:tcPr>
            <w:tcW w:type="dxa" w:w="1900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1-5ms</w:t>
            </w:r>
          </w:p>
        </w:tc>
        <w:tc>
          <w:tcPr>
            <w:tcW w:type="dxa" w:w="1900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&lt;100KB</w:t>
            </w:r>
          </w:p>
        </w:tc>
        <w:tc>
          <w:tcPr>
            <w:tcW w:type="dxa" w:w="1900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중간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Deep Learning</w:t>
            </w:r>
          </w:p>
        </w:tc>
        <w:tc>
          <w:tcPr>
            <w:tcW w:type="dxa" w:w="1900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1.5-2</w:t>
            </w:r>
          </w:p>
        </w:tc>
        <w:tc>
          <w:tcPr>
            <w:tcW w:type="dxa" w:w="1900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5-10ms</w:t>
            </w:r>
          </w:p>
        </w:tc>
        <w:tc>
          <w:tcPr>
            <w:tcW w:type="dxa" w:w="1900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1MB+</w:t>
            </w:r>
          </w:p>
        </w:tc>
        <w:tc>
          <w:tcPr>
            <w:tcW w:type="dxa" w:w="1900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높음</w:t>
            </w:r>
          </w:p>
        </w:tc>
      </w:tr>
    </w:tbl>
    <w:p>
      <w:pPr>
        <w:spacing w:after="80" w:before="0"/>
      </w:pP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주요 발견: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경량 모델로도 충분한 정확도 달성 가능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선택도 분포(uniform vs. skewed)에 따라 최적 모델이 다름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다중 속성 범위에서는 모델 결합 방식이 중요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70.6 Exqutor 적용에의 의미</w:t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범위 필터 선택도 추정: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Exqutor의 핵심 문제인 범위 필터(range predicate)의 선택도 추정은 이 논문의 방법론을 직접 활용할 수 있다.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구체적 적용: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selectivity(price ∈ [min_price, max_price] AND category = "electronics")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= selectivity_model.predict([min_price, max_price, category_id])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경량 모델 선택의 정당성: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벡터 검색의 필터링 단계에서 밀리초 단위의 응답 시간 필요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메모리 오버헤드 최소화 (DRAM이 제한적일 수 있음)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온라인에서 모델 재훈련 가능성 고려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다중 조건 결합: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벡터 유사성 조건 + 범위 필터 조건의 결합 선택도는 이 논문의 "다중 범위 조건"을 범위 필터와 벡터 유사성으로 확장한 것으로 볼 수 있다.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Bdr>
          <w:bottom w:val="single" w:color="CCCCCC" w:sz="1" w:space="4"/>
        </w:pBdr>
        <w:spacing w:after="120" w:before="120"/>
      </w:pPr>
      <w:r>
        <w:rPr>
          <w:rFonts w:ascii="Noto Sans KR" w:cs="Noto Sans KR" w:eastAsia="Noto Sans KR" w:hAnsi="Noto Sans KR"/>
          <w:sz w:val="8"/>
          <w:szCs w:val="8"/>
        </w:rPr>
        <w:t xml:space="preserve"/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2"/>
        <w:keepNext/>
        <w:keepLines/>
        <w:pageBreakBefore/>
        <w:spacing w:after="180" w:before="0"/>
      </w:pPr>
      <w:r>
        <w:rPr>
          <w:rFonts w:ascii="Noto Sans KR" w:cs="Noto Sans KR" w:eastAsia="Noto Sans KR" w:hAnsi="Noto Sans KR"/>
          <w:b/>
          <w:bCs/>
          <w:color w:val="2B579A"/>
          <w:sz w:val="30"/>
          <w:szCs w:val="30"/>
        </w:rPr>
        <w:t xml:space="preserve">추가 제기 문제</w:t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1.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동적 분포 변화</w:t>
      </w:r>
      <w:r>
        <w:rPr>
          <w:rFonts w:ascii="Noto Sans KR" w:cs="Noto Sans KR" w:eastAsia="Noto Sans KR" w:hAnsi="Noto Sans KR"/>
          <w:sz w:val="22"/>
          <w:szCs w:val="22"/>
        </w:rPr>
        <w:t xml:space="preserve">: 데이터 분포가 시간에 따라 변할 때, 모델을 얼마나 자주 재훈련해야 정확도를 유지할 수 있는가?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2.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범위 외삽(Extrapolation)</w:t>
      </w:r>
      <w:r>
        <w:rPr>
          <w:rFonts w:ascii="Noto Sans KR" w:cs="Noto Sans KR" w:eastAsia="Noto Sans KR" w:hAnsi="Noto Sans KR"/>
          <w:sz w:val="22"/>
          <w:szCs w:val="22"/>
        </w:rPr>
        <w:t xml:space="preserve">: 훈련 범위를 벗어난 [L', U'] 범위에 대해 모델의 예측 정확도는?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3.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속성 간 강한 상관성</w:t>
      </w:r>
      <w:r>
        <w:rPr>
          <w:rFonts w:ascii="Noto Sans KR" w:cs="Noto Sans KR" w:eastAsia="Noto Sans KR" w:hAnsi="Noto Sans KR"/>
          <w:sz w:val="22"/>
          <w:szCs w:val="22"/>
        </w:rPr>
        <w:t xml:space="preserve">: 여러 속성이 강하게 상관되어 있을 때 (예: 위도-경도), 경량 모델로도 충분한가?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4.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벡터 검색과의 결합</w:t>
      </w:r>
      <w:r>
        <w:rPr>
          <w:rFonts w:ascii="Noto Sans KR" w:cs="Noto Sans KR" w:eastAsia="Noto Sans KR" w:hAnsi="Noto Sans KR"/>
          <w:sz w:val="22"/>
          <w:szCs w:val="22"/>
        </w:rPr>
        <w:t xml:space="preserve">: 벡터 유사성 점수 분포와 범위 필터 선택도를 어떻게 결합할 것인가?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5.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훈련 데이터 선택</w:t>
      </w:r>
      <w:r>
        <w:rPr>
          <w:rFonts w:ascii="Noto Sans KR" w:cs="Noto Sans KR" w:eastAsia="Noto Sans KR" w:hAnsi="Noto Sans KR"/>
          <w:sz w:val="22"/>
          <w:szCs w:val="22"/>
        </w:rPr>
        <w:t xml:space="preserve">: 어떤 범위를 훈련 데이터로 선택하느냐가 성능에 얼마나 영향을 주는가?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6.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극한 케이스</w:t>
      </w:r>
      <w:r>
        <w:rPr>
          <w:rFonts w:ascii="Noto Sans KR" w:cs="Noto Sans KR" w:eastAsia="Noto Sans KR" w:hAnsi="Noto Sans KR"/>
          <w:sz w:val="22"/>
          <w:szCs w:val="22"/>
        </w:rPr>
        <w:t xml:space="preserve">: 매우 낮은 선택도(0.001% 이하)의 범위에 대해 정확도를 유지할 수 있는가?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oto Sans KR" w:cs="Noto Sans KR" w:eastAsia="Noto Sans KR" w:hAnsi="Noto Sans KR"/>
        <w:color w:val="999999"/>
        <w:sz w:val="16"/>
        <w:szCs w:val="16"/>
      </w:rPr>
      <w:t xml:space="preserve">Page </w:t>
    </w:r>
    <w:r>
      <w:rPr>
        <w:rFonts w:ascii="Noto Sans KR" w:cs="Noto Sans KR" w:eastAsia="Noto Sans KR" w:hAnsi="Noto Sans KR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Noto Sans KR" w:cs="Noto Sans KR" w:eastAsia="Noto Sans KR" w:hAnsi="Noto Sans KR"/>
        <w:i/>
        <w:iCs/>
        <w:color w:val="999999"/>
        <w:sz w:val="16"/>
        <w:szCs w:val="16"/>
      </w:rPr>
      <w:t xml:space="preserve">Exqutor References Analysis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▪"/>
      <w:lvlJc w:val="left"/>
      <w:pPr>
        <w:ind w:left="21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KR" w:cs="Noto Sans KR" w:eastAsia="Noto Sans KR" w:hAnsi="Noto Sans KR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240" w:before="360"/>
      <w:outlineLvl w:val="0"/>
    </w:pPr>
    <w:rPr>
      <w:rFonts w:ascii="Noto Sans KR" w:cs="Noto Sans KR" w:eastAsia="Noto Sans KR" w:hAnsi="Noto Sans KR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keepLines/>
      <w:spacing w:after="180" w:before="300"/>
      <w:outlineLvl w:val="1"/>
    </w:pPr>
    <w:rPr>
      <w:rFonts w:ascii="Noto Sans KR" w:cs="Noto Sans KR" w:eastAsia="Noto Sans KR" w:hAnsi="Noto Sans KR"/>
      <w:b/>
      <w:bCs/>
      <w:color w:val="2B579A"/>
      <w:sz w:val="30"/>
      <w:szCs w:val="30"/>
    </w:rPr>
  </w:style>
  <w:style w:type="paragraph" w:styleId="Heading3">
    <w:name w:val="Heading 3"/>
    <w:basedOn w:val="Normal"/>
    <w:next w:val="Normal"/>
    <w:qFormat/>
    <w:pPr>
      <w:keepNext/>
      <w:keepLines/>
      <w:spacing w:after="120" w:before="240"/>
      <w:outlineLvl w:val="2"/>
    </w:pPr>
    <w:rPr>
      <w:rFonts w:ascii="Noto Sans KR" w:cs="Noto Sans KR" w:eastAsia="Noto Sans KR" w:hAnsi="Noto Sans KR"/>
      <w:b/>
      <w:bCs/>
      <w:color w:val="40404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2026-03-12T10:03:35.816Z</dcterms:created>
  <dcterms:modified xsi:type="dcterms:W3CDTF">2026-03-12T10:03:35.816Z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