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widowControl w:val="0"/>
        <w:wordWrap w:val="0"/>
        <w:autoSpaceDE w:val="0"/>
        <w:autoSpaceDN w:val="0"/>
        <w:spacing w:line="360" w:lineRule="auto"/>
        <w:rPr>
          <w:b/>
          <w:bCs/>
          <w:lang w:eastAsia="ko-KR"/>
        </w:rPr>
      </w:pPr>
      <w:r>
        <w:rPr>
          <w:b/>
          <w:bCs/>
        </w:rPr>
        <w:t>[Corresponding author]</w:t>
      </w:r>
    </w:p>
    <w:p>
      <w:pPr>
        <w:widowControl w:val="0"/>
        <w:wordWrap w:val="0"/>
        <w:autoSpaceDE w:val="0"/>
        <w:autoSpaceDN w:val="0"/>
        <w:spacing w:line="360" w:lineRule="auto"/>
        <w:rPr>
          <w:kern w:val="2"/>
          <w:lang w:eastAsia="ko-KR"/>
        </w:rPr>
      </w:pPr>
      <w:r>
        <w:rPr>
          <w:kern w:val="2"/>
          <w:lang w:eastAsia="ko-KR"/>
        </w:rPr>
        <w:t>*Send correspondence to: Kyung-Tae Lee (ktlee0422@kangwon.ac.kr)</w:t>
      </w:r>
    </w:p>
    <w:p>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pPr>
        <w:outlineLvl w:val="0"/>
        <w:rPr>
          <w:b/>
          <w:color w:val="000000"/>
        </w:rPr>
      </w:pPr>
      <w:r>
        <w:rPr>
          <w:b/>
          <w:color w:val="000000"/>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 xml:space="preserve">도시 사운드스케이프 연구는 크게 축적됐으나, 음향 조건(acoustic conditions)과 도시 옥외공간의 </w:t>
      </w:r>
      <w:r>
        <w:rPr>
          <w:b/>
          <w:lang w:eastAsia="ko-KR"/>
        </w:rPr>
        <w:t>관찰 가능한 행태</w:t>
      </w:r>
      <w:r>
        <w:rPr>
          <w:lang w:eastAsia="ko-KR"/>
        </w:rPr>
        <w:t xml:space="preserve">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클러스터의 효과는 모두 이론적으로 기대되는 방향이었지만, 평균 효과가 통계적으로 뒷받침된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+0.19~+0.61)뿐이었다. 또한 </w:t>
      </w:r>
      <w:r>
        <w:rPr>
          <w:b/>
          <w:lang w:eastAsia="ko-KR"/>
        </w:rPr>
        <w:t>네 클러스터 모두 95% 예측구간이 0을 포함해, 새로운 장소에서도 같은 효과가 나타난다고 장담할 수 없었다.</w:t>
      </w:r>
      <w:r>
        <w:rPr>
          <w:lang w:eastAsia="ko-KR"/>
        </w:rPr>
        <w:t xml:space="preserve">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GPS·영상 같은 센싱 방법이 늘어난 뒤에도 설문과 현장 관찰은 대체되지 않고 함께 쓰였다. 근거로부터 도출한 열 가지 계획 조치 가운데 설계 기준으로 바로 쓸 만큼 근거가 강한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as a planning variable</w:t>
      </w:r>
    </w:p>
    <w:p>
      <w:pPr>
        <w:ind w:firstLine="288"/>
        <w:rPr>
          <w:lang w:eastAsia="ko-KR"/>
        </w:rPr>
      </w:pPr>
      <w:r>
        <w:rPr>
          <w:lang w:eastAsia="ko-KR"/>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ind w:firstLine="288"/>
        <w:rPr>
          <w:lang w:eastAsia="ko-KR"/>
        </w:rPr>
      </w:pPr>
      <w:r>
        <w:rPr>
          <w:lang w:eastAsia="ko-KR"/>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ind w:firstLine="288"/>
        <w:rPr>
          <w:lang w:eastAsia="ko-KR"/>
        </w:rPr>
      </w:pPr>
      <w:r>
        <w:rPr>
          <w:lang w:eastAsia="ko-KR"/>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ind w:firstLine="288"/>
        <w:rPr>
          <w:lang w:eastAsia="ko-KR"/>
        </w:rPr>
      </w:pPr>
      <w:r>
        <w:rPr>
          <w:b/>
          <w:lang w:eastAsia="ko-KR"/>
        </w:rPr>
        <w:t>사운드스케이프(soundscape)</w:t>
      </w:r>
      <w:r>
        <w:rPr>
          <w:lang w:eastAsia="ko-KR"/>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What the field has established, and what it has not</w:t>
      </w:r>
    </w:p>
    <w:p>
      <w:pPr>
        <w:ind w:firstLine="288"/>
        <w:rPr>
          <w:lang w:eastAsia="ko-KR"/>
        </w:rPr>
      </w:pPr>
      <w:r>
        <w:rPr>
          <w:lang w:eastAsia="ko-KR"/>
        </w:rPr>
        <w:t xml:space="preserve">이 틀이 자리 잡은 뒤 실증 문헌의 상당 부분은 </w:t>
      </w:r>
      <w:r>
        <w:rPr>
          <w:b/>
          <w:lang w:eastAsia="ko-KR"/>
        </w:rPr>
        <w:t>지각(perception)</w:t>
      </w:r>
      <w:r>
        <w:rPr>
          <w:lang w:eastAsia="ko-KR"/>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ind w:firstLine="288"/>
        <w:rPr>
          <w:lang w:eastAsia="ko-KR"/>
        </w:rPr>
      </w:pPr>
      <w:r>
        <w:rPr>
          <w:lang w:eastAsia="ko-KR"/>
        </w:rPr>
        <w:t xml:space="preserve">그러나 이렇게 축적된 증거에는 결과변수의 뚜렷한 편중이 있다. </w:t>
      </w:r>
      <w:r>
        <w:rPr>
          <w:b/>
          <w:lang w:eastAsia="ko-KR"/>
        </w:rPr>
        <w:t>종속변수가 대부분 평정(rating)이다.</w:t>
      </w:r>
      <w:r>
        <w:rPr>
          <w:lang w:eastAsia="ko-KR"/>
        </w:rPr>
        <w:t xml:space="preserve"> 쾌적성, 적합성, 회복감(restoration), 짜증도, 선호도처럼 설문으로 기록된 지각 판단이 중심을 이룬다.</w:t>
      </w:r>
    </w:p>
    <w:p>
      <w:pPr>
        <w:ind w:firstLine="288"/>
        <w:rPr>
          <w:lang w:eastAsia="ko-KR"/>
        </w:rPr>
      </w:pPr>
      <w:r>
        <w:rPr>
          <w:lang w:eastAsia="ko-KR"/>
        </w:rPr>
        <w:t xml:space="preserve">계획 의사결정은 그 평정만으로 내려지는 경우가 드물다. 광장을 조성할지, 벤치를 어디에 둘지, 환기 설비를 어느 면에 둘지, 야외 공연을 언제 허용할지는 부분적으로 </w:t>
      </w:r>
      <w:r>
        <w:rPr>
          <w:b/>
          <w:lang w:eastAsia="ko-KR"/>
        </w:rPr>
        <w:t>사람들이 실제로 무엇을 하는가</w:t>
      </w:r>
      <w:r>
        <w:rPr>
          <w:lang w:eastAsia="ko-KR"/>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ind w:firstLine="288"/>
        <w:rPr>
          <w:lang w:eastAsia="ko-KR"/>
        </w:rPr>
      </w:pPr>
      <w:r>
        <w:rPr>
          <w:lang w:eastAsia="ko-KR"/>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Why now: a measurement threshold has been crossed</w:t>
      </w:r>
    </w:p>
    <w:p>
      <w:pPr>
        <w:ind w:firstLine="288"/>
        <w:rPr>
          <w:lang w:eastAsia="ko-KR"/>
        </w:rPr>
      </w:pPr>
      <w:r>
        <w:rPr>
          <w:lang w:eastAsia="ko-KR"/>
        </w:rPr>
        <w:t xml:space="preserve">이 종합이 시의적절한 이유는 적격 문헌이 빠르게 늘었기 때문이다. </w:t>
      </w:r>
      <w:r>
        <w:rPr>
          <w:b/>
          <w:lang w:eastAsia="ko-KR"/>
        </w:rPr>
        <w:t>포함 연구 98편 중 70편(71%)이 2020년 이후에 게재됐다.</w:t>
      </w:r>
      <w:r>
        <w:rPr>
          <w:lang w:eastAsia="ko-KR"/>
        </w:rPr>
        <w:t xml:space="preserve"> 최근의 증가는 일종의 측정 문턱(measurement threshold)을 반영한다. 관찰 가능한 행태를 대규모로 기록하기가 쉬워진 것이다.</w:t>
      </w:r>
    </w:p>
    <w:p>
      <w:pPr>
        <w:ind w:firstLine="288"/>
        <w:rPr>
          <w:lang w:eastAsia="ko-KR"/>
        </w:rPr>
      </w:pPr>
      <w:r>
        <w:rPr>
          <w:lang w:eastAsia="ko-KR"/>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ind w:firstLine="288"/>
        <w:rPr>
          <w:lang w:eastAsia="ko-KR"/>
        </w:rPr>
      </w:pPr>
      <w:r>
        <w:rPr>
          <w:lang w:eastAsia="ko-KR"/>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ind w:firstLine="288"/>
        <w:rPr>
          <w:lang w:eastAsia="ko-KR"/>
        </w:rPr>
      </w:pPr>
      <w:r>
        <w:rPr>
          <w:lang w:eastAsia="ko-KR"/>
        </w:rPr>
        <w:t xml:space="preserve">이 확장은 방법론적 위험도 만든다. 새 연구의 상당수는 관찰 연구이거나 대규모 자료에 기반하며, 관찰은 인과보다 연관을 더 쉽게 보여 준다. 뒤에서 보이듯 </w:t>
      </w:r>
      <w:r>
        <w:rPr>
          <w:b/>
          <w:lang w:eastAsia="ko-KR"/>
        </w:rPr>
        <w:t>코퍼스에서 현장실험이나 자연실험(field or natural experiment) 설계를 쓴 연구는 19%뿐이다.</w:t>
      </w:r>
      <w:r>
        <w:rPr>
          <w:lang w:eastAsia="ko-KR"/>
        </w:rPr>
        <w:t xml:space="preserve"> 자료는 많아졌지만 음환경을 조작(manipulation)한 연구는 여전히 드물다.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The pathway that runs the other way</w:t>
      </w:r>
    </w:p>
    <w:p>
      <w:pPr>
        <w:ind w:firstLine="288"/>
        <w:rPr>
          <w:lang w:eastAsia="ko-KR"/>
        </w:rPr>
      </w:pPr>
      <w:r>
        <w:rPr>
          <w:lang w:eastAsia="ko-KR"/>
        </w:rPr>
        <w:t xml:space="preserve">선행 문헌을 검토하는 단계에서 두 번째 경로가 보였고, 이에 따라 본 리뷰는 역방향 연구도 등록 시점부터 적격으로 규정했다(§2.2). 지배적인 연구 프레임은 소리를 </w:t>
      </w:r>
      <w:r>
        <w:rPr>
          <w:b/>
          <w:lang w:eastAsia="ko-KR"/>
        </w:rPr>
        <w:t>노출(exposure)</w:t>
      </w:r>
      <w:r>
        <w:rPr>
          <w:lang w:eastAsia="ko-KR"/>
        </w:rPr>
        <w:t xml:space="preserve">로, 행태를 </w:t>
      </w:r>
      <w:r>
        <w:rPr>
          <w:b/>
          <w:lang w:eastAsia="ko-KR"/>
        </w:rPr>
        <w:t>결과(outcome)</w:t>
      </w:r>
      <w:r>
        <w:rPr>
          <w:lang w:eastAsia="ko-KR"/>
        </w:rPr>
        <w:t xml:space="preserve">로 다룬다. 그런데 코퍼스에서 추출한 방향성 레코드 187건 가운데 </w:t>
      </w:r>
      <w:r>
        <w:rPr>
          <w:b/>
          <w:lang w:eastAsia="ko-KR"/>
        </w:rPr>
        <w:t>74건(40%)은 실제로 반대 방향이었다.</w:t>
      </w:r>
    </w:p>
    <w:p>
      <w:pPr>
        <w:ind w:firstLine="288"/>
        <w:rPr>
          <w:lang w:eastAsia="ko-KR"/>
        </w:rPr>
      </w:pPr>
      <w:r>
        <w:rPr>
          <w:lang w:eastAsia="ko-KR"/>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ind w:firstLine="288"/>
        <w:rPr>
          <w:lang w:eastAsia="ko-KR"/>
        </w:rPr>
      </w:pPr>
      <w:r>
        <w:rPr>
          <w:lang w:eastAsia="ko-KR"/>
        </w:rPr>
        <w:t xml:space="preserve">역방향 경로는 고르게 분포하지 않는다. 실험적으로 조작하기가 비교적 쉬운 이동과 체류는 순방향 설계가 지배한다. 반면 </w:t>
      </w:r>
      <w:r>
        <w:rPr>
          <w:b/>
          <w:lang w:eastAsia="ko-KR"/>
        </w:rPr>
        <w:t>공간이용, 활동, 사회적 행태에서는 순방향과 역방향 증거가 대체로 균형을 이룬다.</w:t>
      </w:r>
      <w:r>
        <w:rPr>
          <w:lang w:eastAsia="ko-KR"/>
        </w:rPr>
        <w:t xml:space="preserve"> 이 패턴은 집합적이고 지속적인 형태의 활동이 이미 음환경의 생성 요인으로 연구되고 있음을 시사한다. 다만 이 관점은 분야의 관습적 프레이밍에서 덜 부각돼 왔다.</w:t>
      </w:r>
    </w:p>
    <w:p>
      <w:pPr>
        <w:ind w:firstLine="288"/>
        <w:rPr>
          <w:lang w:eastAsia="ko-KR"/>
        </w:rPr>
      </w:pPr>
      <w:r>
        <w:rPr>
          <w:lang w:eastAsia="ko-KR"/>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b/>
          <w:lang w:eastAsia="ko-KR"/>
        </w:rPr>
        <w:t>양방향 증거 구조(bidirectional evidence structure)</w:t>
      </w:r>
      <w:r>
        <w:rPr>
          <w:lang w:eastAsia="ko-KR"/>
        </w:rPr>
        <w:t>를 뜻하며, 닫힌 인과 피드백 고리(closed causal feedback loop)가 입증됐다는 뜻이 아니다.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Positioning against adjacent syntheses</w:t>
      </w:r>
    </w:p>
    <w:p>
      <w:pPr>
        <w:ind w:firstLine="288"/>
        <w:rPr>
          <w:lang w:eastAsia="ko-KR"/>
        </w:rPr>
      </w:pPr>
      <w:r>
        <w:rPr>
          <w:lang w:eastAsia="ko-KR"/>
        </w:rPr>
        <w:t>인접한 종합 몇 편이 관련되지만, 본 리뷰의 범위를 온전히 다룬 것은 없다.</w:t>
      </w:r>
    </w:p>
    <w:p>
      <w:pPr>
        <w:ind w:firstLine="288"/>
        <w:rPr>
          <w:lang w:eastAsia="ko-KR"/>
        </w:rPr>
      </w:pPr>
      <w:r>
        <w:rPr>
          <w:lang w:eastAsia="ko-KR"/>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ind w:firstLine="288"/>
        <w:rPr>
          <w:lang w:eastAsia="ko-KR"/>
        </w:rPr>
      </w:pPr>
      <w:r>
        <w:rPr>
          <w:lang w:eastAsia="ko-KR"/>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b/>
          <w:lang w:eastAsia="ko-KR"/>
        </w:rPr>
        <w:t>양방향 증거 구조</w:t>
      </w:r>
      <w:r>
        <w:rPr>
          <w:lang w:eastAsia="ko-KR"/>
        </w:rPr>
        <w:t>를 정량화하는 데 있다.</w:t>
      </w:r>
    </w:p>
    <w:p>
      <w:pPr>
        <w:ind w:firstLine="288"/>
        <w:rPr>
          <w:lang w:eastAsia="ko-KR"/>
        </w:rPr>
      </w:pPr>
      <w:r>
        <w:rPr>
          <w:lang w:eastAsia="ko-KR"/>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ind w:firstLine="288"/>
        <w:rPr>
          <w:lang w:eastAsia="ko-KR"/>
        </w:rPr>
      </w:pPr>
      <w:r>
        <w:rPr>
          <w:lang w:eastAsia="ko-KR"/>
        </w:rPr>
        <w:t xml:space="preserve">본 리뷰의 또 다른 기여는 방법론적이다. 우리는 </w:t>
      </w:r>
      <w:r>
        <w:rPr>
          <w:b/>
          <w:lang w:eastAsia="ko-KR"/>
        </w:rPr>
        <w:t>행태 측정을 자기보고, 체계적 관찰, 센싱·궤적 자료의 세 세대로 분류</w:t>
      </w:r>
      <w:r>
        <w:rPr>
          <w:lang w:eastAsia="ko-KR"/>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소리–행태 상관 증거의 큰 이질성에도 기여하고 있을 수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rPr>
          <w:lang w:eastAsia="ko-KR"/>
        </w:rPr>
      </w:pPr>
      <w:r>
        <w:rPr>
          <w:lang w:eastAsia="ko-KR"/>
        </w:rPr>
        <w:t>이상의 배경에서 네 개의 연구 질문을 설정했다.</w:t>
      </w:r>
    </w:p>
    <w:p>
      <w:pPr>
        <w:ind w:firstLine="288"/>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ind w:firstLine="288"/>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ind w:firstLine="288"/>
        <w:rPr>
          <w:lang w:eastAsia="ko-KR"/>
        </w:rPr>
      </w:pPr>
      <w:r>
        <w:rPr>
          <w:b/>
          <w:lang w:eastAsia="ko-KR"/>
        </w:rPr>
        <w:t>RQ3.</w:t>
      </w:r>
      <w:r>
        <w:rPr>
          <w:lang w:eastAsia="ko-KR"/>
        </w:rPr>
        <w:t xml:space="preserve"> 행태 측정은 시간에 따라 어떻게 변해 왔으며, 새로운 센싱 접근은 이전 방법을 대체하는가 아니면 그 옆에 누적되는가?</w:t>
      </w:r>
    </w:p>
    <w:p>
      <w:pPr>
        <w:ind w:firstLine="288"/>
        <w:rPr>
          <w:lang w:eastAsia="ko-KR"/>
        </w:rPr>
      </w:pPr>
      <w:r>
        <w:rPr>
          <w:b/>
          <w:lang w:eastAsia="ko-KR"/>
        </w:rPr>
        <w:t>RQ4.</w:t>
      </w:r>
      <w:r>
        <w:rPr>
          <w:lang w:eastAsia="ko-KR"/>
        </w:rPr>
        <w:t xml:space="preserve"> 이 증거로부터 합리적으로 도출할 수 있는 계획 행동은 무엇이며, 각 행동을 뒷받침하는 계획 근거는 얼마나 강한가?</w:t>
      </w:r>
    </w:p>
    <w:p>
      <w:pPr>
        <w:ind w:firstLine="288"/>
        <w:rPr>
          <w:lang w:eastAsia="ko-KR"/>
        </w:rPr>
      </w:pPr>
      <w:r>
        <w:rPr>
          <w:lang w:eastAsia="ko-KR"/>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pPr>
        <w:ind w:firstLine="288"/>
        <w:rPr>
          <w:lang w:eastAsia="ko-KR"/>
        </w:rPr>
      </w:pPr>
      <w:r>
        <w:rPr>
          <w:lang w:eastAsia="ko-KR"/>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b/>
          <w:lang w:eastAsia="ko-KR"/>
        </w:rPr>
        <w:t>결과를 바꾼 것도 숨기지 않았다.</w:t>
      </w:r>
      <w:r>
        <w:rPr>
          <w:lang w:eastAsia="ko-KR"/>
        </w:rPr>
        <w:t xml:space="preserve"> 효과크기 지표, 대비 프레임, 한 논문 내 다중 효과 처리, 유사반복 같은 분석 세칙은 </w:t>
      </w:r>
      <w:r>
        <w:rPr>
          <w:b/>
          <w:lang w:eastAsia="ko-KR"/>
        </w:rPr>
        <w:t>어떤 효과크기도 계산하기 전에</w:t>
      </w:r>
      <w:r>
        <w:rPr>
          <w:lang w:eastAsia="ko-KR"/>
        </w:rPr>
        <w:t xml:space="preserve"> 별도 문서로 확정했다(Supplementary S2). 이 순서를 지킨 이유는 단순하다. 결과를 본 뒤에 규칙을 정하면 규칙이 결과를 따라가기 때문이다.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rPr>
          <w:lang w:eastAsia="ko-KR"/>
        </w:rPr>
      </w:pPr>
      <w:r>
        <w:rPr>
          <w:lang w:eastAsia="ko-KR"/>
        </w:rPr>
        <w:t>적격 기준은 다섯 가지이며 모두 충족해야 포함했다.</w:t>
      </w:r>
    </w:p>
    <w:p>
      <w:pPr>
        <w:ind w:firstLine="288"/>
        <w:rPr>
          <w:lang w:eastAsia="ko-KR"/>
        </w:rPr>
      </w:pPr>
      <w:r>
        <w:rPr>
          <w:lang w:eastAsia="ko-KR"/>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ind w:firstLine="288"/>
        <w:rPr>
          <w:lang w:eastAsia="ko-KR"/>
        </w:rPr>
      </w:pPr>
      <w:r>
        <w:rPr>
          <w:lang w:eastAsia="ko-KR"/>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ind w:firstLine="288"/>
        <w:rPr>
          <w:lang w:eastAsia="ko-KR"/>
        </w:rPr>
      </w:pPr>
      <w:r>
        <w:rPr>
          <w:lang w:eastAsia="ko-KR"/>
        </w:rPr>
        <w:t xml:space="preserve">노출은 음환경이다. 소음, 자연음, 음악, 또는 복합체로서의 사운드스케이프가 여기 해당한다. 다만 §1.4에서 밝힌 이유로 </w:t>
      </w:r>
      <w:r>
        <w:rPr>
          <w:b/>
          <w:lang w:eastAsia="ko-KR"/>
        </w:rPr>
        <w:t>행태와 활동이 음환경을 형성하는 역방향 경로도 적격</w:t>
      </w:r>
      <w:r>
        <w:rPr>
          <w:lang w:eastAsia="ko-KR"/>
        </w:rPr>
        <w:t>으로 규정했다. 이 결정은 등록 시점에 내린 것이며 사후에 코퍼스를 늘리기 위해 도입한 것이 아니다.</w:t>
      </w:r>
    </w:p>
    <w:p>
      <w:pPr>
        <w:ind w:firstLine="288"/>
        <w:rPr>
          <w:lang w:eastAsia="ko-KR"/>
        </w:rPr>
      </w:pPr>
      <w:r>
        <w:rPr>
          <w:lang w:eastAsia="ko-KR"/>
        </w:rPr>
        <w:t xml:space="preserve">결과는 </w:t>
      </w:r>
      <w:r>
        <w:rPr>
          <w:b/>
          <w:lang w:eastAsia="ko-KR"/>
        </w:rPr>
        <w:t>관찰 가능한 행태</w:t>
      </w:r>
      <w:r>
        <w:rPr>
          <w:lang w:eastAsia="ko-KR"/>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i/>
          <w:lang w:eastAsia="ko-KR"/>
        </w:rPr>
        <w:t>의도</w:t>
      </w:r>
      <w:r>
        <w:rPr>
          <w:lang w:eastAsia="ko-KR"/>
        </w:rPr>
        <w:t>뿐인 연구, 예컨대 "이 공원을 다시 방문하겠습니까" 같은 문항만 있는 연구는 배제하지 않고 민감도 분석 전용으로 분리했다.</w:t>
      </w:r>
    </w:p>
    <w:p>
      <w:pPr>
        <w:ind w:firstLine="288"/>
        <w:rPr>
          <w:lang w:eastAsia="ko-KR"/>
        </w:rPr>
      </w:pPr>
      <w:r>
        <w:rPr>
          <w:lang w:eastAsia="ko-KR"/>
        </w:rPr>
        <w:t>설계는 영어로 게재된 실증적 동료심사 학술지 논문으로 제한했다. 이 제한과 중국어 문헌 제외는 등록 시점에 확정한 결정이지만 해석에 직접 영향을 주므로 Limitations에서 다시 다룬다.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pPr>
        <w:ind w:firstLine="288"/>
        <w:rPr>
          <w:lang w:eastAsia="ko-KR"/>
        </w:rPr>
      </w:pPr>
      <w:r>
        <w:rPr>
          <w:lang w:eastAsia="ko-KR"/>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ind w:firstLine="288"/>
        <w:rPr>
          <w:lang w:eastAsia="ko-KR"/>
        </w:rPr>
      </w:pPr>
      <w:r>
        <w:rPr>
          <w:lang w:eastAsia="ko-KR"/>
        </w:rPr>
        <w:t xml:space="preserve">여기에 더해 두 개의 보조 식별 경로를 등록했고 둘 다 실행했다. 첫째는 </w:t>
      </w:r>
      <w:r>
        <w:rPr>
          <w:b/>
          <w:lang w:eastAsia="ko-KR"/>
        </w:rPr>
        <w:t>인용 추적</w:t>
      </w:r>
      <w:r>
        <w:rPr>
          <w:lang w:eastAsia="ko-KR"/>
        </w:rPr>
        <w:t xml:space="preserve">이다. 포함된 모든 연구를 시드로 삼아 OpenAlex API에서 후방 참고문헌과 전방 피인용을 수집했다. 둘째는 OpenAlex를 </w:t>
      </w:r>
      <w:r>
        <w:rPr>
          <w:b/>
          <w:lang w:eastAsia="ko-KR"/>
        </w:rPr>
        <w:t>제4의 색인</w:t>
      </w:r>
      <w:r>
        <w:rPr>
          <w:lang w:eastAsia="ko-KR"/>
        </w:rPr>
        <w:t>으로 삼아 세 데이터베이스에 없는 레코드를 별도로 식별한 것으로, 고유 352건을 얻어 스크리닝했다.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pPr>
        <w:ind w:firstLine="288"/>
        <w:rPr>
          <w:lang w:eastAsia="ko-KR"/>
        </w:rPr>
      </w:pPr>
      <w:r>
        <w:rPr>
          <w:lang w:eastAsia="ko-KR"/>
        </w:rPr>
        <w:t>스크리닝과 자료 추출(§2.5)은 AI 보조 결과를 한 명의 리뷰어가 검증하는 방식으로 수행했다. 세 경로의 전체 흐름은 Fig. 1에 있다.</w:t>
      </w:r>
    </w:p>
    <w:p>
      <w:pPr>
        <w:spacing w:before="200" w:after="80" w:line="240" w:lineRule="auto"/>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7081114"/>
                    </a:xfrm>
                    <a:prstGeom prst="rect"/>
                  </pic:spPr>
                </pic:pic>
              </a:graphicData>
            </a:graphic>
          </wp:inline>
        </w:drawing>
      </w:r>
    </w:p>
    <w:p>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ind w:firstLine="288"/>
        <w:rPr>
          <w:lang w:eastAsia="ko-KR"/>
        </w:rPr>
      </w:pPr>
      <w:r>
        <w:rPr>
          <w:b/>
          <w:lang w:eastAsia="ko-KR"/>
        </w:rPr>
        <w:t>데이터베이스 갈래.</w:t>
      </w:r>
      <w:r>
        <w:rPr>
          <w:lang w:eastAsia="ko-KR"/>
        </w:rPr>
        <w:t xml:space="preserve"> 중복 제거 후 1,316건을 제목·초록 단계에서 일곱 개의 번호가 매겨진 배제 기준에 따라 스크리닝했다. 이 단계에서 한 가지 결정이 결과에 크게 영향을 줬다. </w:t>
      </w:r>
      <w:r>
        <w:rPr>
          <w:b/>
          <w:lang w:eastAsia="ko-KR"/>
        </w:rPr>
        <w:t>불확실하게 남은 레코드를 배제하지 않고 전문 평가로 넘긴 것</w:t>
      </w:r>
      <w:r>
        <w:rPr>
          <w:lang w:eastAsia="ko-KR"/>
        </w:rPr>
        <w:t>이다. 이 문헌에서는 행태 결과가 측정돼 있으면서도 초록에 언급되지 않는 일이 잦기 때문인데, 초록은 지각 결과만 보고하고 행태는 본문 표에만 나오는 논문이 실제로 다수 있었다.</w:t>
      </w:r>
    </w:p>
    <w:p>
      <w:pPr>
        <w:ind w:firstLine="288"/>
        <w:rPr>
          <w:lang w:eastAsia="ko-KR"/>
        </w:rPr>
      </w:pPr>
      <w:r>
        <w:rPr>
          <w:b/>
          <w:lang w:eastAsia="ko-KR"/>
        </w:rPr>
        <w:t>인용추적 갈래.</w:t>
      </w:r>
      <w:r>
        <w:rPr>
          <w:lang w:eastAsia="ko-KR"/>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ind w:firstLine="288"/>
        <w:rPr>
          <w:lang w:eastAsia="ko-KR"/>
        </w:rPr>
      </w:pPr>
      <w:r>
        <w:rPr>
          <w:b/>
          <w:lang w:eastAsia="ko-KR"/>
        </w:rPr>
        <w:t>보조색인 갈래.</w:t>
      </w:r>
      <w:r>
        <w:rPr>
          <w:lang w:eastAsia="ko-KR"/>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b/>
          <w:lang w:eastAsia="ko-KR"/>
        </w:rPr>
        <w:t>2편은 `language=en`으로 기록돼 있었으나 실제 본문이 한국어와 일본어</w:t>
      </w:r>
      <w:r>
        <w:rPr>
          <w:lang w:eastAsia="ko-KR"/>
        </w:rPr>
        <w:t>였다. 영문은 제목과 초록뿐이었다. 문헌유형과 언어는 색인 메타데이터만으로 판정할 수 없으며, 메타데이터를 믿었다면 우리 자신의 등록 언어 기준을 어겼을 것이다.</w:t>
      </w:r>
    </w:p>
    <w:p>
      <w:pPr>
        <w:ind w:firstLine="288"/>
        <w:rPr>
          <w:lang w:eastAsia="ko-KR"/>
        </w:rPr>
      </w:pPr>
      <w:r>
        <w:rPr>
          <w:b/>
          <w:lang w:eastAsia="ko-KR"/>
        </w:rPr>
        <w:t>경계 규칙.</w:t>
      </w:r>
      <w:r>
        <w:rPr>
          <w:lang w:eastAsia="ko-KR"/>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pPr>
        <w:ind w:firstLine="288"/>
        <w:rPr>
          <w:lang w:eastAsia="ko-KR"/>
        </w:rPr>
      </w:pPr>
      <w:r>
        <w:rPr>
          <w:lang w:eastAsia="ko-KR"/>
        </w:rPr>
        <w:t xml:space="preserve">한 명의 리뷰어가 전문에서 16개 고정 필드로 자료를 추출했다. 세팅, 설계, 표본, 노출, 행태 도메인, 측정 방법, 방향, 핵심 발견, 그리고 </w:t>
      </w:r>
      <w:r>
        <w:rPr>
          <w:b/>
          <w:lang w:eastAsia="ko-KR"/>
        </w:rPr>
        <w:t>원문 위치를 명시한 축자적 효과 통계</w:t>
      </w:r>
      <w:r>
        <w:rPr>
          <w:lang w:eastAsia="ko-KR"/>
        </w:rPr>
        <w:t xml:space="preserve">가 그 필드다. 효과 통계는 인쇄된 그대로 전사했고 </w:t>
      </w:r>
      <w:r>
        <w:rPr>
          <w:b/>
          <w:lang w:eastAsia="ko-KR"/>
        </w:rPr>
        <w:t>추출 단계에서는 어떤 변환이나 추정도 하지 않았다.</w:t>
      </w:r>
      <w:r>
        <w:rPr>
          <w:lang w:eastAsia="ko-KR"/>
        </w:rPr>
        <w:t xml:space="preserve"> 이 분리는 형식적인 것이 아니다. 뒤에 §2.7에서 보고하듯, 추출과 합성이 한 사람의 손을 거칠 때 이 경계가 흐려지는 사고가 실제로 일어났다.</w:t>
      </w:r>
    </w:p>
    <w:p>
      <w:pPr>
        <w:ind w:firstLine="288"/>
        <w:rPr>
          <w:lang w:eastAsia="ko-KR"/>
        </w:rPr>
      </w:pPr>
      <w:r>
        <w:rPr>
          <w:lang w:eastAsia="ko-KR"/>
        </w:rPr>
        <w:t xml:space="preserve">방법론적 품질은 </w:t>
      </w:r>
      <w:r>
        <w:rPr>
          <w:b/>
          <w:lang w:eastAsia="ko-KR"/>
        </w:rPr>
        <w:t>Mixed Methods Appraisal Tool(MMAT) 2018</w:t>
      </w:r>
      <w:r>
        <w:rPr>
          <w:lang w:eastAsia="ko-KR"/>
        </w:rPr>
        <w:t xml:space="preserve">로 평가했다[20]. MMAT는 연구를 다섯 범주(질적·무작위배정·비무작위 정량·정량기술·혼합)로 나눈 뒤 범주마다 다섯 개 문항을 던지고, 각 문항을 "충족(Yes)·미충족(No)·판단불가(Can't tell)"로 판정한다. </w:t>
      </w:r>
      <w:r>
        <w:rPr>
          <w:b/>
          <w:lang w:eastAsia="ko-KR"/>
        </w:rPr>
        <w:t>판단불가는 연구가 나쁘다는 뜻이 아니라 판단할 정보가 논문에 없다는 뜻</w:t>
      </w:r>
      <w:r>
        <w:rPr>
          <w:lang w:eastAsia="ko-KR"/>
        </w:rPr>
        <w:t>이며, 뒤에서 보이듯 이 코퍼스의 결손은 대부분 이 유형이다.</w:t>
      </w:r>
    </w:p>
    <w:p>
      <w:pPr>
        <w:ind w:firstLine="288"/>
        <w:rPr>
          <w:lang w:eastAsia="ko-KR"/>
        </w:rPr>
      </w:pPr>
      <w:r>
        <w:rPr>
          <w:lang w:eastAsia="ko-KR"/>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ind w:firstLine="288"/>
        <w:rPr>
          <w:lang w:eastAsia="ko-KR"/>
        </w:rPr>
      </w:pPr>
      <w:r>
        <w:rPr>
          <w:b/>
          <w:lang w:eastAsia="ko-KR"/>
        </w:rPr>
        <w:t>품질평가에 관한 한 가지 단서를 특히 강조한다.</w:t>
      </w:r>
      <w:r>
        <w:rPr>
          <w:lang w:eastAsia="ko-KR"/>
        </w:rPr>
        <w:t xml:space="preserve"> 전문은 기계 추출했는데 초기 추출 상한이 인용추적 16편 중 13편을 절단했다. MMAT는 보고가 없으면 항목을 "can't tell"로 판정하는 도구다. 따라서 </w:t>
      </w:r>
      <w:r>
        <w:rPr>
          <w:b/>
          <w:lang w:eastAsia="ko-KR"/>
        </w:rPr>
        <w:t>절단은 미보고와 구분되지 않고 점수를 아래로 편향시킨다.</w:t>
      </w:r>
      <w:r>
        <w:rPr>
          <w:lang w:eastAsia="ko-KR"/>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pPr>
        <w:ind w:firstLine="288"/>
        <w:rPr>
          <w:lang w:eastAsia="ko-KR"/>
        </w:rPr>
      </w:pPr>
      <w:r>
        <w:rPr>
          <w:lang w:eastAsia="ko-KR"/>
        </w:rPr>
        <w:t>같은 행태 결과를 같은 대비 방식으로 다룬 독립 추정치가 3개 이상 모일 때만 합성했다.</w:t>
      </w:r>
    </w:p>
    <w:p>
      <w:pPr>
        <w:ind w:firstLine="288"/>
        <w:rPr>
          <w:lang w:eastAsia="ko-KR"/>
        </w:rPr>
      </w:pPr>
      <w:r>
        <w:rPr>
          <w:lang w:eastAsia="ko-KR"/>
        </w:rPr>
        <w:t xml:space="preserve">서로 다른 척도로 보고된 결과를 한 자리에 놓으려면 공통 단위가 필요하다. 두 조건의 평균 차이는 </w:t>
      </w:r>
      <w:r>
        <w:rPr>
          <w:b/>
          <w:lang w:eastAsia="ko-KR"/>
        </w:rPr>
        <w:t>Hedges' *g</w:t>
      </w:r>
      <w:r>
        <w:rPr>
          <w:lang w:eastAsia="ko-KR"/>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i/>
          <w:lang w:eastAsia="ko-KR"/>
        </w:rPr>
        <w:t>d</w:t>
      </w:r>
      <w:r>
        <w:rPr>
          <w:lang w:eastAsia="ko-KR"/>
        </w:rPr>
        <w:t xml:space="preserve"> = ln(OR) × √3/π)으로 같은 단위에 올렸다[22]. 상관계수는 Fisher's </w:t>
      </w:r>
      <w:r>
        <w:rPr>
          <w:i/>
          <w:lang w:eastAsia="ko-KR"/>
        </w:rPr>
        <w:t>z</w:t>
      </w:r>
      <w:r>
        <w:rPr>
          <w:lang w:eastAsia="ko-KR"/>
        </w:rPr>
        <w:t xml:space="preserve">로 변환해 합성한 뒤 다시 </w:t>
      </w:r>
      <w:r>
        <w:rPr>
          <w:i/>
          <w:lang w:eastAsia="ko-KR"/>
        </w:rPr>
        <w:t>r</w:t>
      </w:r>
      <w:r>
        <w:rPr>
          <w:lang w:eastAsia="ko-KR"/>
        </w:rPr>
        <w:t>로 되돌렸다.</w:t>
      </w:r>
    </w:p>
    <w:p>
      <w:pPr>
        <w:ind w:firstLine="288"/>
        <w:rPr>
          <w:lang w:eastAsia="ko-KR"/>
        </w:rPr>
      </w:pPr>
      <w:r>
        <w:rPr>
          <w:lang w:eastAsia="ko-KR"/>
        </w:rPr>
        <w:t xml:space="preserve">합성 모형은 </w:t>
      </w:r>
      <w:r>
        <w:rPr>
          <w:b/>
          <w:lang w:eastAsia="ko-KR"/>
        </w:rPr>
        <w:t>REML 랜덤효과 + Hartung–Knapp 보정</w:t>
      </w:r>
      <w:r>
        <w:rPr>
          <w:lang w:eastAsia="ko-KR"/>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i/>
          <w:lang w:eastAsia="ko-KR"/>
        </w:rPr>
        <w:t>I</w:t>
      </w:r>
      <w:r>
        <w:rPr>
          <w:lang w:eastAsia="ko-KR"/>
        </w:rPr>
        <w:t xml:space="preserve">²로 보고한다. </w:t>
      </w:r>
      <w:r>
        <w:rPr>
          <w:i/>
          <w:lang w:eastAsia="ko-KR"/>
        </w:rPr>
        <w:t>I</w:t>
      </w:r>
      <w:r>
        <w:rPr>
          <w:lang w:eastAsia="ko-KR"/>
        </w:rPr>
        <w:t>²가 크면 "연구들이 서로 다른 것을 재고 있다"는 신호다.</w:t>
      </w:r>
    </w:p>
    <w:p>
      <w:pPr>
        <w:ind w:firstLine="288"/>
        <w:rPr>
          <w:lang w:eastAsia="ko-KR"/>
        </w:rPr>
      </w:pPr>
      <w:r>
        <w:rPr>
          <w:lang w:eastAsia="ko-KR"/>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i/>
          <w:lang w:eastAsia="ko-KR"/>
        </w:rPr>
        <w:t>n</w:t>
      </w:r>
      <w:r>
        <w:rPr>
          <w:lang w:eastAsia="ko-KR"/>
        </w:rPr>
        <w:t xml:space="preserve">이 아니라 참가자 </w:t>
      </w:r>
      <w:r>
        <w:rPr>
          <w:i/>
          <w:lang w:eastAsia="ko-KR"/>
        </w:rPr>
        <w:t>n</w:t>
      </w:r>
      <w:r>
        <w:rPr>
          <w:lang w:eastAsia="ko-KR"/>
        </w:rPr>
        <w:t>을 썼다.</w:t>
      </w:r>
    </w:p>
    <w:p>
      <w:pPr>
        <w:ind w:firstLine="288"/>
        <w:rPr>
          <w:lang w:eastAsia="ko-KR"/>
        </w:rPr>
      </w:pPr>
      <w:r>
        <w:rPr>
          <w:lang w:eastAsia="ko-KR"/>
        </w:rPr>
        <w:t xml:space="preserve">두 클러스터에서 연구 간 편차가 컸으므로 신뢰구간과 함께 </w:t>
      </w:r>
      <w:r>
        <w:rPr>
          <w:b/>
          <w:lang w:eastAsia="ko-KR"/>
        </w:rPr>
        <w:t>95% 예측구간(prediction interval)</w:t>
      </w:r>
      <w:r>
        <w:rPr>
          <w:lang w:eastAsia="ko-KR"/>
        </w:rPr>
        <w:t>을 보고한다[24]. 두 구간은 서로 다른 질문에 답하며, 이 구분이 본 리뷰의 결론을 상당 부분 결정한다.</w:t>
      </w:r>
    </w:p>
    <w:p>
      <w:pPr>
        <w:ind w:firstLine="288"/>
        <w:rPr>
          <w:lang w:eastAsia="ko-KR"/>
        </w:rPr>
      </w:pPr>
      <w:r>
        <w:rPr>
          <w:lang w:eastAsia="ko-KR"/>
        </w:rPr>
        <w:t xml:space="preserve">신뢰구간은 </w:t>
      </w:r>
      <w:r>
        <w:rPr>
          <w:b/>
          <w:lang w:eastAsia="ko-KR"/>
        </w:rPr>
        <w:t>지금까지 모인 연구들의 평균이 어디쯤인가</w:t>
      </w:r>
      <w:r>
        <w:rPr>
          <w:lang w:eastAsia="ko-KR"/>
        </w:rPr>
        <w:t xml:space="preserve">를 말한다. 예측구간은 </w:t>
      </w:r>
      <w:r>
        <w:rPr>
          <w:b/>
          <w:lang w:eastAsia="ko-KR"/>
        </w:rPr>
        <w:t>다음에 수행될 한 편의 연구가 어떤 값을 낼 것인가</w:t>
      </w:r>
      <w:r>
        <w:rPr>
          <w:lang w:eastAsia="ko-KR"/>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ind w:firstLine="288"/>
        <w:rPr>
          <w:lang w:eastAsia="ko-KR"/>
        </w:rPr>
      </w:pPr>
      <w:r>
        <w:rPr>
          <w:b/>
          <w:lang w:eastAsia="ko-KR"/>
        </w:rPr>
        <w:t>보고편향은 평가할 수 없었다.</w:t>
      </w:r>
      <w:r>
        <w:rPr>
          <w:lang w:eastAsia="ko-KR"/>
        </w:rPr>
        <w:t xml:space="preserve"> 등록 규칙이 깔때기 그림(funnel plot)과 Egger 검정을 </w:t>
      </w:r>
      <w:r>
        <w:rPr>
          <w:i/>
          <w:lang w:eastAsia="ko-KR"/>
        </w:rPr>
        <w:t>k</w:t>
      </w:r>
      <w:r>
        <w:rPr>
          <w:lang w:eastAsia="ko-KR"/>
        </w:rPr>
        <w:t xml:space="preserve"> ≥ 10인 클러스터로 제한했는데 여기서 가장 큰 클러스터가 </w:t>
      </w:r>
      <w:r>
        <w:rPr>
          <w:i/>
          <w:lang w:eastAsia="ko-KR"/>
        </w:rPr>
        <w:t>k</w:t>
      </w:r>
      <w:r>
        <w:rPr>
          <w:lang w:eastAsia="ko-KR"/>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b/>
          <w:lang w:eastAsia="ko-KR"/>
        </w:rPr>
        <w:t>탐지할 수단이 없으므로 배제할 수도 없다.</w:t>
      </w:r>
    </w:p>
    <w:p>
      <w:pPr>
        <w:ind w:firstLine="288"/>
        <w:rPr>
          <w:lang w:eastAsia="ko-KR"/>
        </w:rPr>
      </w:pPr>
      <w:r>
        <w:rPr>
          <w:b/>
          <w:lang w:eastAsia="ko-KR"/>
        </w:rPr>
        <w:t>하위그룹 분석(subgroup analysis)은 등록했으나 수행하지 않았다.</w:t>
      </w:r>
      <w:r>
        <w:rPr>
          <w:lang w:eastAsia="ko-KR"/>
        </w:rPr>
        <w:t xml:space="preserve"> </w:t>
      </w:r>
      <w:r>
        <w:rPr>
          <w:i/>
          <w:lang w:eastAsia="ko-KR"/>
        </w:rPr>
        <w:t>k</w:t>
      </w:r>
      <w:r>
        <w:rPr>
          <w:lang w:eastAsia="ko-KR"/>
        </w:rPr>
        <w:t xml:space="preserve"> = 3~6인 클러스터를 세팅·설계·측정세대로 나누면 하위그룹당 추정치가 1~4개가 되어 사전 지정한 최소 3개에 미달하고, </w:t>
      </w:r>
      <w:r>
        <w:rPr>
          <w:i/>
          <w:lang w:eastAsia="ko-KR"/>
        </w:rPr>
        <w:t>k</w:t>
      </w:r>
      <w:r>
        <w:rPr>
          <w:lang w:eastAsia="ko-KR"/>
        </w:rPr>
        <w:t xml:space="preserve"> = 2에서 Hartung–Knapp 구간은 사실상 무한대로 벌어져 해석이 불가능해진다. 이질성의 원천은 대신 서술적으로 검토했다.</w:t>
      </w:r>
    </w:p>
    <w:p>
      <w:pPr>
        <w:ind w:firstLine="288"/>
        <w:rPr>
          <w:lang w:eastAsia="ko-KR"/>
        </w:rPr>
      </w:pPr>
      <w:r>
        <w:rPr>
          <w:lang w:eastAsia="ko-KR"/>
        </w:rPr>
        <w:t xml:space="preserve">여덟 개의 민감도 분석(sensitivity analysis)을 수행했다. 한 편씩 빼 보는 leave-one-out, MMAT low 제외, 관측 </w:t>
      </w:r>
      <w:r>
        <w:rPr>
          <w:i/>
          <w:lang w:eastAsia="ko-KR"/>
        </w:rPr>
        <w:t>n</w:t>
      </w:r>
      <w:r>
        <w:rPr>
          <w:lang w:eastAsia="ko-KR"/>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pPr>
        <w:ind w:firstLine="288"/>
        <w:rPr>
          <w:lang w:eastAsia="ko-KR"/>
        </w:rPr>
      </w:pPr>
      <w:r>
        <w:rPr>
          <w:lang w:eastAsia="ko-KR"/>
        </w:rPr>
        <w:t xml:space="preserve">프로토콜 이탈 </w:t>
      </w:r>
      <w:r>
        <w:rPr>
          <w:b/>
          <w:lang w:eastAsia="ko-KR"/>
        </w:rPr>
        <w:t>28건</w:t>
      </w:r>
      <w:r>
        <w:rPr>
          <w:lang w:eastAsia="ko-KR"/>
        </w:rPr>
        <w:t xml:space="preserve">을 Supplementary S1에 전건 기록했고 아래 Table A로 정리했다. 그중 </w:t>
      </w:r>
      <w:r>
        <w:rPr>
          <w:b/>
          <w:lang w:eastAsia="ko-KR"/>
        </w:rPr>
        <w:t>10건이 보고된 결과를 바꿨다.</w:t>
      </w:r>
      <w:r>
        <w:rPr>
          <w:lang w:eastAsia="ko-KR"/>
        </w:rPr>
        <w:t xml:space="preserve"> 선별해 싣지 않고 전부 싣는 이유는, 편한 것만 보고하는 이탈 로그는 이탈 로그가 아니기 때문이다. 결과를 바꾼 열 건 가운데 여섯 건은 설명이 필요하다.</w:t>
      </w:r>
    </w:p>
    <w:p>
      <w:pPr>
        <w:ind w:firstLine="288"/>
        <w:rPr>
          <w:lang w:eastAsia="ko-KR"/>
        </w:rPr>
      </w:pPr>
      <w:r>
        <w:rPr>
          <w:b/>
          <w:lang w:eastAsia="ko-KR"/>
        </w:rPr>
        <w:t>첫째, MMAT 범주를 전문 판독으로 재배정했다</w:t>
      </w:r>
      <w:r>
        <w:rPr>
          <w:lang w:eastAsia="ko-KR"/>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ind w:firstLine="288"/>
        <w:rPr>
          <w:lang w:eastAsia="ko-KR"/>
        </w:rPr>
      </w:pPr>
      <w:r>
        <w:rPr>
          <w:b/>
          <w:lang w:eastAsia="ko-KR"/>
        </w:rPr>
        <w:t>둘째, 보행속도 풀에서 음악 자극 연구를 제외했다</w:t>
      </w:r>
      <w:r>
        <w:rPr>
          <w:lang w:eastAsia="ko-KR"/>
        </w:rPr>
        <w:t xml:space="preserve">(D3-6). 포함하면 추정치가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이동한다. 즉 </w:t>
      </w:r>
      <w:r>
        <w:rPr>
          <w:b/>
          <w:lang w:eastAsia="ko-KR"/>
        </w:rPr>
        <w:t>제외는 우리 결론에 유리한 선택이 아니라 보수적 선택</w:t>
      </w:r>
      <w:r>
        <w:rPr>
          <w:lang w:eastAsia="ko-KR"/>
        </w:rPr>
        <w:t>이다. 제외한 이유는 노출(음악은 부가음)과 행태(통과 보행이 아니라 매장가 배회)가 둘 다 다르기 때문이다.</w:t>
      </w:r>
    </w:p>
    <w:p>
      <w:pPr>
        <w:ind w:firstLine="288"/>
        <w:rPr>
          <w:lang w:eastAsia="ko-KR"/>
        </w:rPr>
      </w:pPr>
      <w:r>
        <w:rPr>
          <w:b/>
          <w:lang w:eastAsia="ko-KR"/>
        </w:rPr>
        <w:t>셋째, 우리 자신의 부호 코딩 오류를 발견해 정정했다</w:t>
      </w:r>
      <w:r>
        <w:rPr>
          <w:lang w:eastAsia="ko-KR"/>
        </w:rPr>
        <w:t xml:space="preserve">(D3-4). 사회적 상호작용 클러스터가 처음에 </w:t>
      </w:r>
      <w:r>
        <w:rPr>
          <w:i/>
          <w:lang w:eastAsia="ko-KR"/>
        </w:rPr>
        <w:t>I</w:t>
      </w:r>
      <w:r>
        <w:rPr>
          <w:lang w:eastAsia="ko-KR"/>
        </w:rPr>
        <w:t xml:space="preserve">² = 93.6%를 냈고, 그 값이 지나치게 커서 원인을 추적하니 Moser [26]의 오즈비를 반대 방향으로 코딩한 것이었다. 정정 후 </w:t>
      </w:r>
      <w:r>
        <w:rPr>
          <w:i/>
          <w:lang w:eastAsia="ko-KR"/>
        </w:rPr>
        <w:t>I</w:t>
      </w:r>
      <w:r>
        <w:rPr>
          <w:lang w:eastAsia="ko-KR"/>
        </w:rPr>
        <w:t xml:space="preserve">² = 43.5%. 기록하는 이유는 </w:t>
      </w:r>
      <w:r>
        <w:rPr>
          <w:b/>
          <w:lang w:eastAsia="ko-KR"/>
        </w:rPr>
        <w:t>이질성 통계가 오류 탐지 장치로 작동했기</w:t>
      </w:r>
      <w:r>
        <w:rPr>
          <w:lang w:eastAsia="ko-KR"/>
        </w:rPr>
        <w:t xml:space="preserve"> 때문이며, 이는 작은 </w:t>
      </w:r>
      <w:r>
        <w:rPr>
          <w:i/>
          <w:lang w:eastAsia="ko-KR"/>
        </w:rPr>
        <w:t>k</w:t>
      </w:r>
      <w:r>
        <w:rPr>
          <w:lang w:eastAsia="ko-KR"/>
        </w:rPr>
        <w:t>에서 이질성을 눈에 띄게 보고해야 한다는 실무적 근거가 된다.</w:t>
      </w:r>
    </w:p>
    <w:p>
      <w:pPr>
        <w:ind w:firstLine="288"/>
        <w:rPr>
          <w:lang w:eastAsia="ko-KR"/>
        </w:rPr>
      </w:pPr>
      <w:r>
        <w:rPr>
          <w:b/>
          <w:lang w:eastAsia="ko-KR"/>
        </w:rPr>
        <w:t>넷째, 유의한 클러스터에서 포함하면 결과가 더 좋아지는 신규 효과를 제외했다</w:t>
      </w:r>
      <w:r>
        <w:rPr>
          <w:lang w:eastAsia="ko-KR"/>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i/>
          <w:lang w:eastAsia="ko-KR"/>
        </w:rPr>
        <w:t>p</w:t>
      </w:r>
      <w:r>
        <w:rPr>
          <w:lang w:eastAsia="ko-KR"/>
        </w:rPr>
        <w:t xml:space="preserve">가 .020에서 .005로, </w:t>
      </w:r>
      <w:r>
        <w:rPr>
          <w:i/>
          <w:lang w:eastAsia="ko-KR"/>
        </w:rPr>
        <w:t>I</w:t>
      </w:r>
      <w:r>
        <w:rPr>
          <w:lang w:eastAsia="ko-KR"/>
        </w:rPr>
        <w:t>²가 49%에서 77%로 움직인다. 민감도 분석으로만 보고한다.</w:t>
      </w:r>
    </w:p>
    <w:p>
      <w:pPr>
        <w:ind w:firstLine="288"/>
        <w:rPr>
          <w:lang w:eastAsia="ko-KR"/>
        </w:rPr>
      </w:pPr>
      <w:r>
        <w:rPr>
          <w:b/>
          <w:lang w:eastAsia="ko-KR"/>
        </w:rPr>
        <w:t>다섯째, 전문 추출 절단이 네 편의 품질 등급을 바꿨다</w:t>
      </w:r>
      <w:r>
        <w:rPr>
          <w:lang w:eastAsia="ko-KR"/>
        </w:rPr>
        <w:t>(D5-3). §2.5에서 서술했다.</w:t>
      </w:r>
    </w:p>
    <w:p>
      <w:pPr>
        <w:ind w:firstLine="288"/>
        <w:rPr>
          <w:lang w:eastAsia="ko-KR"/>
        </w:rPr>
      </w:pPr>
      <w:r>
        <w:rPr>
          <w:b/>
          <w:lang w:eastAsia="ko-KR"/>
        </w:rPr>
        <w:t>여섯째, 사회적 상호작용 클러스터가 *p* = .05를 넘으면서 결과 서사를 다시 썼다</w:t>
      </w:r>
      <w:r>
        <w:rPr>
          <w:lang w:eastAsia="ko-KR"/>
        </w:rPr>
        <w:t xml:space="preserve">(D5-6). 1차 종합의 주장은 </w:t>
      </w:r>
      <w:r>
        <w:rPr>
          <w:i/>
          <w:lang w:eastAsia="ko-KR"/>
        </w:rPr>
        <w:t>조건 대비 클러스터 셋이 전부 0을 포함하며 관찰적 연관만 축적됐다</w:t>
      </w:r>
      <w:r>
        <w:rPr>
          <w:lang w:eastAsia="ko-KR"/>
        </w:rPr>
        <w:t xml:space="preserve">는 것이었다. 1975년 현장실험 한 편을 회수하자 그 클러스터가 </w:t>
      </w:r>
      <w:r>
        <w:rPr>
          <w:i/>
          <w:lang w:eastAsia="ko-KR"/>
        </w:rPr>
        <w:t>p</w:t>
      </w:r>
      <w:r>
        <w:rPr>
          <w:lang w:eastAsia="ko-KR"/>
        </w:rPr>
        <w:t xml:space="preserve"> = .020으로 넘어갔고 주장이 더는 성립하지 않았다. </w:t>
      </w:r>
      <w:r>
        <w:rPr>
          <w:b/>
          <w:lang w:eastAsia="ko-KR"/>
        </w:rPr>
        <w:t>결과가 바뀌어 주장을 고친 것이지 그 반대가 아니며</w:t>
      </w:r>
      <w:r>
        <w:rPr>
          <w:lang w:eastAsia="ko-KR"/>
        </w:rPr>
        <w:t>, 이전 주장은 S1에 그대로 보존해 대조할 수 있게 했다.</w:t>
      </w:r>
    </w:p>
    <w:p>
      <w:pPr>
        <w:ind w:firstLine="288"/>
        <w:rPr>
          <w:lang w:eastAsia="ko-KR"/>
        </w:rPr>
      </w:pPr>
      <w:r>
        <w:rPr>
          <w:lang w:eastAsia="ko-KR"/>
        </w:rPr>
        <w:t xml:space="preserve">나머지 네 건은 성격이 다르다. </w:t>
      </w:r>
      <w:r>
        <w:rPr>
          <w:b/>
          <w:lang w:eastAsia="ko-KR"/>
        </w:rPr>
        <w:t>메타분석 코드 전체를 오류를 찾는 목적으로 독립 검토(independent code review)한 결과</w:t>
      </w:r>
      <w:r>
        <w:rPr>
          <w:lang w:eastAsia="ko-KR"/>
        </w:rPr>
        <w:t xml:space="preserve"> 드러난 우리 구현의 오류다(D7-1 ~ D7-4). 결론을 뒤집지는 않지만 두 건은 조용히 고칠 성질이 아니다.</w:t>
      </w:r>
    </w:p>
    <w:p>
      <w:pPr>
        <w:ind w:firstLine="288"/>
        <w:rPr>
          <w:lang w:eastAsia="ko-KR"/>
        </w:rPr>
      </w:pPr>
      <w:r>
        <w:rPr>
          <w:lang w:eastAsia="ko-KR"/>
        </w:rPr>
        <w:t xml:space="preserve">가장 무거운 것은 </w:t>
      </w:r>
      <w:r>
        <w:rPr>
          <w:b/>
          <w:lang w:eastAsia="ko-KR"/>
        </w:rPr>
        <w:t>τ² 추정이 REML이 아니라 최대우도(ML)였다</w:t>
      </w:r>
      <w:r>
        <w:rPr>
          <w:lang w:eastAsia="ko-KR"/>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b/>
          <w:lang w:eastAsia="ko-KR"/>
        </w:rPr>
        <w:t>예측구간이 실제보다 좁게 보고됐다.</w:t>
      </w:r>
      <w:r>
        <w:rPr>
          <w:lang w:eastAsia="ko-KR"/>
        </w:rPr>
        <w:t xml:space="preserve"> 네 클러스터를 모두 재계산했다.</w:t>
      </w:r>
    </w:p>
    <w:p>
      <w:pPr>
        <w:ind w:firstLine="288"/>
        <w:rPr>
          <w:lang w:eastAsia="ko-KR"/>
        </w:rPr>
      </w:pPr>
      <w:r>
        <w:rPr>
          <w:lang w:eastAsia="ko-KR"/>
        </w:rPr>
        <w:t xml:space="preserve">둘째로 </w:t>
      </w:r>
      <w:r>
        <w:rPr>
          <w:b/>
          <w:lang w:eastAsia="ko-KR"/>
        </w:rPr>
        <w:t>보행속도 풀이 우리 자신의 규칙(논문당 1효과)을 어겼다</w:t>
      </w:r>
      <w:r>
        <w:rPr>
          <w:lang w:eastAsia="ko-KR"/>
        </w:rPr>
        <w:t xml:space="preserve">(D7-2). 한 연구의 두 실험이 같은 대비 프레임에서 각각 들어가 있었다. 사전 지정한 대로 논문 내 합성해 </w:t>
      </w:r>
      <w:r>
        <w:rPr>
          <w:i/>
          <w:lang w:eastAsia="ko-KR"/>
        </w:rPr>
        <w:t>k</w:t>
      </w:r>
      <w:r>
        <w:rPr>
          <w:lang w:eastAsia="ko-KR"/>
        </w:rPr>
        <w:t xml:space="preserve">가 4에서 3이 됐고 </w:t>
      </w:r>
      <w:r>
        <w:rPr>
          <w:i/>
          <w:lang w:eastAsia="ko-KR"/>
        </w:rPr>
        <w:t>p</w:t>
      </w:r>
      <w:r>
        <w:rPr>
          <w:lang w:eastAsia="ko-KR"/>
        </w:rPr>
        <w:t xml:space="preserve">가 .179에서 .326이 됐다. 셋째로 </w:t>
      </w:r>
      <w:r>
        <w:rPr>
          <w:b/>
          <w:lang w:eastAsia="ko-KR"/>
        </w:rPr>
        <w:t>상관 클러스터 입력 2건이 원문과 달랐다</w:t>
      </w:r>
      <w:r>
        <w:rPr>
          <w:lang w:eastAsia="ko-KR"/>
        </w:rPr>
        <w:t xml:space="preserve">(D7-3). 한 건은 추출표가 효과 통계를 </w:t>
      </w:r>
      <w:r>
        <w:rPr>
          <w:lang w:eastAsia="ko-KR"/>
        </w:rPr>
        <w:t>NR</w:t>
      </w:r>
      <w:r>
        <w:rPr>
          <w:lang w:eastAsia="ko-KR"/>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b/>
          <w:lang w:eastAsia="ko-KR"/>
        </w:rPr>
        <w:t>순위상관 제외 민감도가 아무것도 제외하지 않았다</w:t>
      </w:r>
      <w:r>
        <w:rPr>
          <w:lang w:eastAsia="ko-KR"/>
        </w:rPr>
        <w:t>(D7-4). 입력을 읽으며 출처 필드를 덮어쓴 뒤 그 필드로 걸렀기 때문이며, "주분석과 동일"이라는 종전 보고는 버그의 산물이었다.</w:t>
      </w:r>
    </w:p>
    <w:p>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pPr>
            <w:r>
              <w:rPr>
                <w:b/>
                <w:sz w:val="22"/>
              </w:rPr>
              <w:t>#</w:t>
            </w:r>
          </w:p>
        </w:tc>
        <w:tc>
          <w:tcPr>
            <w:tcW w:type="dxa" w:w="2192"/>
          </w:tcPr>
          <w:p>
            <w:pPr>
              <w:spacing w:line="240" w:lineRule="auto"/>
            </w:pPr>
            <w:r>
              <w:rPr>
                <w:b/>
                <w:sz w:val="22"/>
              </w:rPr>
              <w:t>Section</w:t>
            </w:r>
          </w:p>
        </w:tc>
        <w:tc>
          <w:tcPr>
            <w:tcW w:type="dxa" w:w="2192"/>
          </w:tcPr>
          <w:p>
            <w:pPr>
              <w:spacing w:line="240" w:lineRule="auto"/>
            </w:pPr>
            <w:r>
              <w:rPr>
                <w:b/>
                <w:sz w:val="22"/>
              </w:rPr>
              <w:t>Departure</w:t>
            </w:r>
          </w:p>
        </w:tc>
        <w:tc>
          <w:tcPr>
            <w:tcW w:type="dxa" w:w="2192"/>
          </w:tcPr>
          <w:p>
            <w:pPr>
              <w:spacing w:line="240" w:lineRule="auto"/>
            </w:pPr>
            <w:r>
              <w:rPr>
                <w:b/>
                <w:sz w:val="22"/>
              </w:rPr>
              <w:t>Effect on results</w:t>
            </w:r>
          </w:p>
        </w:tc>
      </w:tr>
      <w:tr>
        <w:tc>
          <w:tcPr>
            <w:tcW w:type="dxa" w:w="2192"/>
          </w:tcPr>
          <w:p>
            <w:pPr>
              <w:spacing w:line="240" w:lineRule="auto"/>
            </w:pPr>
            <w:r>
              <w:rPr>
                <w:sz w:val="22"/>
              </w:rPr>
              <w:t>D1-1</w:t>
            </w:r>
          </w:p>
        </w:tc>
        <w:tc>
          <w:tcPr>
            <w:tcW w:type="dxa" w:w="2192"/>
          </w:tcPr>
          <w:p>
            <w:pPr>
              <w:spacing w:line="240" w:lineRule="auto"/>
            </w:pPr>
            <w:r>
              <w:rPr>
                <w:sz w:val="22"/>
              </w:rPr>
              <w:t>Search and selection</w:t>
            </w:r>
          </w:p>
        </w:tc>
        <w:tc>
          <w:tcPr>
            <w:tcW w:type="dxa" w:w="2192"/>
          </w:tcPr>
          <w:p>
            <w:pPr>
              <w:spacing w:line="240" w:lineRule="auto"/>
            </w:pPr>
            <w:r>
              <w:rPr>
                <w:sz w:val="22"/>
              </w:rPr>
              <w:t>All records still uncertain after title/abstract screening were carried to full text rather than excluded</w:t>
            </w:r>
          </w:p>
        </w:tc>
        <w:tc>
          <w:tcPr>
            <w:tcW w:type="dxa" w:w="2192"/>
          </w:tcPr>
          <w:p>
            <w:pPr>
              <w:spacing w:line="240" w:lineRule="auto"/>
            </w:pPr>
            <w:r>
              <w:rPr>
                <w:sz w:val="22"/>
              </w:rPr>
              <w:t>No — widened retrieval, criteria unchanged</w:t>
            </w:r>
          </w:p>
        </w:tc>
      </w:tr>
      <w:tr>
        <w:tc>
          <w:tcPr>
            <w:tcW w:type="dxa" w:w="2192"/>
          </w:tcPr>
          <w:p>
            <w:pPr>
              <w:spacing w:line="240" w:lineRule="auto"/>
            </w:pPr>
            <w:r>
              <w:rPr>
                <w:sz w:val="22"/>
              </w:rPr>
              <w:t>D1-2</w:t>
            </w:r>
          </w:p>
        </w:tc>
        <w:tc>
          <w:tcPr>
            <w:tcW w:type="dxa" w:w="2192"/>
          </w:tcPr>
          <w:p>
            <w:pPr>
              <w:spacing w:line="240" w:lineRule="auto"/>
            </w:pPr>
            <w:r>
              <w:rPr>
                <w:sz w:val="22"/>
              </w:rPr>
              <w:t>Search and selection</w:t>
            </w:r>
          </w:p>
        </w:tc>
        <w:tc>
          <w:tcPr>
            <w:tcW w:type="dxa" w:w="2192"/>
          </w:tcPr>
          <w:p>
            <w:pPr>
              <w:spacing w:line="240" w:lineRule="auto"/>
            </w:pPr>
            <w:r>
              <w:rPr>
                <w:sz w:val="22"/>
              </w:rPr>
              <w:t>Three recurring boundary cases formalised as rules after registration, then applied uniformly</w:t>
            </w:r>
          </w:p>
        </w:tc>
        <w:tc>
          <w:tcPr>
            <w:tcW w:type="dxa" w:w="2192"/>
          </w:tcPr>
          <w:p>
            <w:pPr>
              <w:spacing w:line="240" w:lineRule="auto"/>
            </w:pPr>
            <w:r>
              <w:rPr>
                <w:sz w:val="22"/>
              </w:rPr>
              <w:t>Moved 3 studies to sensitivity-only</w:t>
            </w:r>
          </w:p>
        </w:tc>
      </w:tr>
      <w:tr>
        <w:tc>
          <w:tcPr>
            <w:tcW w:type="dxa" w:w="2192"/>
          </w:tcPr>
          <w:p>
            <w:pPr>
              <w:spacing w:line="240" w:lineRule="auto"/>
            </w:pPr>
            <w:r>
              <w:rPr>
                <w:sz w:val="22"/>
              </w:rPr>
              <w:t>D1-3</w:t>
            </w:r>
          </w:p>
        </w:tc>
        <w:tc>
          <w:tcPr>
            <w:tcW w:type="dxa" w:w="2192"/>
          </w:tcPr>
          <w:p>
            <w:pPr>
              <w:spacing w:line="240" w:lineRule="auto"/>
            </w:pPr>
            <w:r>
              <w:rPr>
                <w:sz w:val="22"/>
              </w:rPr>
              <w:t>Search and selection</w:t>
            </w:r>
          </w:p>
        </w:tc>
        <w:tc>
          <w:tcPr>
            <w:tcW w:type="dxa" w:w="2192"/>
          </w:tcPr>
          <w:p>
            <w:pPr>
              <w:spacing w:line="240" w:lineRule="auto"/>
            </w:pPr>
            <w:r>
              <w:rPr>
                <w:sz w:val="22"/>
              </w:rPr>
              <w:t>Title-level priority filter applied to citation-tracking output (registered three-block logic)</w:t>
            </w:r>
          </w:p>
        </w:tc>
        <w:tc>
          <w:tcPr>
            <w:tcW w:type="dxa" w:w="2192"/>
          </w:tcPr>
          <w:p>
            <w:pPr>
              <w:spacing w:line="240" w:lineRule="auto"/>
            </w:pPr>
            <w:r>
              <w:rPr>
                <w:sz w:val="22"/>
              </w:rPr>
              <w:t>Coverage limit; stated in Limitations</w:t>
            </w:r>
          </w:p>
        </w:tc>
      </w:tr>
      <w:tr>
        <w:tc>
          <w:tcPr>
            <w:tcW w:type="dxa" w:w="2192"/>
          </w:tcPr>
          <w:p>
            <w:pPr>
              <w:spacing w:line="240" w:lineRule="auto"/>
            </w:pPr>
            <w:r>
              <w:rPr>
                <w:sz w:val="22"/>
              </w:rPr>
              <w:t>D1-4</w:t>
            </w:r>
          </w:p>
        </w:tc>
        <w:tc>
          <w:tcPr>
            <w:tcW w:type="dxa" w:w="2192"/>
          </w:tcPr>
          <w:p>
            <w:pPr>
              <w:spacing w:line="240" w:lineRule="auto"/>
            </w:pPr>
            <w:r>
              <w:rPr>
                <w:sz w:val="22"/>
              </w:rPr>
              <w:t>Search and selection</w:t>
            </w:r>
          </w:p>
        </w:tc>
        <w:tc>
          <w:tcPr>
            <w:tcW w:type="dxa" w:w="2192"/>
          </w:tcPr>
          <w:p>
            <w:pPr>
              <w:spacing w:line="240" w:lineRule="auto"/>
            </w:pPr>
            <w:r>
              <w:rPr>
                <w:sz w:val="22"/>
              </w:rPr>
              <w:t>Citation-tracking branch initially stopped at 'reports sought'; completed by manual retrieval of 71 reports</w:t>
            </w:r>
          </w:p>
        </w:tc>
        <w:tc>
          <w:tcPr>
            <w:tcW w:type="dxa" w:w="2192"/>
          </w:tcPr>
          <w:p>
            <w:pPr>
              <w:spacing w:line="240" w:lineRule="auto"/>
            </w:pPr>
            <w:r>
              <w:rPr>
                <w:sz w:val="22"/>
              </w:rPr>
              <w:t>Resolved — branch now complete (15 studies)</w:t>
            </w:r>
          </w:p>
        </w:tc>
      </w:tr>
      <w:tr>
        <w:tc>
          <w:tcPr>
            <w:tcW w:type="dxa" w:w="2192"/>
          </w:tcPr>
          <w:p>
            <w:pPr>
              <w:spacing w:line="240" w:lineRule="auto"/>
            </w:pPr>
            <w:r>
              <w:rPr>
                <w:sz w:val="22"/>
              </w:rPr>
              <w:t>D2-1</w:t>
            </w:r>
          </w:p>
        </w:tc>
        <w:tc>
          <w:tcPr>
            <w:tcW w:type="dxa" w:w="2192"/>
          </w:tcPr>
          <w:p>
            <w:pPr>
              <w:spacing w:line="240" w:lineRule="auto"/>
            </w:pPr>
            <w:r>
              <w:rPr>
                <w:sz w:val="22"/>
              </w:rPr>
              <w:t>Quality appraisal</w:t>
            </w:r>
          </w:p>
        </w:tc>
        <w:tc>
          <w:tcPr>
            <w:tcW w:type="dxa" w:w="2192"/>
          </w:tcPr>
          <w:p>
            <w:pPr>
              <w:spacing w:line="240" w:lineRule="auto"/>
            </w:pPr>
            <w:r>
              <w:rPr>
                <w:sz w:val="22"/>
              </w:rPr>
              <w:t>MMAT categories reassigned from full-text reading rather than from the extracted design string</w:t>
            </w:r>
          </w:p>
        </w:tc>
        <w:tc>
          <w:tcPr>
            <w:tcW w:type="dxa" w:w="2192"/>
          </w:tcPr>
          <w:p>
            <w:pPr>
              <w:spacing w:line="240" w:lineRule="auto"/>
            </w:pPr>
            <w:r>
              <w:rPr>
                <w:b/>
                <w:sz w:val="22"/>
              </w:rPr>
              <w:t>Yes</w:t>
            </w:r>
            <w:r>
              <w:rPr>
                <w:sz w:val="22"/>
              </w:rPr>
              <w:t xml:space="preserve"> — category determines items, so tiers changed</w:t>
            </w:r>
          </w:p>
        </w:tc>
      </w:tr>
      <w:tr>
        <w:tc>
          <w:tcPr>
            <w:tcW w:type="dxa" w:w="2192"/>
          </w:tcPr>
          <w:p>
            <w:pPr>
              <w:spacing w:line="240" w:lineRule="auto"/>
            </w:pPr>
            <w:r>
              <w:rPr>
                <w:sz w:val="22"/>
              </w:rPr>
              <w:t>D2-2</w:t>
            </w:r>
          </w:p>
        </w:tc>
        <w:tc>
          <w:tcPr>
            <w:tcW w:type="dxa" w:w="2192"/>
          </w:tcPr>
          <w:p>
            <w:pPr>
              <w:spacing w:line="240" w:lineRule="auto"/>
            </w:pPr>
            <w:r>
              <w:rPr>
                <w:sz w:val="22"/>
              </w:rPr>
              <w:t>Quality appraisal</w:t>
            </w:r>
          </w:p>
        </w:tc>
        <w:tc>
          <w:tcPr>
            <w:tcW w:type="dxa" w:w="2192"/>
          </w:tcPr>
          <w:p>
            <w:pPr>
              <w:spacing w:line="240" w:lineRule="auto"/>
            </w:pPr>
            <w:r>
              <w:rPr>
                <w:sz w:val="22"/>
              </w:rPr>
              <w:t>RoB 2 not applied separately: only two randomised studies, neither reporting procedure or blinding</w:t>
            </w:r>
          </w:p>
        </w:tc>
        <w:tc>
          <w:tcPr>
            <w:tcW w:type="dxa" w:w="2192"/>
          </w:tcPr>
          <w:p>
            <w:pPr>
              <w:spacing w:line="240" w:lineRule="auto"/>
            </w:pPr>
            <w:r>
              <w:rPr>
                <w:sz w:val="22"/>
              </w:rPr>
              <w:t>No</w:t>
            </w:r>
          </w:p>
        </w:tc>
      </w:tr>
      <w:tr>
        <w:tc>
          <w:tcPr>
            <w:tcW w:type="dxa" w:w="2192"/>
          </w:tcPr>
          <w:p>
            <w:pPr>
              <w:spacing w:line="240" w:lineRule="auto"/>
            </w:pPr>
            <w:r>
              <w:rPr>
                <w:sz w:val="22"/>
              </w:rPr>
              <w:t>D2-3</w:t>
            </w:r>
          </w:p>
        </w:tc>
        <w:tc>
          <w:tcPr>
            <w:tcW w:type="dxa" w:w="2192"/>
          </w:tcPr>
          <w:p>
            <w:pPr>
              <w:spacing w:line="240" w:lineRule="auto"/>
            </w:pPr>
            <w:r>
              <w:rPr>
                <w:sz w:val="22"/>
              </w:rPr>
              <w:t>Quality appraisal</w:t>
            </w:r>
          </w:p>
        </w:tc>
        <w:tc>
          <w:tcPr>
            <w:tcW w:type="dxa" w:w="2192"/>
          </w:tcPr>
          <w:p>
            <w:pPr>
              <w:spacing w:line="240" w:lineRule="auto"/>
            </w:pPr>
            <w:r>
              <w:rPr>
                <w:sz w:val="22"/>
              </w:rPr>
              <w:t>One 1978 scanned report left category-undetermined (no text layer)</w:t>
            </w:r>
          </w:p>
        </w:tc>
        <w:tc>
          <w:tcPr>
            <w:tcW w:type="dxa" w:w="2192"/>
          </w:tcPr>
          <w:p>
            <w:pPr>
              <w:spacing w:line="240" w:lineRule="auto"/>
            </w:pPr>
            <w:r>
              <w:rPr>
                <w:sz w:val="22"/>
              </w:rPr>
              <w:t>No — contributes no effect</w:t>
            </w:r>
          </w:p>
        </w:tc>
      </w:tr>
      <w:tr>
        <w:tc>
          <w:tcPr>
            <w:tcW w:type="dxa" w:w="2192"/>
          </w:tcPr>
          <w:p>
            <w:pPr>
              <w:spacing w:line="240" w:lineRule="auto"/>
            </w:pPr>
            <w:r>
              <w:rPr>
                <w:sz w:val="22"/>
              </w:rPr>
              <w:t>D3-1</w:t>
            </w:r>
          </w:p>
        </w:tc>
        <w:tc>
          <w:tcPr>
            <w:tcW w:type="dxa" w:w="2192"/>
          </w:tcPr>
          <w:p>
            <w:pPr>
              <w:spacing w:line="240" w:lineRule="auto"/>
            </w:pPr>
            <w:r>
              <w:rPr>
                <w:sz w:val="22"/>
              </w:rPr>
              <w:t>Meta-analysis</w:t>
            </w:r>
          </w:p>
        </w:tc>
        <w:tc>
          <w:tcPr>
            <w:tcW w:type="dxa" w:w="2192"/>
          </w:tcPr>
          <w:p>
            <w:pPr>
              <w:spacing w:line="240" w:lineRule="auto"/>
            </w:pPr>
            <w:r>
              <w:rPr>
                <w:sz w:val="22"/>
              </w:rPr>
              <w:t>Five registered clusters reduced to four; space-use effects were unpoolable (no variance information)</w:t>
            </w:r>
          </w:p>
        </w:tc>
        <w:tc>
          <w:tcPr>
            <w:tcW w:type="dxa" w:w="2192"/>
          </w:tcPr>
          <w:p>
            <w:pPr>
              <w:spacing w:line="240" w:lineRule="auto"/>
            </w:pPr>
            <w:r>
              <w:rPr>
                <w:sz w:val="22"/>
              </w:rPr>
              <w:t>Cluster set; studies remain in narrative synthesis</w:t>
            </w:r>
          </w:p>
        </w:tc>
      </w:tr>
      <w:tr>
        <w:tc>
          <w:tcPr>
            <w:tcW w:type="dxa" w:w="2192"/>
          </w:tcPr>
          <w:p>
            <w:pPr>
              <w:spacing w:line="240" w:lineRule="auto"/>
            </w:pPr>
            <w:r>
              <w:rPr>
                <w:sz w:val="22"/>
              </w:rPr>
              <w:t>D3-2</w:t>
            </w:r>
          </w:p>
        </w:tc>
        <w:tc>
          <w:tcPr>
            <w:tcW w:type="dxa" w:w="2192"/>
          </w:tcPr>
          <w:p>
            <w:pPr>
              <w:spacing w:line="240" w:lineRule="auto"/>
            </w:pPr>
            <w:r>
              <w:rPr>
                <w:sz w:val="22"/>
              </w:rPr>
              <w:t>Meta-analysis</w:t>
            </w:r>
          </w:p>
        </w:tc>
        <w:tc>
          <w:tcPr>
            <w:tcW w:type="dxa" w:w="2192"/>
          </w:tcPr>
          <w:p>
            <w:pPr>
              <w:spacing w:line="240" w:lineRule="auto"/>
            </w:pPr>
            <w:r>
              <w:rPr>
                <w:sz w:val="22"/>
              </w:rPr>
              <w:t>Analysis rules (multiple-effect priority, pseudoreplication, non-convertible inputs) fixed in a separate document before any computation</w:t>
            </w:r>
          </w:p>
        </w:tc>
        <w:tc>
          <w:tcPr>
            <w:tcW w:type="dxa" w:w="2192"/>
          </w:tcPr>
          <w:p>
            <w:pPr>
              <w:spacing w:line="240" w:lineRule="auto"/>
            </w:pPr>
            <w:r>
              <w:rPr>
                <w:sz w:val="22"/>
              </w:rPr>
              <w:t>No — pre-specified</w:t>
            </w:r>
          </w:p>
        </w:tc>
      </w:tr>
      <w:tr>
        <w:tc>
          <w:tcPr>
            <w:tcW w:type="dxa" w:w="2192"/>
          </w:tcPr>
          <w:p>
            <w:pPr>
              <w:spacing w:line="240" w:lineRule="auto"/>
            </w:pPr>
            <w:r>
              <w:rPr>
                <w:sz w:val="22"/>
              </w:rPr>
              <w:t>D3-3</w:t>
            </w:r>
          </w:p>
        </w:tc>
        <w:tc>
          <w:tcPr>
            <w:tcW w:type="dxa" w:w="2192"/>
          </w:tcPr>
          <w:p>
            <w:pPr>
              <w:spacing w:line="240" w:lineRule="auto"/>
            </w:pPr>
            <w:r>
              <w:rPr>
                <w:sz w:val="22"/>
              </w:rPr>
              <w:t>Meta-analysis</w:t>
            </w:r>
          </w:p>
        </w:tc>
        <w:tc>
          <w:tcPr>
            <w:tcW w:type="dxa" w:w="2192"/>
          </w:tcPr>
          <w:p>
            <w:pPr>
              <w:spacing w:line="240" w:lineRule="auto"/>
            </w:pPr>
            <w:r>
              <w:rPr>
                <w:sz w:val="22"/>
              </w:rPr>
              <w:t>Three unreported values reconstructed (equal-split n; SD back-calculated from p; SE→SD)</w:t>
            </w:r>
          </w:p>
        </w:tc>
        <w:tc>
          <w:tcPr>
            <w:tcW w:type="dxa" w:w="2192"/>
          </w:tcPr>
          <w:p>
            <w:pPr>
              <w:spacing w:line="240" w:lineRule="auto"/>
            </w:pPr>
            <w:r>
              <w:rPr>
                <w:sz w:val="22"/>
              </w:rPr>
              <w:t>Bounded by sensitivity ⑤</w:t>
            </w:r>
          </w:p>
        </w:tc>
      </w:tr>
      <w:tr>
        <w:tc>
          <w:tcPr>
            <w:tcW w:type="dxa" w:w="2192"/>
          </w:tcPr>
          <w:p>
            <w:pPr>
              <w:spacing w:line="240" w:lineRule="auto"/>
            </w:pPr>
            <w:r>
              <w:rPr>
                <w:sz w:val="22"/>
              </w:rPr>
              <w:t>D3-4</w:t>
            </w:r>
          </w:p>
        </w:tc>
        <w:tc>
          <w:tcPr>
            <w:tcW w:type="dxa" w:w="2192"/>
          </w:tcPr>
          <w:p>
            <w:pPr>
              <w:spacing w:line="240" w:lineRule="auto"/>
            </w:pPr>
            <w:r>
              <w:rPr>
                <w:sz w:val="22"/>
              </w:rPr>
              <w:t>Meta-analysis</w:t>
            </w:r>
          </w:p>
        </w:tc>
        <w:tc>
          <w:tcPr>
            <w:tcW w:type="dxa" w:w="2192"/>
          </w:tcPr>
          <w:p>
            <w:pPr>
              <w:spacing w:line="240" w:lineRule="auto"/>
            </w:pPr>
            <w:r>
              <w:rPr>
                <w:sz w:val="22"/>
              </w:rPr>
              <w:t>A sign-coding error of our own found and corrected (I² 93.6% → 43.5%)</w:t>
            </w:r>
          </w:p>
        </w:tc>
        <w:tc>
          <w:tcPr>
            <w:tcW w:type="dxa" w:w="2192"/>
          </w:tcPr>
          <w:p>
            <w:pPr>
              <w:spacing w:line="240" w:lineRule="auto"/>
            </w:pPr>
            <w:r>
              <w:rPr>
                <w:b/>
                <w:sz w:val="22"/>
              </w:rPr>
              <w:t>Yes</w:t>
            </w:r>
            <w:r>
              <w:rPr>
                <w:sz w:val="22"/>
              </w:rPr>
              <w:t xml:space="preserve"> — corrected before any reporting</w:t>
            </w:r>
          </w:p>
        </w:tc>
      </w:tr>
      <w:tr>
        <w:tc>
          <w:tcPr>
            <w:tcW w:type="dxa" w:w="2192"/>
          </w:tcPr>
          <w:p>
            <w:pPr>
              <w:spacing w:line="240" w:lineRule="auto"/>
            </w:pPr>
            <w:r>
              <w:rPr>
                <w:sz w:val="22"/>
              </w:rPr>
              <w:t>D3-5</w:t>
            </w:r>
          </w:p>
        </w:tc>
        <w:tc>
          <w:tcPr>
            <w:tcW w:type="dxa" w:w="2192"/>
          </w:tcPr>
          <w:p>
            <w:pPr>
              <w:spacing w:line="240" w:lineRule="auto"/>
            </w:pPr>
            <w:r>
              <w:rPr>
                <w:sz w:val="22"/>
              </w:rPr>
              <w:t>Meta-analysis</w:t>
            </w:r>
          </w:p>
        </w:tc>
        <w:tc>
          <w:tcPr>
            <w:tcW w:type="dxa" w:w="2192"/>
          </w:tcPr>
          <w:p>
            <w:pPr>
              <w:spacing w:line="240" w:lineRule="auto"/>
            </w:pPr>
            <w:r>
              <w:rPr>
                <w:sz w:val="22"/>
              </w:rPr>
              <w:t>Two sensitivity axes only partially executable (observation-n available for one study; two studies report group-level n only)</w:t>
            </w:r>
          </w:p>
        </w:tc>
        <w:tc>
          <w:tcPr>
            <w:tcW w:type="dxa" w:w="2192"/>
          </w:tcPr>
          <w:p>
            <w:pPr>
              <w:spacing w:line="240" w:lineRule="auto"/>
            </w:pPr>
            <w:r>
              <w:rPr>
                <w:sz w:val="22"/>
              </w:rPr>
              <w:t>Stated per axis</w:t>
            </w:r>
          </w:p>
        </w:tc>
      </w:tr>
      <w:tr>
        <w:tc>
          <w:tcPr>
            <w:tcW w:type="dxa" w:w="2192"/>
          </w:tcPr>
          <w:p>
            <w:pPr>
              <w:spacing w:line="240" w:lineRule="auto"/>
            </w:pPr>
            <w:r>
              <w:rPr>
                <w:sz w:val="22"/>
              </w:rPr>
              <w:t>D3-6</w:t>
            </w:r>
          </w:p>
        </w:tc>
        <w:tc>
          <w:tcPr>
            <w:tcW w:type="dxa" w:w="2192"/>
          </w:tcPr>
          <w:p>
            <w:pPr>
              <w:spacing w:line="240" w:lineRule="auto"/>
            </w:pPr>
            <w:r>
              <w:rPr>
                <w:sz w:val="22"/>
              </w:rPr>
              <w:t>Meta-analysis</w:t>
            </w:r>
          </w:p>
        </w:tc>
        <w:tc>
          <w:tcPr>
            <w:tcW w:type="dxa" w:w="2192"/>
          </w:tcPr>
          <w:p>
            <w:pPr>
              <w:spacing w:line="240" w:lineRule="auto"/>
            </w:pPr>
            <w:r>
              <w:rPr>
                <w:sz w:val="22"/>
              </w:rPr>
              <w:t>Walking-speed pool defined without the music-stimulus study</w:t>
            </w:r>
          </w:p>
        </w:tc>
        <w:tc>
          <w:tcPr>
            <w:tcW w:type="dxa" w:w="2192"/>
          </w:tcPr>
          <w:p>
            <w:pPr>
              <w:spacing w:line="240" w:lineRule="auto"/>
            </w:pPr>
            <w:r>
              <w:rPr>
                <w:b/>
                <w:sz w:val="22"/>
              </w:rPr>
              <w:t>Yes</w:t>
            </w:r>
            <w:r>
              <w:rPr>
                <w:sz w:val="22"/>
              </w:rPr>
              <w:t xml:space="preserve"> — exclusion is the conservative direction (g −0.474 vs −0.773)</w:t>
            </w:r>
          </w:p>
        </w:tc>
      </w:tr>
      <w:tr>
        <w:tc>
          <w:tcPr>
            <w:tcW w:type="dxa" w:w="2192"/>
          </w:tcPr>
          <w:p>
            <w:pPr>
              <w:spacing w:line="240" w:lineRule="auto"/>
            </w:pPr>
            <w:r>
              <w:rPr>
                <w:sz w:val="22"/>
              </w:rPr>
              <w:t>D4-1</w:t>
            </w:r>
          </w:p>
        </w:tc>
        <w:tc>
          <w:tcPr>
            <w:tcW w:type="dxa" w:w="2192"/>
          </w:tcPr>
          <w:p>
            <w:pPr>
              <w:spacing w:line="240" w:lineRule="auto"/>
            </w:pPr>
            <w:r>
              <w:rPr>
                <w:sz w:val="22"/>
              </w:rPr>
              <w:t>Reporting</w:t>
            </w:r>
          </w:p>
        </w:tc>
        <w:tc>
          <w:tcPr>
            <w:tcW w:type="dxa" w:w="2192"/>
          </w:tcPr>
          <w:p>
            <w:pPr>
              <w:spacing w:line="240" w:lineRule="auto"/>
            </w:pPr>
            <w:r>
              <w:rPr>
                <w:sz w:val="22"/>
              </w:rPr>
              <w:t>Conceptual framework placed in Discussion rather than Results</w:t>
            </w:r>
          </w:p>
        </w:tc>
        <w:tc>
          <w:tcPr>
            <w:tcW w:type="dxa" w:w="2192"/>
          </w:tcPr>
          <w:p>
            <w:pPr>
              <w:spacing w:line="240" w:lineRule="auto"/>
            </w:pPr>
            <w:r>
              <w:rPr>
                <w:sz w:val="22"/>
              </w:rPr>
              <w:t>No — presentation only</w:t>
            </w:r>
          </w:p>
        </w:tc>
      </w:tr>
      <w:tr>
        <w:tc>
          <w:tcPr>
            <w:tcW w:type="dxa" w:w="2192"/>
          </w:tcPr>
          <w:p>
            <w:pPr>
              <w:spacing w:line="240" w:lineRule="auto"/>
            </w:pPr>
            <w:r>
              <w:rPr>
                <w:sz w:val="22"/>
              </w:rPr>
              <w:t>D4-2</w:t>
            </w:r>
          </w:p>
        </w:tc>
        <w:tc>
          <w:tcPr>
            <w:tcW w:type="dxa" w:w="2192"/>
          </w:tcPr>
          <w:p>
            <w:pPr>
              <w:spacing w:line="240" w:lineRule="auto"/>
            </w:pPr>
            <w:r>
              <w:rPr>
                <w:sz w:val="22"/>
              </w:rPr>
              <w:t>Reporting</w:t>
            </w:r>
          </w:p>
        </w:tc>
        <w:tc>
          <w:tcPr>
            <w:tcW w:type="dxa" w:w="2192"/>
          </w:tcPr>
          <w:p>
            <w:pPr>
              <w:spacing w:line="240" w:lineRule="auto"/>
            </w:pPr>
            <w:r>
              <w:rPr>
                <w:sz w:val="22"/>
              </w:rPr>
              <w:t>English-language, journal-only restriction retained as registered</w:t>
            </w:r>
          </w:p>
        </w:tc>
        <w:tc>
          <w:tcPr>
            <w:tcW w:type="dxa" w:w="2192"/>
          </w:tcPr>
          <w:p>
            <w:pPr>
              <w:spacing w:line="240" w:lineRule="auto"/>
            </w:pPr>
            <w:r>
              <w:rPr>
                <w:sz w:val="22"/>
              </w:rPr>
              <w:t>No — registered, not a deviation; consequential for interpretation</w:t>
            </w:r>
          </w:p>
        </w:tc>
      </w:tr>
      <w:tr>
        <w:tc>
          <w:tcPr>
            <w:tcW w:type="dxa" w:w="2192"/>
          </w:tcPr>
          <w:p>
            <w:pPr>
              <w:spacing w:line="240" w:lineRule="auto"/>
            </w:pPr>
            <w:r>
              <w:rPr>
                <w:sz w:val="22"/>
              </w:rPr>
              <w:t>D5-1</w:t>
            </w:r>
          </w:p>
        </w:tc>
        <w:tc>
          <w:tcPr>
            <w:tcW w:type="dxa" w:w="2192"/>
          </w:tcPr>
          <w:p>
            <w:pPr>
              <w:spacing w:line="240" w:lineRule="auto"/>
            </w:pPr>
            <w:r>
              <w:rPr>
                <w:sz w:val="22"/>
              </w:rPr>
              <w:t>Citation-tracking branch</w:t>
            </w:r>
          </w:p>
        </w:tc>
        <w:tc>
          <w:tcPr>
            <w:tcW w:type="dxa" w:w="2192"/>
          </w:tcPr>
          <w:p>
            <w:pPr>
              <w:spacing w:line="240" w:lineRule="auto"/>
            </w:pPr>
            <w:r>
              <w:rPr>
                <w:sz w:val="22"/>
              </w:rPr>
              <w:t>Exclusion code for language added (Chinese-language journal indexed with English metadata)</w:t>
            </w:r>
          </w:p>
        </w:tc>
        <w:tc>
          <w:tcPr>
            <w:tcW w:type="dxa" w:w="2192"/>
          </w:tcPr>
          <w:p>
            <w:pPr>
              <w:spacing w:line="240" w:lineRule="auto"/>
            </w:pPr>
            <w:r>
              <w:rPr>
                <w:sz w:val="22"/>
              </w:rPr>
              <w:t>One verdict changed</w:t>
            </w:r>
          </w:p>
        </w:tc>
      </w:tr>
      <w:tr>
        <w:tc>
          <w:tcPr>
            <w:tcW w:type="dxa" w:w="2192"/>
          </w:tcPr>
          <w:p>
            <w:pPr>
              <w:spacing w:line="240" w:lineRule="auto"/>
            </w:pPr>
            <w:r>
              <w:rPr>
                <w:sz w:val="22"/>
              </w:rPr>
              <w:t>D5-2</w:t>
            </w:r>
          </w:p>
        </w:tc>
        <w:tc>
          <w:tcPr>
            <w:tcW w:type="dxa" w:w="2192"/>
          </w:tcPr>
          <w:p>
            <w:pPr>
              <w:spacing w:line="240" w:lineRule="auto"/>
            </w:pPr>
            <w:r>
              <w:rPr>
                <w:sz w:val="22"/>
              </w:rPr>
              <w:t>Citation-tracking branch</w:t>
            </w:r>
          </w:p>
        </w:tc>
        <w:tc>
          <w:tcPr>
            <w:tcW w:type="dxa" w:w="2192"/>
          </w:tcPr>
          <w:p>
            <w:pPr>
              <w:spacing w:line="240" w:lineRule="auto"/>
            </w:pPr>
            <w:r>
              <w:rPr>
                <w:sz w:val="22"/>
              </w:rPr>
              <w:t>Intention-outcome rule stated inconsistently across branch instructions</w:t>
            </w:r>
          </w:p>
        </w:tc>
        <w:tc>
          <w:tcPr>
            <w:tcW w:type="dxa" w:w="2192"/>
          </w:tcPr>
          <w:p>
            <w:pPr>
              <w:spacing w:line="240" w:lineRule="auto"/>
            </w:pPr>
            <w:r>
              <w:rPr>
                <w:sz w:val="22"/>
              </w:rPr>
              <w:t>No — no verdict depended on it</w:t>
            </w:r>
          </w:p>
        </w:tc>
      </w:tr>
      <w:tr>
        <w:tc>
          <w:tcPr>
            <w:tcW w:type="dxa" w:w="2192"/>
          </w:tcPr>
          <w:p>
            <w:pPr>
              <w:spacing w:line="240" w:lineRule="auto"/>
            </w:pPr>
            <w:r>
              <w:rPr>
                <w:sz w:val="22"/>
              </w:rPr>
              <w:t>D5-3</w:t>
            </w:r>
          </w:p>
        </w:tc>
        <w:tc>
          <w:tcPr>
            <w:tcW w:type="dxa" w:w="2192"/>
          </w:tcPr>
          <w:p>
            <w:pPr>
              <w:spacing w:line="240" w:lineRule="auto"/>
            </w:pPr>
            <w:r>
              <w:rPr>
                <w:sz w:val="22"/>
              </w:rPr>
              <w:t>Citation-tracking branch</w:t>
            </w:r>
          </w:p>
        </w:tc>
        <w:tc>
          <w:tcPr>
            <w:tcW w:type="dxa" w:w="2192"/>
          </w:tcPr>
          <w:p>
            <w:pPr>
              <w:spacing w:line="240" w:lineRule="auto"/>
            </w:pPr>
            <w:r>
              <w:rPr>
                <w:sz w:val="22"/>
              </w:rPr>
              <w:t>Full-text extraction cap truncated 13 of 16 citation-tracked studies; all re-appraised on complete text</w:t>
            </w:r>
          </w:p>
        </w:tc>
        <w:tc>
          <w:tcPr>
            <w:tcW w:type="dxa" w:w="2192"/>
          </w:tcPr>
          <w:p>
            <w:pPr>
              <w:spacing w:line="240" w:lineRule="auto"/>
            </w:pPr>
            <w:r>
              <w:rPr>
                <w:b/>
                <w:sz w:val="22"/>
              </w:rPr>
              <w:t>Yes</w:t>
            </w:r>
            <w:r>
              <w:rPr>
                <w:sz w:val="22"/>
              </w:rPr>
              <w:t xml:space="preserve"> — 7 items and 4 tiers changed</w:t>
            </w:r>
          </w:p>
        </w:tc>
      </w:tr>
      <w:tr>
        <w:tc>
          <w:tcPr>
            <w:tcW w:type="dxa" w:w="2192"/>
          </w:tcPr>
          <w:p>
            <w:pPr>
              <w:spacing w:line="240" w:lineRule="auto"/>
            </w:pPr>
            <w:r>
              <w:rPr>
                <w:sz w:val="22"/>
              </w:rPr>
              <w:t>D5-4</w:t>
            </w:r>
          </w:p>
        </w:tc>
        <w:tc>
          <w:tcPr>
            <w:tcW w:type="dxa" w:w="2192"/>
          </w:tcPr>
          <w:p>
            <w:pPr>
              <w:spacing w:line="240" w:lineRule="auto"/>
            </w:pPr>
            <w:r>
              <w:rPr>
                <w:sz w:val="22"/>
              </w:rPr>
              <w:t>Citation-tracking branch</w:t>
            </w:r>
          </w:p>
        </w:tc>
        <w:tc>
          <w:tcPr>
            <w:tcW w:type="dxa" w:w="2192"/>
          </w:tcPr>
          <w:p>
            <w:pPr>
              <w:spacing w:line="240" w:lineRule="auto"/>
            </w:pPr>
            <w:r>
              <w:rPr>
                <w:sz w:val="22"/>
              </w:rPr>
              <w:t>Four cluster-membership judgements on newly retrieved studies, including one exclusion that would have strengthened the result</w:t>
            </w:r>
          </w:p>
        </w:tc>
        <w:tc>
          <w:tcPr>
            <w:tcW w:type="dxa" w:w="2192"/>
          </w:tcPr>
          <w:p>
            <w:pPr>
              <w:spacing w:line="240" w:lineRule="auto"/>
            </w:pPr>
            <w:r>
              <w:rPr>
                <w:b/>
                <w:sz w:val="22"/>
              </w:rPr>
              <w:t>Yes</w:t>
            </w:r>
            <w:r>
              <w:rPr>
                <w:sz w:val="22"/>
              </w:rPr>
              <w:t xml:space="preserve"> — see §2.7(4)</w:t>
            </w:r>
          </w:p>
        </w:tc>
      </w:tr>
      <w:tr>
        <w:tc>
          <w:tcPr>
            <w:tcW w:type="dxa" w:w="2192"/>
          </w:tcPr>
          <w:p>
            <w:pPr>
              <w:spacing w:line="240" w:lineRule="auto"/>
            </w:pPr>
            <w:r>
              <w:rPr>
                <w:sz w:val="22"/>
              </w:rPr>
              <w:t>D5-5</w:t>
            </w:r>
          </w:p>
        </w:tc>
        <w:tc>
          <w:tcPr>
            <w:tcW w:type="dxa" w:w="2192"/>
          </w:tcPr>
          <w:p>
            <w:pPr>
              <w:spacing w:line="240" w:lineRule="auto"/>
            </w:pPr>
            <w:r>
              <w:rPr>
                <w:sz w:val="22"/>
              </w:rPr>
              <w:t>Citation-tracking branch</w:t>
            </w:r>
          </w:p>
        </w:tc>
        <w:tc>
          <w:tcPr>
            <w:tcW w:type="dxa" w:w="2192"/>
          </w:tcPr>
          <w:p>
            <w:pPr>
              <w:spacing w:line="240" w:lineRule="auto"/>
            </w:pPr>
            <w:r>
              <w:rPr>
                <w:sz w:val="22"/>
              </w:rPr>
              <w:t>Two publication pairs share samples; one member of each pair admitted to any pool</w:t>
            </w:r>
          </w:p>
        </w:tc>
        <w:tc>
          <w:tcPr>
            <w:tcW w:type="dxa" w:w="2192"/>
          </w:tcPr>
          <w:p>
            <w:pPr>
              <w:spacing w:line="240" w:lineRule="auto"/>
            </w:pPr>
            <w:r>
              <w:rPr>
                <w:sz w:val="22"/>
              </w:rPr>
              <w:t>Prevents double-counting</w:t>
            </w:r>
          </w:p>
        </w:tc>
      </w:tr>
      <w:tr>
        <w:tc>
          <w:tcPr>
            <w:tcW w:type="dxa" w:w="2192"/>
          </w:tcPr>
          <w:p>
            <w:pPr>
              <w:spacing w:line="240" w:lineRule="auto"/>
            </w:pPr>
            <w:r>
              <w:rPr>
                <w:sz w:val="22"/>
              </w:rPr>
              <w:t>D5-6</w:t>
            </w:r>
          </w:p>
        </w:tc>
        <w:tc>
          <w:tcPr>
            <w:tcW w:type="dxa" w:w="2192"/>
          </w:tcPr>
          <w:p>
            <w:pPr>
              <w:spacing w:line="240" w:lineRule="auto"/>
            </w:pPr>
            <w:r>
              <w:rPr>
                <w:sz w:val="22"/>
              </w:rPr>
              <w:t>Citation-tracking branch</w:t>
            </w:r>
          </w:p>
        </w:tc>
        <w:tc>
          <w:tcPr>
            <w:tcW w:type="dxa" w:w="2192"/>
          </w:tcPr>
          <w:p>
            <w:pPr>
              <w:spacing w:line="240" w:lineRule="auto"/>
            </w:pPr>
            <w:r>
              <w:rPr>
                <w:sz w:val="22"/>
              </w:rPr>
              <w:t>Result narrative revised after the social-interaction cluster crossed p = .05</w:t>
            </w:r>
          </w:p>
        </w:tc>
        <w:tc>
          <w:tcPr>
            <w:tcW w:type="dxa" w:w="2192"/>
          </w:tcPr>
          <w:p>
            <w:pPr>
              <w:spacing w:line="240" w:lineRule="auto"/>
            </w:pPr>
            <w:r>
              <w:rPr>
                <w:b/>
                <w:sz w:val="22"/>
              </w:rPr>
              <w:t>Yes</w:t>
            </w:r>
            <w:r>
              <w:rPr>
                <w:sz w:val="22"/>
              </w:rPr>
              <w:t xml:space="preserve"> — claim changed because the result changed</w:t>
            </w:r>
          </w:p>
        </w:tc>
      </w:tr>
      <w:tr>
        <w:tc>
          <w:tcPr>
            <w:tcW w:type="dxa" w:w="2192"/>
          </w:tcPr>
          <w:p>
            <w:pPr>
              <w:spacing w:line="240" w:lineRule="auto"/>
            </w:pPr>
            <w:r>
              <w:rPr>
                <w:sz w:val="22"/>
              </w:rPr>
              <w:t>D6-1</w:t>
            </w:r>
          </w:p>
        </w:tc>
        <w:tc>
          <w:tcPr>
            <w:tcW w:type="dxa" w:w="2192"/>
          </w:tcPr>
          <w:p>
            <w:pPr>
              <w:spacing w:line="240" w:lineRule="auto"/>
            </w:pPr>
            <w:r>
              <w:rPr>
                <w:sz w:val="22"/>
              </w:rPr>
              <w:t>Supplementary-index branch</w:t>
            </w:r>
          </w:p>
        </w:tc>
        <w:tc>
          <w:tcPr>
            <w:tcW w:type="dxa" w:w="2192"/>
          </w:tcPr>
          <w:p>
            <w:pPr>
              <w:spacing w:line="240" w:lineRule="auto"/>
            </w:pPr>
            <w:r>
              <w:rPr>
                <w:sz w:val="22"/>
              </w:rPr>
              <w:t>Laboratory-reproduction rule applied to the citation-tracking branch only</w:t>
            </w:r>
          </w:p>
        </w:tc>
        <w:tc>
          <w:tcPr>
            <w:tcW w:type="dxa" w:w="2192"/>
          </w:tcPr>
          <w:p>
            <w:pPr>
              <w:spacing w:line="240" w:lineRule="auto"/>
            </w:pPr>
            <w:r>
              <w:rPr>
                <w:sz w:val="22"/>
              </w:rPr>
              <w:t>No — no such study is poolable</w:t>
            </w:r>
          </w:p>
        </w:tc>
      </w:tr>
      <w:tr>
        <w:tc>
          <w:tcPr>
            <w:tcW w:type="dxa" w:w="2192"/>
          </w:tcPr>
          <w:p>
            <w:pPr>
              <w:spacing w:line="240" w:lineRule="auto"/>
            </w:pPr>
            <w:r>
              <w:rPr>
                <w:sz w:val="22"/>
              </w:rPr>
              <w:t>D6-2</w:t>
            </w:r>
          </w:p>
        </w:tc>
        <w:tc>
          <w:tcPr>
            <w:tcW w:type="dxa" w:w="2192"/>
          </w:tcPr>
          <w:p>
            <w:pPr>
              <w:spacing w:line="240" w:lineRule="auto"/>
            </w:pPr>
            <w:r>
              <w:rPr>
                <w:sz w:val="22"/>
              </w:rPr>
              <w:t>Supplementary-index branch</w:t>
            </w:r>
          </w:p>
        </w:tc>
        <w:tc>
          <w:tcPr>
            <w:tcW w:type="dxa" w:w="2192"/>
          </w:tcPr>
          <w:p>
            <w:pPr>
              <w:spacing w:line="240" w:lineRule="auto"/>
            </w:pPr>
            <w:r>
              <w:rPr>
                <w:sz w:val="22"/>
              </w:rPr>
              <w:t>Registered supplementary index (OpenAlex) screened late, after self-audit found it unscreened</w:t>
            </w:r>
          </w:p>
        </w:tc>
        <w:tc>
          <w:tcPr>
            <w:tcW w:type="dxa" w:w="2192"/>
          </w:tcPr>
          <w:p>
            <w:pPr>
              <w:spacing w:line="240" w:lineRule="auto"/>
            </w:pPr>
            <w:r>
              <w:rPr>
                <w:sz w:val="22"/>
              </w:rPr>
              <w:t>No — the 2 studies found contribute no effect</w:t>
            </w:r>
          </w:p>
        </w:tc>
      </w:tr>
      <w:tr>
        <w:tc>
          <w:tcPr>
            <w:tcW w:type="dxa" w:w="2192"/>
          </w:tcPr>
          <w:p>
            <w:pPr>
              <w:spacing w:line="240" w:lineRule="auto"/>
            </w:pPr>
            <w:r>
              <w:rPr>
                <w:sz w:val="22"/>
              </w:rPr>
              <w:t>D6-3</w:t>
            </w:r>
          </w:p>
        </w:tc>
        <w:tc>
          <w:tcPr>
            <w:tcW w:type="dxa" w:w="2192"/>
          </w:tcPr>
          <w:p>
            <w:pPr>
              <w:spacing w:line="240" w:lineRule="auto"/>
            </w:pPr>
            <w:r>
              <w:rPr>
                <w:sz w:val="22"/>
              </w:rPr>
              <w:t>Supplementary-index branch</w:t>
            </w:r>
          </w:p>
        </w:tc>
        <w:tc>
          <w:tcPr>
            <w:tcW w:type="dxa" w:w="2192"/>
          </w:tcPr>
          <w:p>
            <w:pPr>
              <w:spacing w:line="240" w:lineRule="auto"/>
            </w:pPr>
            <w:r>
              <w:rPr>
                <w:sz w:val="22"/>
              </w:rPr>
              <w:t xml:space="preserve">Index language metadata found unreliable (2 of 5 retrieved texts not in English despite </w:t>
            </w:r>
            <w:r>
              <w:rPr>
                <w:sz w:val="22"/>
              </w:rPr>
              <w:t>language=en</w:t>
            </w:r>
            <w:r>
              <w:rPr>
                <w:sz w:val="22"/>
              </w:rPr>
              <w:t>)</w:t>
            </w:r>
          </w:p>
        </w:tc>
        <w:tc>
          <w:tcPr>
            <w:tcW w:type="dxa" w:w="2192"/>
          </w:tcPr>
          <w:p>
            <w:pPr>
              <w:spacing w:line="240" w:lineRule="auto"/>
            </w:pPr>
            <w:r>
              <w:rPr>
                <w:sz w:val="22"/>
              </w:rPr>
              <w:t>Two verdicts changed</w:t>
            </w:r>
          </w:p>
        </w:tc>
      </w:tr>
      <w:tr>
        <w:tc>
          <w:tcPr>
            <w:tcW w:type="dxa" w:w="2192"/>
          </w:tcPr>
          <w:p>
            <w:pPr>
              <w:spacing w:line="240" w:lineRule="auto"/>
            </w:pPr>
            <w:r>
              <w:rPr>
                <w:sz w:val="22"/>
              </w:rPr>
              <w:t>D7-1</w:t>
            </w:r>
          </w:p>
        </w:tc>
        <w:tc>
          <w:tcPr>
            <w:tcW w:type="dxa" w:w="2192"/>
          </w:tcPr>
          <w:p>
            <w:pPr>
              <w:spacing w:line="240" w:lineRule="auto"/>
            </w:pPr>
            <w:r>
              <w:rPr>
                <w:sz w:val="22"/>
              </w:rPr>
              <w:t>Post-hoc statistical verification</w:t>
            </w:r>
          </w:p>
        </w:tc>
        <w:tc>
          <w:tcPr>
            <w:tcW w:type="dxa" w:w="2192"/>
          </w:tcPr>
          <w:p>
            <w:pPr>
              <w:spacing w:line="240" w:lineRule="auto"/>
            </w:pPr>
            <w:r>
              <w:rPr>
                <w:sz w:val="22"/>
              </w:rPr>
              <w:t>τ² estimator was maximum likelihood although reported as REML; corrected and consolidated into a single module</w:t>
            </w:r>
          </w:p>
        </w:tc>
        <w:tc>
          <w:tcPr>
            <w:tcW w:type="dxa" w:w="2192"/>
          </w:tcPr>
          <w:p>
            <w:pPr>
              <w:spacing w:line="240" w:lineRule="auto"/>
            </w:pPr>
            <w:r>
              <w:rPr>
                <w:b/>
                <w:sz w:val="22"/>
              </w:rPr>
              <w:t>Yes</w:t>
            </w:r>
            <w:r>
              <w:rPr>
                <w:sz w:val="22"/>
              </w:rPr>
              <w:t xml:space="preserve"> — all four clusters recomputed</w:t>
            </w:r>
          </w:p>
        </w:tc>
      </w:tr>
      <w:tr>
        <w:tc>
          <w:tcPr>
            <w:tcW w:type="dxa" w:w="2192"/>
          </w:tcPr>
          <w:p>
            <w:pPr>
              <w:spacing w:line="240" w:lineRule="auto"/>
            </w:pPr>
            <w:r>
              <w:rPr>
                <w:sz w:val="22"/>
              </w:rPr>
              <w:t>D7-2</w:t>
            </w:r>
          </w:p>
        </w:tc>
        <w:tc>
          <w:tcPr>
            <w:tcW w:type="dxa" w:w="2192"/>
          </w:tcPr>
          <w:p>
            <w:pPr>
              <w:spacing w:line="240" w:lineRule="auto"/>
            </w:pPr>
            <w:r>
              <w:rPr>
                <w:sz w:val="22"/>
              </w:rPr>
              <w:t>Post-hoc statistical verification</w:t>
            </w:r>
          </w:p>
        </w:tc>
        <w:tc>
          <w:tcPr>
            <w:tcW w:type="dxa" w:w="2192"/>
          </w:tcPr>
          <w:p>
            <w:pPr>
              <w:spacing w:line="240" w:lineRule="auto"/>
            </w:pPr>
            <w:r>
              <w:rPr>
                <w:sz w:val="22"/>
              </w:rPr>
              <w:t>Walking-speed pool violated our own one-effect-per-study rule; the two experiments of one study combined as pre-specified</w:t>
            </w:r>
          </w:p>
        </w:tc>
        <w:tc>
          <w:tcPr>
            <w:tcW w:type="dxa" w:w="2192"/>
          </w:tcPr>
          <w:p>
            <w:pPr>
              <w:spacing w:line="240" w:lineRule="auto"/>
            </w:pPr>
            <w:r>
              <w:rPr>
                <w:b/>
                <w:sz w:val="22"/>
              </w:rPr>
              <w:t>Yes</w:t>
            </w:r>
            <w:r>
              <w:rPr>
                <w:sz w:val="22"/>
              </w:rPr>
              <w:t xml:space="preserve"> — k 4 → 3, p .179 → .326</w:t>
            </w:r>
          </w:p>
        </w:tc>
      </w:tr>
      <w:tr>
        <w:tc>
          <w:tcPr>
            <w:tcW w:type="dxa" w:w="2192"/>
          </w:tcPr>
          <w:p>
            <w:pPr>
              <w:spacing w:line="240" w:lineRule="auto"/>
            </w:pPr>
            <w:r>
              <w:rPr>
                <w:sz w:val="22"/>
              </w:rPr>
              <w:t>D7-3</w:t>
            </w:r>
          </w:p>
        </w:tc>
        <w:tc>
          <w:tcPr>
            <w:tcW w:type="dxa" w:w="2192"/>
          </w:tcPr>
          <w:p>
            <w:pPr>
              <w:spacing w:line="240" w:lineRule="auto"/>
            </w:pPr>
            <w:r>
              <w:rPr>
                <w:sz w:val="22"/>
              </w:rPr>
              <w:t>Post-hoc statistical verification</w:t>
            </w:r>
          </w:p>
        </w:tc>
        <w:tc>
          <w:tcPr>
            <w:tcW w:type="dxa" w:w="2192"/>
          </w:tcPr>
          <w:p>
            <w:pPr>
              <w:spacing w:line="240" w:lineRule="auto"/>
            </w:pPr>
            <w:r>
              <w:rPr>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pPr>
            <w:r>
              <w:rPr>
                <w:b/>
                <w:sz w:val="22"/>
              </w:rPr>
              <w:t>Yes</w:t>
            </w:r>
            <w:r>
              <w:rPr>
                <w:sz w:val="22"/>
              </w:rPr>
              <w:t xml:space="preserve"> — k 7 → 6, r .409 → .425</w:t>
            </w:r>
          </w:p>
        </w:tc>
      </w:tr>
      <w:tr>
        <w:tc>
          <w:tcPr>
            <w:tcW w:type="dxa" w:w="2192"/>
          </w:tcPr>
          <w:p>
            <w:pPr>
              <w:spacing w:line="240" w:lineRule="auto"/>
            </w:pPr>
            <w:r>
              <w:rPr>
                <w:sz w:val="22"/>
              </w:rPr>
              <w:t>D7-4</w:t>
            </w:r>
          </w:p>
        </w:tc>
        <w:tc>
          <w:tcPr>
            <w:tcW w:type="dxa" w:w="2192"/>
          </w:tcPr>
          <w:p>
            <w:pPr>
              <w:spacing w:line="240" w:lineRule="auto"/>
            </w:pPr>
            <w:r>
              <w:rPr>
                <w:sz w:val="22"/>
              </w:rPr>
              <w:t>Post-hoc statistical verification</w:t>
            </w:r>
          </w:p>
        </w:tc>
        <w:tc>
          <w:tcPr>
            <w:tcW w:type="dxa" w:w="2192"/>
          </w:tcPr>
          <w:p>
            <w:pPr>
              <w:spacing w:line="240" w:lineRule="auto"/>
            </w:pPr>
            <w:r>
              <w:rPr>
                <w:sz w:val="22"/>
              </w:rPr>
              <w:t>The rank-correlation sensitivity excluded nothing because the source field was overwritten before filtering</w:t>
            </w:r>
          </w:p>
        </w:tc>
        <w:tc>
          <w:tcPr>
            <w:tcW w:type="dxa" w:w="2192"/>
          </w:tcPr>
          <w:p>
            <w:pPr>
              <w:spacing w:line="240" w:lineRule="auto"/>
            </w:pPr>
            <w:r>
              <w:rPr>
                <w:b/>
                <w:sz w:val="22"/>
              </w:rPr>
              <w:t>Yes</w:t>
            </w:r>
            <w:r>
              <w:rPr>
                <w:sz w:val="22"/>
              </w:rPr>
              <w:t xml:space="preserve"> — real result k = 4, r = .484</w:t>
            </w:r>
          </w:p>
        </w:tc>
      </w:tr>
    </w:tbl>
    <w:p>
      <w:pPr>
        <w:spacing w:after="120" w:line="240" w:lineRule="auto"/>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rPr>
          <w:lang w:eastAsia="ko-KR"/>
        </w:rPr>
      </w:pPr>
      <w:r>
        <w:rPr>
          <w:lang w:eastAsia="ko-KR"/>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b/>
          <w:lang w:eastAsia="ko-KR"/>
        </w:rPr>
        <w:t>81편</w:t>
      </w:r>
      <w:r>
        <w:rPr>
          <w:lang w:eastAsia="ko-KR"/>
        </w:rPr>
        <w:t>이 나왔다.</w:t>
      </w:r>
    </w:p>
    <w:p>
      <w:pPr>
        <w:ind w:firstLine="288"/>
        <w:rPr>
          <w:lang w:eastAsia="ko-KR"/>
        </w:rPr>
      </w:pPr>
      <w:r>
        <w:rPr>
          <w:lang w:eastAsia="ko-KR"/>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b/>
          <w:lang w:eastAsia="ko-KR"/>
        </w:rPr>
        <w:t>15편</w:t>
      </w:r>
      <w:r>
        <w:rPr>
          <w:lang w:eastAsia="ko-KR"/>
        </w:rPr>
        <w:t xml:space="preserve">을 더했다. 데이터베이스 산출의 19%에 해당한다. 보조 색인은 329건을 스크리닝해 15건을 확보 대상으로 삼고 5편을 평가해 </w:t>
      </w:r>
      <w:r>
        <w:rPr>
          <w:b/>
          <w:lang w:eastAsia="ko-KR"/>
        </w:rPr>
        <w:t>2편</w:t>
      </w:r>
      <w:r>
        <w:rPr>
          <w:lang w:eastAsia="ko-KR"/>
        </w:rPr>
        <w:t>을 포함했다.</w:t>
      </w:r>
    </w:p>
    <w:p>
      <w:pPr>
        <w:ind w:firstLine="288"/>
        <w:rPr>
          <w:lang w:eastAsia="ko-KR"/>
        </w:rPr>
      </w:pPr>
      <w:r>
        <w:rPr>
          <w:lang w:eastAsia="ko-KR"/>
        </w:rPr>
        <w:t xml:space="preserve">보조 색인 갈래의 배제 구성 자체가 시사적이다. 배제 314건 중 </w:t>
      </w:r>
      <w:r>
        <w:rPr>
          <w:b/>
          <w:lang w:eastAsia="ko-KR"/>
        </w:rPr>
        <w:t>147건(47%)이 비실증</w:t>
      </w:r>
      <w:r>
        <w:rPr>
          <w:lang w:eastAsia="ko-KR"/>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b/>
          <w:lang w:eastAsia="ko-KR"/>
        </w:rPr>
        <w:t>데이터베이스 검색만으로 코퍼스가 닫히지 않았음</w:t>
      </w:r>
      <w:r>
        <w:rPr>
          <w:lang w:eastAsia="ko-KR"/>
        </w:rPr>
        <w:t>을 보여 준다.</w:t>
      </w:r>
    </w:p>
    <w:p>
      <w:pPr>
        <w:ind w:firstLine="288"/>
        <w:rPr>
          <w:lang w:eastAsia="ko-KR"/>
        </w:rPr>
      </w:pPr>
      <w:r>
        <w:rPr>
          <w:lang w:eastAsia="ko-KR"/>
        </w:rPr>
        <w:t xml:space="preserve">최종 코퍼스는 </w:t>
      </w:r>
      <w:r>
        <w:rPr>
          <w:b/>
          <w:lang w:eastAsia="ko-KR"/>
        </w:rPr>
        <w:t>98편</w:t>
      </w:r>
      <w:r>
        <w:rPr>
          <w:lang w:eastAsia="ko-KR"/>
        </w:rPr>
        <w:t>이고 민감도 분석 전용 4편이 별도로 있다(분석 대상 총 102편).</w:t>
      </w:r>
    </w:p>
    <w:p>
      <w:pPr>
        <w:ind w:firstLine="288"/>
        <w:rPr>
          <w:lang w:eastAsia="ko-KR"/>
        </w:rPr>
      </w:pPr>
      <w:r>
        <w:rPr>
          <w:lang w:eastAsia="ko-KR"/>
        </w:rPr>
        <w:t xml:space="preserve">두 개의 큰 갈래는 산출률에서 교훈적으로 갈렸다. 초록을 기계적으로 확보해 행태 결과를 확인할 수 있던 레코드는 </w:t>
      </w:r>
      <w:r>
        <w:rPr>
          <w:b/>
          <w:lang w:eastAsia="ko-KR"/>
        </w:rPr>
        <w:t>46%</w:t>
      </w:r>
      <w:r>
        <w:rPr>
          <w:lang w:eastAsia="ko-KR"/>
        </w:rPr>
        <w:t xml:space="preserve">가 살아남았고(37건 중 17건), 초록을 확보할 수 없어 제목만으로 통과시킨 레코드는 </w:t>
      </w:r>
      <w:r>
        <w:rPr>
          <w:b/>
          <w:lang w:eastAsia="ko-KR"/>
        </w:rPr>
        <w:t>한 편도 살아남지 못했다</w:t>
      </w:r>
      <w:r>
        <w:rPr>
          <w:lang w:eastAsia="ko-KR"/>
        </w:rPr>
        <w:t xml:space="preserve">(17건 중 0건). 주제적 그럴듯함이 아니라 </w:t>
      </w:r>
      <w:r>
        <w:rPr>
          <w:b/>
          <w:lang w:eastAsia="ko-KR"/>
        </w:rPr>
        <w:t>초록 확보 여부가 최종 포함과 강하게 연관됐다.</w:t>
      </w:r>
      <w:r>
        <w:rPr>
          <w:lang w:eastAsia="ko-KR"/>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pPr>
        <w:ind w:firstLine="288"/>
        <w:rPr>
          <w:lang w:eastAsia="ko-KR"/>
        </w:rPr>
      </w:pPr>
      <w:r>
        <w:rPr>
          <w:lang w:eastAsia="ko-KR"/>
        </w:rPr>
        <w:t xml:space="preserve">코퍼스의 성격을 한마디로 요약하면 </w:t>
      </w:r>
      <w:r>
        <w:rPr>
          <w:b/>
          <w:lang w:eastAsia="ko-KR"/>
        </w:rPr>
        <w:t>젊고 편중돼 있다</w:t>
      </w:r>
      <w:r>
        <w:rPr>
          <w:lang w:eastAsia="ko-KR"/>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ind w:firstLine="288"/>
        <w:rPr>
          <w:lang w:eastAsia="ko-KR"/>
        </w:rPr>
      </w:pPr>
      <w:r>
        <w:rPr>
          <w:lang w:eastAsia="ko-KR"/>
        </w:rPr>
        <w:t>세팅은 가로(41)와 공원(32)이 지배하고 광장(10), 캠퍼스, 주거 옥외공간, 수변이 나머지를 채운다. 전체 특성은 Table 1에 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France</w:t>
            </w:r>
          </w:p>
        </w:tc>
        <w:tc>
          <w:tcPr>
            <w:tcW w:type="dxa" w:w="2923"/>
          </w:tcPr>
          <w:p>
            <w:pPr>
              <w:spacing w:line="240" w:lineRule="auto"/>
            </w:pPr>
            <w:r>
              <w:rPr>
                <w:sz w:val="22"/>
              </w:rPr>
              <w:t>3</w:t>
            </w:r>
          </w:p>
        </w:tc>
        <w:tc>
          <w:tcPr>
            <w:tcW w:type="dxa" w:w="2923"/>
          </w:tcPr>
          <w:p>
            <w:pPr>
              <w:spacing w:line="240" w:lineRule="auto"/>
            </w:pPr>
            <w:r>
              <w:rPr>
                <w:sz w:val="22"/>
              </w:rPr>
              <w:t>3%</w:t>
            </w:r>
          </w:p>
        </w:tc>
      </w:tr>
      <w:tr>
        <w:tc>
          <w:tcPr>
            <w:tcW w:type="dxa" w:w="2923"/>
          </w:tcPr>
          <w:p>
            <w:pPr>
              <w:spacing w:line="240" w:lineRule="auto"/>
            </w:pPr>
            <w:r>
              <w:rPr>
                <w:sz w:val="22"/>
              </w:rPr>
              <w:t>Other countries (n = 25)</w:t>
            </w:r>
          </w:p>
        </w:tc>
        <w:tc>
          <w:tcPr>
            <w:tcW w:type="dxa" w:w="2923"/>
          </w:tcPr>
          <w:p>
            <w:pPr>
              <w:spacing w:line="240" w:lineRule="auto"/>
            </w:pPr>
            <w:r>
              <w:rPr>
                <w:sz w:val="22"/>
              </w:rPr>
              <w:t>42</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rPr>
          <w:lang w:eastAsia="ko-KR"/>
        </w:rPr>
      </w:pPr>
      <w:r>
        <w:rPr>
          <w:lang w:eastAsia="ko-KR"/>
        </w:rPr>
        <w:t>G1 = self-report; G2 = systematic observation; G3 = sensing, GPS, video or big-data measurement of behaviour.</w:t>
      </w:r>
    </w:p>
    <w:p>
      <w:pPr>
        <w:ind w:firstLine="288"/>
        <w:rPr>
          <w:lang w:eastAsia="ko-KR"/>
        </w:rPr>
      </w:pPr>
      <w:r>
        <w:rPr>
          <w:lang w:eastAsia="ko-KR"/>
        </w:rPr>
        <w:t xml:space="preserve">지리적 편중은 이 코퍼스의 가장 큰 제약이다. </w:t>
      </w:r>
      <w:r>
        <w:rPr>
          <w:b/>
          <w:lang w:eastAsia="ko-KR"/>
        </w:rPr>
        <w:t>98편 중 38편(39%)이 중국에서 수행</w:t>
      </w:r>
      <w:r>
        <w:rPr>
          <w:lang w:eastAsia="ko-KR"/>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ind w:firstLine="288"/>
        <w:rPr>
          <w:lang w:eastAsia="ko-KR"/>
        </w:rPr>
      </w:pPr>
      <w:r>
        <w:rPr>
          <w:lang w:eastAsia="ko-KR"/>
        </w:rPr>
        <w:t xml:space="preserve">Fig. 2b는 덜 분명한 두 번째 비대칭을 보인다. </w:t>
      </w:r>
      <w:r>
        <w:rPr>
          <w:b/>
          <w:lang w:eastAsia="ko-KR"/>
        </w:rPr>
        <w:t>역방향 연구 33편 가운데 31편이 2016년 이후에 나왔다.</w:t>
      </w:r>
      <w:r>
        <w:rPr>
          <w:lang w:eastAsia="ko-KR"/>
        </w:rPr>
        <w:t xml:space="preserve"> 즉 §1.4에서 강조한 양방향 증거 기반은 코퍼스 전체보다도 더 젊고 그만큼 축적이 얕다.</w:t>
      </w:r>
    </w:p>
    <w:p>
      <w:pPr>
        <w:ind w:firstLine="288"/>
        <w:rPr>
          <w:lang w:eastAsia="ko-KR"/>
        </w:rPr>
      </w:pPr>
      <w:r>
        <w:rPr>
          <w:lang w:eastAsia="ko-KR"/>
        </w:rPr>
        <w:t xml:space="preserve">결론에 가장 중요한 것은 설계 분포다. </w:t>
      </w:r>
      <w:r>
        <w:rPr>
          <w:b/>
          <w:lang w:eastAsia="ko-KR"/>
        </w:rPr>
        <w:t>현장실험이나 자연실험 설계를 쓴 연구가 19편(19%)뿐</w:t>
      </w:r>
      <w:r>
        <w:rPr>
          <w:lang w:eastAsia="ko-KR"/>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pPr>
        <w:ind w:firstLine="288"/>
        <w:rPr>
          <w:lang w:eastAsia="ko-KR"/>
        </w:rPr>
      </w:pPr>
      <w:r>
        <w:rPr>
          <w:lang w:eastAsia="ko-KR"/>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ind w:firstLine="288"/>
        <w:rPr>
          <w:lang w:eastAsia="ko-KR"/>
        </w:rPr>
      </w:pPr>
      <w:r>
        <w:rPr>
          <w:lang w:eastAsia="ko-KR"/>
        </w:rPr>
        <w:t xml:space="preserve">첫째, </w:t>
      </w:r>
      <w:r>
        <w:rPr>
          <w:b/>
          <w:lang w:eastAsia="ko-KR"/>
        </w:rPr>
        <w:t>무작위 배정 연구 2편이 설계에 대해 아무런 점수도 받지 못한다.</w:t>
      </w:r>
      <w:r>
        <w:rPr>
          <w:lang w:eastAsia="ko-KR"/>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ind w:firstLine="288"/>
        <w:rPr>
          <w:lang w:eastAsia="ko-KR"/>
        </w:rPr>
      </w:pPr>
      <w:r>
        <w:rPr>
          <w:lang w:eastAsia="ko-KR"/>
        </w:rPr>
        <w:t xml:space="preserve">둘째, 그 관찰을 일반화하면 </w:t>
      </w:r>
      <w:r>
        <w:rPr>
          <w:b/>
          <w:lang w:eastAsia="ko-KR"/>
        </w:rPr>
        <w:t>가장 큰 결손은 확인된 수행의 결손이 아니라 보고의 결손이다.</w:t>
      </w:r>
      <w:r>
        <w:rPr>
          <w:lang w:eastAsia="ko-KR"/>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b/>
          <w:lang w:eastAsia="ko-KR"/>
        </w:rPr>
        <w:t>판단할 정보가 없어서</w:t>
      </w:r>
      <w:r>
        <w:rPr>
          <w:lang w:eastAsia="ko-KR"/>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ind w:firstLine="288"/>
        <w:rPr>
          <w:lang w:eastAsia="ko-KR"/>
        </w:rPr>
      </w:pPr>
      <w:r>
        <w:rPr>
          <w:lang w:eastAsia="ko-KR"/>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pPr>
        <w:ind w:firstLine="288"/>
        <w:rPr>
          <w:lang w:eastAsia="ko-KR"/>
        </w:rPr>
      </w:pPr>
      <w:r>
        <w:rPr>
          <w:lang w:eastAsia="ko-KR"/>
        </w:rPr>
        <w:t xml:space="preserve">네 개의 클러스터가 합성 요건을 충족했다. 기여 연구의 특성과 개별 효과는 Table 3에 있다. 결론부터 말하면 이렇다. </w:t>
      </w:r>
      <w:r>
        <w:rPr>
          <w:b/>
          <w:lang w:eastAsia="ko-KR"/>
        </w:rPr>
        <w:t>네 클러스터 모두 이론이 예측한 방향을 가리키지만, 그 방향을 믿을 만한 정밀도로 확립한 것은 하나도 없다.</w:t>
      </w:r>
      <w:r>
        <w:rPr>
          <w:lang w:eastAsia="ko-KR"/>
        </w:rPr>
        <w:t xml:space="preserve"> 평균이 0을 배제한 클러스터가 둘 있으나, 다음 연구가 어떤 값을 낼지를 말하는 예측구간은 네 클러스터 전부 0을 포함한다.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&amp; Kang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32120" cy="7775198"/>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ind w:firstLine="288"/>
        <w:rPr>
          <w:lang w:eastAsia="ko-KR"/>
        </w:rPr>
      </w:pPr>
      <w:r>
        <w:rPr>
          <w:lang w:eastAsia="ko-KR"/>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b/>
          <w:lang w:eastAsia="ko-KR"/>
        </w:rPr>
        <w:t>그러나 그 방향이 어느 정도의 정밀도로 확립됐는지는 클러스터마다 크게 다르며, 이 차이가 이 절의 핵심이다.</w:t>
      </w:r>
    </w:p>
    <w:p>
      <w:pPr>
        <w:ind w:firstLine="288"/>
        <w:rPr>
          <w:lang w:eastAsia="ko-KR"/>
        </w:rPr>
      </w:pPr>
      <w:r>
        <w:rPr>
          <w:lang w:eastAsia="ko-KR"/>
        </w:rPr>
        <w:t xml:space="preserve">사회적 상호작용은 </w:t>
      </w:r>
      <w:r>
        <w:rPr>
          <w:b/>
          <w:lang w:eastAsia="ko-KR"/>
        </w:rPr>
        <w:t>13년 간격의 두 현장실험</w:t>
      </w:r>
      <w:r>
        <w:rPr>
          <w:lang w:eastAsia="ko-KR"/>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i/>
          <w:lang w:eastAsia="ko-KR"/>
        </w:rPr>
        <w:t>d</w:t>
      </w:r>
      <w:r>
        <w:rPr>
          <w:lang w:eastAsia="ko-KR"/>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i/>
          <w:lang w:eastAsia="ko-KR"/>
        </w:rPr>
        <w:t>k</w:t>
      </w:r>
      <w:r>
        <w:rPr>
          <w:lang w:eastAsia="ko-KR"/>
        </w:rPr>
        <w:t xml:space="preserve"> = 4라는 숫자만으로 보이는 것보다 더 많은 정보를 주는 이유가 여기 있다. 다만 Mathews와 Canon은 자료를 어디서 수집했는지 밝히지 않았으므로 </w:t>
      </w:r>
      <w:r>
        <w:rPr>
          <w:b/>
          <w:lang w:eastAsia="ko-KR"/>
        </w:rPr>
        <w:t>국가 간 반복이라고는 주장하지 않는다.</w:t>
      </w:r>
    </w:p>
    <w:p>
      <w:pPr>
        <w:ind w:firstLine="288"/>
        <w:rPr>
          <w:lang w:eastAsia="ko-KR"/>
        </w:rPr>
      </w:pPr>
      <w:r>
        <w:rPr>
          <w:b/>
          <w:lang w:eastAsia="ko-KR"/>
        </w:rPr>
        <w:t>그럼에도 이 유의성은 인용 검색으로 얻은 한 편에 조건부다.</w:t>
      </w:r>
      <w:r>
        <w:rPr>
          <w:lang w:eastAsia="ko-KR"/>
        </w:rPr>
        <w:t xml:space="preserve"> leave-one-out 전건을 보면 Chen과 Kang [34]을 빼면 </w:t>
      </w:r>
      <w:r>
        <w:rPr>
          <w:i/>
          <w:lang w:eastAsia="ko-KR"/>
        </w:rPr>
        <w:t>g</w:t>
      </w:r>
      <w:r>
        <w:rPr>
          <w:lang w:eastAsia="ko-KR"/>
        </w:rPr>
        <w:t xml:space="preserve"> = +0.556(</w:t>
      </w:r>
      <w:r>
        <w:rPr>
          <w:i/>
          <w:lang w:eastAsia="ko-KR"/>
        </w:rPr>
        <w:t>p</w:t>
      </w:r>
      <w:r>
        <w:rPr>
          <w:lang w:eastAsia="ko-KR"/>
        </w:rPr>
        <w:t xml:space="preserve"> = .059), Chen 등 [35]을 빼면 +0.768(</w:t>
      </w:r>
      <w:r>
        <w:rPr>
          <w:i/>
          <w:lang w:eastAsia="ko-KR"/>
        </w:rPr>
        <w:t>p</w:t>
      </w:r>
      <w:r>
        <w:rPr>
          <w:lang w:eastAsia="ko-KR"/>
        </w:rPr>
        <w:t xml:space="preserve"> = .066), Moser [26]를 빼면 +0.801(</w:t>
      </w:r>
      <w:r>
        <w:rPr>
          <w:i/>
          <w:lang w:eastAsia="ko-KR"/>
        </w:rPr>
        <w:t>p</w:t>
      </w:r>
      <w:r>
        <w:rPr>
          <w:lang w:eastAsia="ko-KR"/>
        </w:rPr>
        <w:t xml:space="preserve"> = .041), Mathews와 Canon [33]을 빼면 +0.596(</w:t>
      </w:r>
      <w:r>
        <w:rPr>
          <w:i/>
          <w:lang w:eastAsia="ko-KR"/>
        </w:rPr>
        <w:t>p</w:t>
      </w:r>
      <w:r>
        <w:rPr>
          <w:lang w:eastAsia="ko-KR"/>
        </w:rPr>
        <w:t xml:space="preserve"> = .057)이다. </w:t>
      </w:r>
      <w:r>
        <w:rPr>
          <w:b/>
          <w:lang w:eastAsia="ko-KR"/>
        </w:rPr>
        <w:t>네 번의 제거 중 세 번이 *p* = .05를 다시 넘어간다.</w:t>
      </w:r>
      <w:r>
        <w:rPr>
          <w:lang w:eastAsia="ko-KR"/>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b/>
          <w:lang w:eastAsia="ko-KR"/>
        </w:rPr>
        <w:t>등록한 보조 검색 경로가 형식이 아니었다는 근거</w:t>
      </w:r>
      <w:r>
        <w:rPr>
          <w:lang w:eastAsia="ko-KR"/>
        </w:rPr>
        <w:t>이기도 하다.</w:t>
      </w:r>
    </w:p>
    <w:p>
      <w:pPr>
        <w:ind w:firstLine="288"/>
        <w:rPr>
          <w:lang w:eastAsia="ko-KR"/>
        </w:rPr>
      </w:pPr>
      <w:r>
        <w:rPr>
          <w:lang w:eastAsia="ko-KR"/>
        </w:rPr>
        <w:t xml:space="preserve">상관 클러스터는 반대의 성격을 보인다. 검색 경로에 둔감하고(인용추적 포함 </w:t>
      </w:r>
      <w:r>
        <w:rPr>
          <w:i/>
          <w:lang w:eastAsia="ko-KR"/>
        </w:rPr>
        <w:t>r</w:t>
      </w:r>
      <w:r>
        <w:rPr>
          <w:lang w:eastAsia="ko-KR"/>
        </w:rPr>
        <w:t xml:space="preserve"> = .425, 제외 시 .445) 어느 한 연구에도 둔감하지만(leave-one-out 범위 </w:t>
      </w:r>
      <w:r>
        <w:rPr>
          <w:i/>
          <w:lang w:eastAsia="ko-KR"/>
        </w:rPr>
        <w:t>r</w:t>
      </w:r>
      <w:r>
        <w:rPr>
          <w:lang w:eastAsia="ko-KR"/>
        </w:rPr>
        <w:t xml:space="preserve"> = .387 ~ .477) 이질성이 매우 높다(</w:t>
      </w:r>
      <w:r>
        <w:rPr>
          <w:i/>
          <w:lang w:eastAsia="ko-KR"/>
        </w:rPr>
        <w:t>I</w:t>
      </w:r>
      <w:r>
        <w:rPr>
          <w:lang w:eastAsia="ko-KR"/>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b/>
          <w:lang w:eastAsia="ko-KR"/>
        </w:rPr>
        <w:t>연관적 증거 기반(associative evidence base)</w:t>
      </w:r>
      <w:r>
        <w:rPr>
          <w:lang w:eastAsia="ko-KR"/>
        </w:rPr>
        <w:t>으로 해석해야 한다.</w:t>
      </w:r>
    </w:p>
    <w:p>
      <w:pPr>
        <w:ind w:firstLine="288"/>
        <w:rPr>
          <w:lang w:eastAsia="ko-KR"/>
        </w:rPr>
      </w:pPr>
      <w:r>
        <w:rPr>
          <w:b/>
          <w:lang w:eastAsia="ko-KR"/>
        </w:rPr>
        <w:t>예측구간은 두 유의 결과를 모두 한정한다.</w:t>
      </w:r>
      <w:r>
        <w:rPr>
          <w:lang w:eastAsia="ko-KR"/>
        </w:rPr>
        <w:t xml:space="preserve"> 0을 배제한 두 구간은 </w:t>
      </w:r>
      <w:r>
        <w:rPr>
          <w:b/>
          <w:lang w:eastAsia="ko-KR"/>
        </w:rPr>
        <w:t>평균 효과</w:t>
      </w:r>
      <w:r>
        <w:rPr>
          <w:lang w:eastAsia="ko-KR"/>
        </w:rPr>
        <w:t xml:space="preserve">에 대해 그러할 뿐이며, 새 연구의 효과가 놓일 것으로 기대되는 구간은 </w:t>
      </w:r>
      <w:r>
        <w:rPr>
          <w:b/>
          <w:lang w:eastAsia="ko-KR"/>
        </w:rPr>
        <w:t>네 클러스터 전부 0을 포함한다.</w:t>
      </w:r>
      <w:r>
        <w:rPr>
          <w:lang w:eastAsia="ko-KR"/>
        </w:rPr>
        <w:t xml:space="preserve"> 사회적 상호작용은 −0.42 ~ +1.78, 상관 클러스터는 </w:t>
      </w:r>
      <w:r>
        <w:rPr>
          <w:i/>
          <w:lang w:eastAsia="ko-KR"/>
        </w:rPr>
        <w:t>r</w:t>
      </w:r>
      <w:r>
        <w:rPr>
          <w:lang w:eastAsia="ko-KR"/>
        </w:rPr>
        <w:t xml:space="preserve"> = −0.24 ~ +0.82다. 어느 결과도 다음 연구가 같은 부호를 낼 것이라고 확립하지는 못한다. 보고편향이 이를 가중한다. 최대 </w:t>
      </w:r>
      <w:r>
        <w:rPr>
          <w:i/>
          <w:lang w:eastAsia="ko-KR"/>
        </w:rPr>
        <w:t>k</w:t>
      </w:r>
      <w:r>
        <w:rPr>
          <w:lang w:eastAsia="ko-KR"/>
        </w:rPr>
        <w:t>가 6으로 사전 지정한 문턱(</w:t>
      </w:r>
      <w:r>
        <w:rPr>
          <w:i/>
          <w:lang w:eastAsia="ko-KR"/>
        </w:rPr>
        <w:t>k</w:t>
      </w:r>
      <w:r>
        <w:rPr>
          <w:lang w:eastAsia="ko-KR"/>
        </w:rPr>
        <w:t xml:space="preserve"> ≥ 10)에 미달해 깔때기 그림도 Egger 검정도 수행하지 않았고, 소규모 연구 효과는 탐지도 배제도 되지 않는다. 보행속도 클러스터의 예측구간(−9.13 ~ +8.19)은 </w:t>
      </w:r>
      <w:r>
        <w:rPr>
          <w:i/>
          <w:lang w:eastAsia="ko-KR"/>
        </w:rPr>
        <w:t>k</w:t>
      </w:r>
      <w:r>
        <w:rPr>
          <w:lang w:eastAsia="ko-KR"/>
        </w:rPr>
        <w:t xml:space="preserve"> = 3에서 자유도가 1이 되어 사실상 정보를 담지 않는데, 그 수치를 그대로 싣는 것은 이 클러스터로 미래를 예측할 수 없음을 감추지 않기 위해서다.</w:t>
      </w:r>
    </w:p>
    <w:p>
      <w:pPr>
        <w:ind w:firstLine="288"/>
        <w:rPr>
          <w:lang w:eastAsia="ko-KR"/>
        </w:rPr>
      </w:pPr>
      <w:r>
        <w:rPr>
          <w:b/>
          <w:lang w:eastAsia="ko-KR"/>
        </w:rPr>
        <w:t>보행속도 클러스터는 코퍼스에서 가장 약하고 그 약함이 교훈적이다.</w:t>
      </w:r>
      <w:r>
        <w:rPr>
          <w:lang w:eastAsia="ko-KR"/>
        </w:rPr>
        <w:t xml:space="preserve"> 기여하는 세 효과가 전부 MMAT low 등급 연구에서 나오므로 low 등급을 제외하면 합성할 것이 남지 않는다(</w:t>
      </w:r>
      <w:r>
        <w:rPr>
          <w:i/>
          <w:lang w:eastAsia="ko-KR"/>
        </w:rPr>
        <w:t>k</w:t>
      </w:r>
      <w:r>
        <w:rPr>
          <w:lang w:eastAsia="ko-KR"/>
        </w:rPr>
        <w:t xml:space="preserve"> = 0). 코퍼스에 MMAT high 등급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b/>
          <w:lang w:eastAsia="ko-KR"/>
        </w:rPr>
        <w:t>소음이 큰 조건에서 더 빨리 걷는다는, 이 문헌에서 널리 인용되는 연관이 그 안에서 가장 불안정한 근거 위에 서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rPr>
          <w:lang w:eastAsia="ko-KR"/>
        </w:rPr>
      </w:pPr>
      <w:r>
        <w:rPr>
          <w:lang w:eastAsia="ko-KR"/>
        </w:rPr>
        <w:t xml:space="preserve">98편에서 추출한 도메인 수준 레코드 212건 가운데 113건이 순방향(소리 → 행태), 74건이 역방향(행태 → 소리), 25건이 양방향이었다. </w:t>
      </w:r>
      <w:r>
        <w:rPr>
          <w:b/>
          <w:lang w:eastAsia="ko-KR"/>
        </w:rPr>
        <w:t>역방향 레코드는 방향성 레코드의 40%다.</w:t>
      </w:r>
      <w:r>
        <w:rPr>
          <w:lang w:eastAsia="ko-KR"/>
        </w:rPr>
        <w:t xml:space="preserve"> 순방향 또는 역방향 187건 중 74건이며, 양방향을 분모에 넣으면 35%가 된다. 여기서 단위는 연구 × 행태 도메인 레코드이지 연구 편수가 아니다.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ind w:firstLine="288"/>
        <w:rPr>
          <w:lang w:eastAsia="ko-KR"/>
        </w:rPr>
      </w:pPr>
      <w:r>
        <w:rPr>
          <w:lang w:eastAsia="ko-KR"/>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ind w:firstLine="288"/>
        <w:rPr>
          <w:lang w:eastAsia="ko-KR"/>
        </w:rPr>
      </w:pPr>
      <w:r>
        <w:rPr>
          <w:lang w:eastAsia="ko-KR"/>
        </w:rPr>
        <w:t xml:space="preserve">행태가 집합적이고 지속적인 곳에서 연구자들은 그것이 음환경을 </w:t>
      </w:r>
      <w:r>
        <w:rPr>
          <w:i/>
          <w:lang w:eastAsia="ko-KR"/>
        </w:rPr>
        <w:t>만들어내는</w:t>
      </w:r>
      <w:r>
        <w:rPr>
          <w:lang w:eastAsia="ko-KR"/>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b/>
          <w:lang w:eastAsia="ko-KR"/>
        </w:rPr>
        <w:t>활동</w:t>
      </w:r>
      <w:r>
        <w:rPr>
          <w:lang w:eastAsia="ko-KR"/>
        </w:rPr>
        <w:t xml:space="preserve"> 자체가 포함되기 때문이다. 단방향 프레임은 이 문헌이 측정한 것의 상당 부분(방향성 레코드의 40%)을 놓치게 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pPr>
        <w:ind w:firstLine="288"/>
        <w:rPr>
          <w:lang w:eastAsia="ko-KR"/>
        </w:rPr>
      </w:pPr>
      <w:r>
        <w:rPr>
          <w:lang w:eastAsia="ko-KR"/>
        </w:rPr>
        <w:t xml:space="preserve">RQ3의 답은 명확하다. </w:t>
      </w:r>
      <w:r>
        <w:rPr>
          <w:b/>
          <w:lang w:eastAsia="ko-KR"/>
        </w:rPr>
        <w:t>누적이지 계승이 아니다</w:t>
      </w:r>
      <w:r>
        <w:rPr>
          <w:lang w:eastAsia="ko-KR"/>
        </w:rPr>
        <w:t>(Fig. 6).</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ind w:firstLine="288"/>
        <w:rPr>
          <w:lang w:eastAsia="ko-KR"/>
        </w:rPr>
      </w:pPr>
      <w:r>
        <w:rPr>
          <w:lang w:eastAsia="ko-KR"/>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b/>
          <w:lang w:eastAsia="ko-KR"/>
        </w:rPr>
        <w:t>새 계측은 옛 방법을 밀어내지 않았고 그 위에 층으로 쌓였다.</w:t>
      </w:r>
      <w:r>
        <w:rPr>
          <w:lang w:eastAsia="ko-KR"/>
        </w:rPr>
        <w:t xml:space="preserve"> 22편이 두 세대 이상을 동시에 쓴다.</w:t>
      </w:r>
    </w:p>
    <w:p>
      <w:pPr>
        <w:ind w:firstLine="288"/>
        <w:rPr>
          <w:lang w:eastAsia="ko-KR"/>
        </w:rPr>
      </w:pPr>
      <w:r>
        <w:rPr>
          <w:lang w:eastAsia="ko-KR"/>
        </w:rPr>
        <w:t xml:space="preserve">이것이 중요한 이유는 두 가지다. 하나는 이 분야의 </w:t>
      </w:r>
      <w:r>
        <w:rPr>
          <w:b/>
          <w:lang w:eastAsia="ko-KR"/>
        </w:rPr>
        <w:t>삼각검증(triangulation) 기반이 넓어지고 있다</w:t>
      </w:r>
      <w:r>
        <w:rPr>
          <w:lang w:eastAsia="ko-KR"/>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b/>
          <w:lang w:eastAsia="ko-KR"/>
        </w:rPr>
        <w:t>같은 개념이 서로 다른 방식으로 측정된 결과들이 한 문헌 안에 공존하게 되고</w:t>
      </w:r>
      <w:r>
        <w:rPr>
          <w:lang w:eastAsia="ko-KR"/>
        </w:rPr>
        <w:t xml:space="preserve">, 종합할 때 그것들을 구분하지 않으면 이질성의 상당 부분을 설명하지 못한 채 남기게 된다. 실제로 우리 상관 클러스터의 </w:t>
      </w:r>
      <w:r>
        <w:rPr>
          <w:i/>
          <w:lang w:eastAsia="ko-KR"/>
        </w:rPr>
        <w:t>I</w:t>
      </w:r>
      <w:r>
        <w:rPr>
          <w:lang w:eastAsia="ko-KR"/>
        </w:rPr>
        <w:t>² = 92%에는 이 요인이 섞여 있을 가능성이 높다.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pPr>
        <w:ind w:firstLine="288"/>
        <w:rPr>
          <w:lang w:eastAsia="ko-KR"/>
        </w:rPr>
      </w:pPr>
      <w:r>
        <w:rPr>
          <w:lang w:eastAsia="ko-KR"/>
        </w:rPr>
        <w:t>증거 지도의 행태 도메인 × 음원 조합은 음원 하나를 빼면 모두 채워져 있다(Fig. 7).</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ind w:firstLine="288"/>
        <w:rPr>
          <w:lang w:eastAsia="ko-KR"/>
        </w:rPr>
      </w:pPr>
      <w:r>
        <w:rPr>
          <w:lang w:eastAsia="ko-KR"/>
        </w:rPr>
        <w:t xml:space="preserve">예외는 </w:t>
      </w:r>
      <w:r>
        <w:rPr>
          <w:b/>
          <w:lang w:eastAsia="ko-KR"/>
        </w:rPr>
        <w:t>항공기 소음</w:t>
      </w:r>
      <w:r>
        <w:rPr>
          <w:lang w:eastAsia="ko-KR"/>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b/>
          <w:lang w:eastAsia="ko-KR"/>
        </w:rPr>
        <w:t>공항 주변 옥외공간에서 사람들이 무엇을 하는지를 측정한 연구는 우리 적격성 기준 안에서 그 2편이 전부였다.</w:t>
      </w:r>
      <w:r>
        <w:rPr>
          <w:lang w:eastAsia="ko-KR"/>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rPr>
          <w:lang w:eastAsia="ko-KR"/>
        </w:rPr>
      </w:pPr>
      <w:r>
        <w:rPr>
          <w:lang w:eastAsia="ko-KR"/>
        </w:rPr>
        <w:t xml:space="preserve">본 리뷰가 제시하는 개념 틀(Fig. 8)을 닫힌 인과 피드백 고리(closed causal feedback loop)의 증명이 아니라 </w:t>
      </w:r>
      <w:r>
        <w:rPr>
          <w:b/>
          <w:lang w:eastAsia="ko-KR"/>
        </w:rPr>
        <w:t>상호적 증거 프레임워크(reciprocal evidence framework)</w:t>
      </w:r>
      <w:r>
        <w:rPr>
          <w:lang w:eastAsia="ko-KR"/>
        </w:rPr>
        <w:t>로 정의한다.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rPr>
          <w:lang w:eastAsia="ko-KR"/>
        </w:rPr>
      </w:pPr>
      <w:r>
        <w:rPr>
          <w:lang w:eastAsia="ko-KR"/>
        </w:rPr>
        <w:t xml:space="preserve">이 틀에는 두 개의 주 경로가 있다. </w:t>
      </w:r>
      <w:r>
        <w:rPr>
          <w:b/>
          <w:lang w:eastAsia="ko-KR"/>
        </w:rPr>
        <w:t>순방향</w:t>
      </w:r>
      <w:r>
        <w:rPr>
          <w:lang w:eastAsia="ko-KR"/>
        </w:rPr>
        <w:t xml:space="preserve"> 경로는 음환경에서 사운드스케이프 평가를 거쳐 행태로 향하고, </w:t>
      </w:r>
      <w:r>
        <w:rPr>
          <w:b/>
          <w:lang w:eastAsia="ko-KR"/>
        </w:rPr>
        <w:t>역방향</w:t>
      </w:r>
      <w:r>
        <w:rPr>
          <w:lang w:eastAsia="ko-KR"/>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b/>
          <w:lang w:eastAsia="ko-KR"/>
        </w:rPr>
        <w:t>맥락(context)</w:t>
      </w:r>
      <w:r>
        <w:rPr>
          <w:lang w:eastAsia="ko-KR"/>
        </w:rPr>
        <w:t xml:space="preserve">은 두 경로 모두를 조절(moderate)할 수 있으며, 이 조절 요인들은 기존 사운드스케이프 연구와 부합한다[9,10,12,13]. 우리가 </w:t>
      </w:r>
      <w:r>
        <w:rPr>
          <w:b/>
          <w:lang w:eastAsia="ko-KR"/>
        </w:rPr>
        <w:t>양방향 증거 구조(bidirectional evidence structure)</w:t>
      </w:r>
      <w:r>
        <w:rPr>
          <w:lang w:eastAsia="ko-KR"/>
        </w:rPr>
        <w:t>라는 용어를 의도적으로 쓰는 이유가 여기 있다. 역방향 연구가 존재한다는 사실이 어느 한 세팅 안에서 닫힌 인과 고리가 입증됐다는 뜻은 아니다.</w:t>
      </w:r>
    </w:p>
    <w:p>
      <w:pPr>
        <w:ind w:firstLine="288"/>
        <w:rPr>
          <w:lang w:eastAsia="ko-KR"/>
        </w:rPr>
      </w:pPr>
      <w:r>
        <w:rPr>
          <w:lang w:eastAsia="ko-KR"/>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b/>
          <w:lang w:eastAsia="ko-KR"/>
        </w:rPr>
        <w:t>관여의 경사(engagement gradient)</w:t>
      </w:r>
      <w:r>
        <w:rPr>
          <w:lang w:eastAsia="ko-KR"/>
        </w:rPr>
        <w:t xml:space="preserve"> 위에 배열한다. 이 경사는 종합을 위한 장치(synthesis device)이지 검증된 서열 행태 척도(validated ordinal behavioural scale)가 아니다. 정량 증거는 이 경사 위에서 고르지 않다. </w:t>
      </w:r>
      <w:r>
        <w:rPr>
          <w:b/>
          <w:lang w:eastAsia="ko-KR"/>
        </w:rPr>
        <w:t>가장 강한 합성 신호는 사회적 상호작용에서 나타나고, 회피와 전유 양 끝의 증거는 훨씬 얇다.</w:t>
      </w:r>
    </w:p>
    <w:p>
      <w:pPr>
        <w:ind w:firstLine="288"/>
        <w:rPr>
          <w:lang w:eastAsia="ko-KR"/>
        </w:rPr>
      </w:pPr>
      <w:r>
        <w:rPr>
          <w:lang w:eastAsia="ko-KR"/>
        </w:rPr>
        <w:t xml:space="preserve">따라서 이 프레임워크의 가치는 시각적 단순성보다 </w:t>
      </w:r>
      <w:r>
        <w:rPr>
          <w:b/>
          <w:lang w:eastAsia="ko-KR"/>
        </w:rPr>
        <w:t>진단적</w:t>
      </w:r>
      <w:r>
        <w:rPr>
          <w:lang w:eastAsia="ko-KR"/>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What the evidence supports, and how strongly (RQ4)</w:t>
      </w:r>
    </w:p>
    <w:p>
      <w:pPr>
        <w:ind w:firstLine="288"/>
        <w:rPr>
          <w:lang w:eastAsia="ko-KR"/>
        </w:rPr>
      </w:pPr>
      <w:r>
        <w:rPr>
          <w:lang w:eastAsia="ko-KR"/>
        </w:rPr>
        <w:t xml:space="preserve">우리는 코퍼스를 열 개의 </w:t>
      </w:r>
      <w:r>
        <w:rPr>
          <w:b/>
          <w:lang w:eastAsia="ko-KR"/>
        </w:rPr>
        <w:t>계획 레버(planning lever)</w:t>
      </w:r>
      <w:r>
        <w:rPr>
          <w:lang w:eastAsia="ko-KR"/>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ind w:firstLine="288"/>
        <w:rPr>
          <w:lang w:eastAsia="ko-KR"/>
        </w:rPr>
      </w:pPr>
      <w:r>
        <w:rPr>
          <w:lang w:eastAsia="ko-KR"/>
        </w:rPr>
        <w:t xml:space="preserve">각 레버에는 </w:t>
      </w:r>
      <w:r>
        <w:rPr>
          <w:b/>
          <w:lang w:eastAsia="ko-KR"/>
        </w:rPr>
        <w:t>계획 근거 강도(planning evidence strength)</w:t>
      </w:r>
      <w:r>
        <w:rPr>
          <w:lang w:eastAsia="ko-KR"/>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rPr>
          <w:lang w:eastAsia="ko-KR"/>
        </w:rPr>
      </w:pPr>
      <w:r>
        <w:rPr>
          <w:b/>
          <w:lang w:eastAsia="ko-KR"/>
        </w:rPr>
        <w:t>high 계획 근거 강도에 도달한 레버는 하나도 없다.</w:t>
      </w:r>
      <w:r>
        <w:rPr>
          <w:lang w:eastAsia="ko-KR"/>
        </w:rPr>
        <w:t xml:space="preserve"> 넷이 moderate(음악 프로그래밍, 자연음 제공, 정온 경로 제공, 기계·유지관리 소음 통제)이고 다섯이 low, 하나가 very low다. 이 분포 자체가 실무에 주는 핵심 발견이다. </w:t>
      </w:r>
      <w:r>
        <w:rPr>
          <w:b/>
          <w:lang w:eastAsia="ko-KR"/>
        </w:rPr>
        <w:t>현재의 증거는 보편적 기준이 아니라 모니터링을 동반한 설계 가설을 지지한다.</w:t>
      </w:r>
    </w:p>
    <w:p>
      <w:pPr>
        <w:ind w:firstLine="288"/>
        <w:rPr>
          <w:lang w:eastAsia="ko-KR"/>
        </w:rPr>
      </w:pPr>
      <w:r>
        <w:rPr>
          <w:lang w:eastAsia="ko-KR"/>
        </w:rPr>
        <w:t>등급보다 중요한 귀속(attribution) 판단이 둘 있다. 둘 다 그럴듯하지만 우리 자료가 지지하지 않는 해석을 막는 것이다.</w:t>
      </w:r>
    </w:p>
    <w:p>
      <w:pPr>
        <w:ind w:firstLine="288"/>
        <w:rPr>
          <w:lang w:eastAsia="ko-KR"/>
        </w:rPr>
      </w:pPr>
      <w:r>
        <w:rPr>
          <w:b/>
          <w:lang w:eastAsia="ko-KR"/>
        </w:rPr>
        <w:t>첫째, 유의한 사회적 상호작용 클러스터를 자연음을 더한 효과로만, 또는 소음을 없앤 효과로만 귀속해서는 안 된다.</w:t>
      </w:r>
      <w:r>
        <w:rPr>
          <w:lang w:eastAsia="ko-KR"/>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b/>
          <w:lang w:eastAsia="ko-KR"/>
        </w:rPr>
        <w:t>코퍼스에는 자연음을 그 밖의 조건이 비교 가능한 정온 조건과 대비한 연구가 없다.</w:t>
      </w:r>
      <w:r>
        <w:rPr>
          <w:lang w:eastAsia="ko-KR"/>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ind w:firstLine="288"/>
        <w:rPr>
          <w:lang w:eastAsia="ko-KR"/>
        </w:rPr>
      </w:pPr>
      <w:r>
        <w:rPr>
          <w:b/>
          <w:lang w:eastAsia="ko-KR"/>
        </w:rPr>
        <w:t>둘째, 보행속도 증거는 합성 라벨이 시사하는 것보다 좁다.</w:t>
      </w:r>
      <w:r>
        <w:rPr>
          <w:lang w:eastAsia="ko-KR"/>
        </w:rPr>
        <w:t xml:space="preserve"> 기여 효과의 대부분은 공공공간의 음환경이 아니라 보행 중 </w:t>
      </w:r>
      <w:r>
        <w:rPr>
          <w:b/>
          <w:lang w:eastAsia="ko-KR"/>
        </w:rPr>
        <w:t>헤드폰으로</w:t>
      </w:r>
      <w:r>
        <w:rPr>
          <w:lang w:eastAsia="ko-KR"/>
        </w:rPr>
        <w:t xml:space="preserve"> 전달한 오디오를 조작했다. 헤드폰 청취는 배경음 차폐, 개인의 통제, 주의 배분에서 환경음과 다르다. 기여 연구는 또한 </w:t>
      </w:r>
      <w:r>
        <w:rPr>
          <w:b/>
          <w:lang w:eastAsia="ko-KR"/>
        </w:rPr>
        <w:t>하나의 연구 프로그램</w:t>
      </w:r>
      <w:r>
        <w:rPr>
          <w:lang w:eastAsia="ko-KR"/>
        </w:rPr>
        <w:t xml:space="preserve">에 집중돼 있다. 풀에 들어간 세 효과 중 둘이 같은 체코 연구진에서 나왔고[41,42], 인용 추적으로 추가된 MMAT high 등급 보행 논문 두 편[36,37]도 같은 연구진이 같은 1.75–1.8 km 순환 경로에서 수행한 것이다. 남은 하나의 효과는 부호가 반대인 알제리 현장 관찰이다[43]. 따라서 메타분석의 </w:t>
      </w:r>
      <w:r>
        <w:rPr>
          <w:i/>
          <w:lang w:eastAsia="ko-KR"/>
        </w:rPr>
        <w:t>k</w:t>
      </w:r>
      <w:r>
        <w:rPr>
          <w:lang w:eastAsia="ko-KR"/>
        </w:rPr>
        <w:t>를 환경소음이 더 빠른 보행을 일으킨다는 반복된 독립적 확인으로 해석해서는 안 된다.</w:t>
      </w:r>
    </w:p>
    <w:p>
      <w:pPr>
        <w:ind w:firstLine="288"/>
        <w:rPr>
          <w:lang w:eastAsia="ko-KR"/>
        </w:rPr>
      </w:pPr>
      <w:r>
        <w:rPr>
          <w:lang w:eastAsia="ko-KR"/>
        </w:rPr>
        <w:t xml:space="preserve">보행속도 풀 바깥에서 실제 가로의 소음을 조작하며 군중 행태를 관찰한 연구가 한 편 있다. Ba 등 [44]은 교통소음 55.6 dB(A)와 70.5 dB(A) 조건에서 평균 군중 속도가 각각 약 1.14 m/s와 1.21 m/s로, </w:t>
      </w:r>
      <w:r>
        <w:rPr>
          <w:b/>
          <w:lang w:eastAsia="ko-KR"/>
        </w:rPr>
        <w:t>고소음 조건에서 약 0.07 m/s 빨랐다</w:t>
      </w:r>
      <w:r>
        <w:rPr>
          <w:lang w:eastAsia="ko-KR"/>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rPr>
          <w:lang w:eastAsia="ko-KR"/>
        </w:rPr>
      </w:pPr>
      <w:r>
        <w:rPr>
          <w:lang w:eastAsia="ko-KR"/>
        </w:rPr>
        <w:t>Table 4의 실무적 독해는 효과크기보다 방어 가능성을 기준으로 정리하는 것이 적절하다.</w:t>
      </w:r>
    </w:p>
    <w:p>
      <w:pPr>
        <w:ind w:firstLine="288"/>
        <w:rPr>
          <w:lang w:eastAsia="ko-KR"/>
        </w:rPr>
      </w:pPr>
      <w:r>
        <w:rPr>
          <w:b/>
          <w:lang w:eastAsia="ko-KR"/>
        </w:rPr>
        <w:t>운영 소음부터 통제하라.</w:t>
      </w:r>
      <w:r>
        <w:rPr>
          <w:lang w:eastAsia="ko-KR"/>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ind w:firstLine="288"/>
        <w:rPr>
          <w:lang w:eastAsia="ko-KR"/>
        </w:rPr>
      </w:pPr>
      <w:r>
        <w:rPr>
          <w:b/>
          <w:lang w:eastAsia="ko-KR"/>
        </w:rPr>
        <w:t>부가음은 방문객 수를 늘리는 확실한 장치가 아니라 체류와 관여(engagement)를 위한 잠재적 도구로 다뤄라.</w:t>
      </w:r>
      <w:r>
        <w:rPr>
          <w:lang w:eastAsia="ko-KR"/>
        </w:rPr>
        <w:t xml:space="preserve"> 음악은 체류나 음원과의 관여를 늘릴 수 있지만, 전체 방문객 수를 늘린다는 증거는 더 약하다. 방문객 수를 정량적으로 검정한 유일한 MMAT high 등급 연구[45]는 멈춰 서는 인원수에서 효과를 발견하지 못했다. 방문객 수 목표를 정당화하는 데 음향 프로그래밍을 쓰는 것은 증거를 넘어선다.</w:t>
      </w:r>
    </w:p>
    <w:p>
      <w:pPr>
        <w:ind w:firstLine="288"/>
        <w:rPr>
          <w:lang w:eastAsia="ko-KR"/>
        </w:rPr>
      </w:pPr>
      <w:r>
        <w:rPr>
          <w:b/>
          <w:lang w:eastAsia="ko-KR"/>
        </w:rPr>
        <w:t>사회적 공간의 입지를 정할 때 회화 간섭(speech interference)을 고려하라(L10).</w:t>
      </w:r>
      <w:r>
        <w:rPr>
          <w:lang w:eastAsia="ko-KR"/>
        </w:rPr>
        <w:t xml:space="preserve"> 벤치 군집, 테라스, 만남의 장소처럼 대화를 위한 곳에서 관련된 행태적 질문은 짜증도가 규제 문턱 아래인가가 아니라 </w:t>
      </w:r>
      <w:r>
        <w:rPr>
          <w:b/>
          <w:lang w:eastAsia="ko-KR"/>
        </w:rPr>
        <w:t>대화가 여전히 가능한가</w:t>
      </w:r>
      <w:r>
        <w:rPr>
          <w:lang w:eastAsia="ko-KR"/>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ind w:firstLine="288"/>
        <w:rPr>
          <w:lang w:eastAsia="ko-KR"/>
        </w:rPr>
      </w:pPr>
      <w:r>
        <w:rPr>
          <w:b/>
          <w:lang w:eastAsia="ko-KR"/>
        </w:rPr>
        <w:t>보행속도를 일반적인 설계 성과지표로 쓰지 말고</w:t>
      </w:r>
      <w:r>
        <w:rPr>
          <w:lang w:eastAsia="ko-KR"/>
        </w:rPr>
        <w:t>, 헤드폰 기반의 청각–운동(auditory-motor) 연구 결과를 공공공간 음향 개입으로 곧바로 옮기지 말라.</w:t>
      </w:r>
    </w:p>
    <w:p>
      <w:pPr>
        <w:ind w:firstLine="288"/>
        <w:rPr>
          <w:lang w:eastAsia="ko-KR"/>
        </w:rPr>
      </w:pPr>
      <w:r>
        <w:rPr>
          <w:lang w:eastAsia="ko-KR"/>
        </w:rPr>
        <w:t xml:space="preserve">흔한 처방 두 가지는 행태 코퍼스로 </w:t>
      </w:r>
      <w:r>
        <w:rPr>
          <w:b/>
          <w:lang w:eastAsia="ko-KR"/>
        </w:rPr>
        <w:t>지지되지 않는다.</w:t>
      </w:r>
      <w:r>
        <w:rPr>
          <w:lang w:eastAsia="ko-KR"/>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rPr>
          <w:lang w:eastAsia="ko-KR"/>
        </w:rPr>
      </w:pPr>
      <w:r>
        <w:rPr>
          <w:b/>
          <w:lang w:eastAsia="ko-KR"/>
        </w:rPr>
        <w:t>이 분야는 행태보다 소리를 더 일관되게 측정한다.</w:t>
      </w:r>
      <w:r>
        <w:rPr>
          <w:lang w:eastAsia="ko-KR"/>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ind w:firstLine="288"/>
        <w:rPr>
          <w:lang w:eastAsia="ko-KR"/>
        </w:rPr>
      </w:pPr>
      <w:r>
        <w:rPr>
          <w:b/>
          <w:lang w:eastAsia="ko-KR"/>
        </w:rPr>
        <w:t>측정 세대는 서로를 대체하기보다 누적되는 것으로 보인다.</w:t>
      </w:r>
      <w:r>
        <w:rPr>
          <w:lang w:eastAsia="ko-KR"/>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ind w:firstLine="288"/>
        <w:rPr>
          <w:lang w:eastAsia="ko-KR"/>
        </w:rPr>
      </w:pPr>
      <w:r>
        <w:rPr>
          <w:b/>
          <w:lang w:eastAsia="ko-KR"/>
        </w:rPr>
        <w:t>증거 종합 자체에 관한 경고 세 가지가 리뷰 과정에서 나왔다.</w:t>
      </w:r>
    </w:p>
    <w:p>
      <w:pPr>
        <w:ind w:firstLine="288"/>
        <w:rPr>
          <w:lang w:eastAsia="ko-KR"/>
        </w:rPr>
      </w:pPr>
      <w:r>
        <w:rPr>
          <w:lang w:eastAsia="ko-KR"/>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b/>
          <w:lang w:eastAsia="ko-KR"/>
        </w:rPr>
        <w:t>한 검색 경로 전체가 더 약한 문헌을 회수한 것처럼 보이게 만들었다.</w:t>
      </w:r>
      <w:r>
        <w:rPr>
          <w:lang w:eastAsia="ko-KR"/>
        </w:rPr>
        <w:t xml:space="preserve"> 기계 보조 추출을 쓰는 리뷰는 추출 한계를 기록하고 품질평가가 완전한 전문에 기반했는지 확인해야 한다.</w:t>
      </w:r>
    </w:p>
    <w:p>
      <w:pPr>
        <w:ind w:firstLine="288"/>
        <w:rPr>
          <w:lang w:eastAsia="ko-KR"/>
        </w:rPr>
      </w:pPr>
      <w:r>
        <w:rPr>
          <w:lang w:eastAsia="ko-KR"/>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ind w:firstLine="288"/>
        <w:rPr>
          <w:lang w:eastAsia="ko-KR"/>
        </w:rPr>
      </w:pPr>
      <w:r>
        <w:rPr>
          <w:lang w:eastAsia="ko-KR"/>
        </w:rPr>
        <w:t xml:space="preserve">셋째, </w:t>
      </w:r>
      <w:r>
        <w:rPr>
          <w:b/>
          <w:lang w:eastAsia="ko-KR"/>
        </w:rPr>
        <w:t>메타분석 코드는 독립적으로 재현 가능해야 한다.</w:t>
      </w:r>
      <w:r>
        <w:rPr>
          <w:lang w:eastAsia="ko-KR"/>
        </w:rPr>
        <w:t xml:space="preserve"> 분석 코드를 오류를 찾는 목적으로 독립 검토한 결과 네 건의 구현 오류가 드러났다(§2.7). 여기에는 세 파일에 복제된 τ² 추정 코드가 이름과 달리 최대우도를 풀고 있던 문제와, 추출 단계에서 </w:t>
      </w:r>
      <w:r>
        <w:rPr>
          <w:lang w:eastAsia="ko-KR"/>
        </w:rPr>
        <w:t>NR</w:t>
      </w:r>
      <w:r>
        <w:rPr>
          <w:lang w:eastAsia="ko-KR"/>
        </w:rPr>
        <w:t>로 기록된 효과 통계가 합성 단계에서 값으로 들어가 있던 문제가 포함된다. 분석 코드를 독립적으로 재실행하는 절차는 원 분석자에게 보이지 않는 오류를 막는 유용한 안전장치다.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rPr>
          <w:lang w:eastAsia="ko-KR"/>
        </w:rPr>
      </w:pPr>
      <w:r>
        <w:rPr>
          <w:lang w:eastAsia="ko-KR"/>
        </w:rPr>
        <w:t>이 코퍼스는 투입 대비 효용이 큰 여섯 가지 우선순위를 시사한다.</w:t>
      </w:r>
    </w:p>
    <w:p>
      <w:pPr>
        <w:ind w:firstLine="288"/>
        <w:rPr>
          <w:lang w:eastAsia="ko-KR"/>
        </w:rPr>
      </w:pPr>
      <w:r>
        <w:rPr>
          <w:b/>
          <w:lang w:eastAsia="ko-KR"/>
        </w:rPr>
        <w:t>첫째, 잘 보고된 보행 현장실험 한 편이 증거의 한 칸을 실질적으로 바꿀 수 있다.</w:t>
      </w:r>
      <w:r>
        <w:rPr>
          <w:lang w:eastAsia="ko-KR"/>
        </w:rPr>
        <w:t xml:space="preserve"> 결정적인 설계 요소는 특수 장비가 아니라 실제 환경음의 조작, 무작위 배정, 기저 동등성과 절차의 투명한 보고, 여러 경로나 세팅에 걸친 반복이다. 현재의 보행속도 추정치는 MMAT 평가가 낮은 연구와 헤드폰 기반 연구에 지나치게 의존해 견고한 결론을 지지하지 못한다.</w:t>
      </w:r>
    </w:p>
    <w:p>
      <w:pPr>
        <w:ind w:firstLine="288"/>
        <w:rPr>
          <w:lang w:eastAsia="ko-KR"/>
        </w:rPr>
      </w:pPr>
      <w:r>
        <w:rPr>
          <w:b/>
          <w:lang w:eastAsia="ko-KR"/>
        </w:rPr>
        <w:t>둘째, 항공기 소음과 행태는 대부분 연구되지 않은 채 남아 있다.</w:t>
      </w:r>
      <w:r>
        <w:rPr>
          <w:lang w:eastAsia="ko-KR"/>
        </w:rPr>
        <w:t xml:space="preserve"> 행태 증거를 기여한 적격 연구는 2편뿐이다. 공항 주변 연구는 짜증도나 건강 결과에만 기대지 말고 옥외공간의 이용, 경로 선택, 체류, 사회적 활동을 측정해야 한다.</w:t>
      </w:r>
    </w:p>
    <w:p>
      <w:pPr>
        <w:ind w:firstLine="288"/>
        <w:rPr>
          <w:lang w:eastAsia="ko-KR"/>
        </w:rPr>
      </w:pPr>
      <w:r>
        <w:rPr>
          <w:b/>
          <w:lang w:eastAsia="ko-KR"/>
        </w:rPr>
        <w:t>셋째, 설계 → 음향 산출 → 행태의 사슬을 닫아야 한다.</w:t>
      </w:r>
      <w:r>
        <w:rPr>
          <w:lang w:eastAsia="ko-KR"/>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ind w:firstLine="288"/>
        <w:rPr>
          <w:lang w:eastAsia="ko-KR"/>
        </w:rPr>
      </w:pPr>
      <w:r>
        <w:rPr>
          <w:b/>
          <w:lang w:eastAsia="ko-KR"/>
        </w:rPr>
        <w:t>넷째, 지속성을 측정해야 한다.</w:t>
      </w:r>
      <w:r>
        <w:rPr>
          <w:lang w:eastAsia="ko-KR"/>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ind w:firstLine="288"/>
        <w:rPr>
          <w:lang w:eastAsia="ko-KR"/>
        </w:rPr>
      </w:pPr>
      <w:r>
        <w:rPr>
          <w:b/>
          <w:lang w:eastAsia="ko-KR"/>
        </w:rPr>
        <w:t>다섯째, 역방향 예측 규칙이 필요하다.</w:t>
      </w:r>
      <w:r>
        <w:rPr>
          <w:lang w:eastAsia="ko-KR"/>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ind w:firstLine="288"/>
        <w:rPr>
          <w:lang w:eastAsia="ko-KR"/>
        </w:rPr>
      </w:pPr>
      <w:r>
        <w:rPr>
          <w:b/>
          <w:lang w:eastAsia="ko-KR"/>
        </w:rPr>
        <w:t>여섯째, 기본 보고를 표준화해야 한다.</w:t>
      </w:r>
      <w:r>
        <w:rPr>
          <w:lang w:eastAsia="ko-KR"/>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rPr>
          <w:lang w:eastAsia="ko-KR"/>
        </w:rPr>
      </w:pPr>
      <w:r>
        <w:rPr>
          <w:lang w:eastAsia="ko-KR"/>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ind w:firstLine="288"/>
        <w:rPr>
          <w:lang w:eastAsia="ko-KR"/>
        </w:rPr>
      </w:pPr>
      <w:r>
        <w:rPr>
          <w:lang w:eastAsia="ko-KR"/>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ind w:firstLine="288"/>
        <w:rPr>
          <w:lang w:eastAsia="ko-KR"/>
        </w:rPr>
      </w:pPr>
      <w:r>
        <w:rPr>
          <w:lang w:eastAsia="ko-KR"/>
        </w:rPr>
        <w:t>스크리닝과 추출은 두 명의 독립 리뷰어가 아니라 한 명의 리뷰어가 수행했다(§2.4). 두 쌍의 논문이 표본을 공유했으며 각 쌍에서 한 편만 정량 풀에 들어갔다. 감사와 검증 단계를 거쳤음에도 이러한 절차는 잔여 선택 오류나 추출 오류를 남길 수 있다.</w:t>
      </w:r>
    </w:p>
    <w:p>
      <w:pPr>
        <w:ind w:firstLine="288"/>
        <w:rPr>
          <w:lang w:eastAsia="ko-KR"/>
        </w:rPr>
      </w:pPr>
      <w:r>
        <w:rPr>
          <w:lang w:eastAsia="ko-KR"/>
        </w:rPr>
        <w:t xml:space="preserve">정량 종합의 한계는 앞서 밝힌 대로다. 어느 클러스터도 사전 지정한 </w:t>
      </w:r>
      <w:r>
        <w:rPr>
          <w:i/>
          <w:lang w:eastAsia="ko-KR"/>
        </w:rPr>
        <w:t>k</w:t>
      </w:r>
      <w:r>
        <w:rPr>
          <w:lang w:eastAsia="ko-KR"/>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b/>
          <w:lang w:eastAsia="ko-KR"/>
        </w:rPr>
        <w:t>무엇보다 네 예측구간이 모두 0을 포함하므로, 통계적으로 유의한 평균 추정치 중 어느 것도 새 연구에 대한 예측으로 해석해서는 안 된다.</w:t>
      </w:r>
      <w:r>
        <w:rPr>
          <w:lang w:eastAsia="ko-KR"/>
        </w:rPr>
        <w:t xml:space="preserve"> 또한 사회적 상호작용 클러스터의 유의성은 인용 검색으로 회수한 연구 한 편에 의존하며, 그 연구는 데이터베이스 검색만으로는 식별되지 않았을 것이다.</w:t>
      </w: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rPr>
          <w:lang w:eastAsia="ko-KR"/>
        </w:rPr>
      </w:pPr>
      <w:r>
        <w:rPr>
          <w:lang w:eastAsia="ko-KR"/>
        </w:rPr>
        <w:t xml:space="preserve">도시 옥외공간에서 사운드스케이프 관련 조건과 인간 행태 사이의 증거는 양방향 증거 구조를 보이지만, </w:t>
      </w:r>
      <w:r>
        <w:rPr>
          <w:b/>
          <w:lang w:eastAsia="ko-KR"/>
        </w:rPr>
        <w:t>증거의 강도는 행태 도메인에 따라 크게 다르다.</w:t>
      </w:r>
      <w:r>
        <w:rPr>
          <w:lang w:eastAsia="ko-KR"/>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b/>
          <w:lang w:eastAsia="ko-KR"/>
        </w:rPr>
        <w:t>네 예측구간 중 0을 배제한 것은 없었다.</w:t>
      </w:r>
      <w:r>
        <w:rPr>
          <w:lang w:eastAsia="ko-KR"/>
        </w:rPr>
        <w:t xml:space="preserve"> 사회적 상호작용에서는 현장실험 증거가 행태적 효과를 지지하지만, 소리–행태 상관 클러스터는 연관의 수준에 머문다.</w:t>
      </w:r>
    </w:p>
    <w:p>
      <w:pPr>
        <w:ind w:firstLine="288"/>
        <w:rPr>
          <w:lang w:eastAsia="ko-KR"/>
        </w:rPr>
      </w:pPr>
      <w:r>
        <w:rPr>
          <w:lang w:eastAsia="ko-KR"/>
        </w:rPr>
        <w:t xml:space="preserve">가장 강한 정량 신호는 </w:t>
      </w:r>
      <w:r>
        <w:rPr>
          <w:b/>
          <w:lang w:eastAsia="ko-KR"/>
        </w:rPr>
        <w:t>사회적 상호작용</w:t>
      </w:r>
      <w:r>
        <w:rPr>
          <w:lang w:eastAsia="ko-KR"/>
        </w:rPr>
        <w:t>(</w:t>
      </w:r>
      <w:r>
        <w:rPr>
          <w:i/>
          <w:lang w:eastAsia="ko-KR"/>
        </w:rPr>
        <w:t>g</w:t>
      </w:r>
      <w:r>
        <w:rPr>
          <w:lang w:eastAsia="ko-KR"/>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ind w:firstLine="288"/>
        <w:rPr>
          <w:lang w:eastAsia="ko-KR"/>
        </w:rPr>
      </w:pPr>
      <w:r>
        <w:rPr>
          <w:lang w:eastAsia="ko-KR"/>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ind w:firstLine="288"/>
        <w:rPr>
          <w:lang w:eastAsia="ko-KR"/>
        </w:rPr>
      </w:pPr>
      <w:r>
        <w:rPr>
          <w:lang w:eastAsia="ko-KR"/>
        </w:rPr>
        <w:t xml:space="preserve">따라서 방어 가능한 계획적 함의는 좁다. 사회적 상호작용이 의도된 곳에서는 </w:t>
      </w:r>
      <w:r>
        <w:rPr>
          <w:b/>
          <w:lang w:eastAsia="ko-KR"/>
        </w:rPr>
        <w:t>운영 소음을 통제하라.</w:t>
      </w:r>
      <w:r>
        <w:rPr>
          <w:lang w:eastAsia="ko-KR"/>
        </w:rPr>
        <w:t xml:space="preserve"> 부가음은 방문객 증가를 가정하기보다 </w:t>
      </w:r>
      <w:r>
        <w:rPr>
          <w:b/>
          <w:lang w:eastAsia="ko-KR"/>
        </w:rPr>
        <w:t>체류와 관여</w:t>
      </w:r>
      <w:r>
        <w:rPr>
          <w:lang w:eastAsia="ko-KR"/>
        </w:rPr>
        <w:t xml:space="preserve">를 위한 잠재적 도구로 쓰라. 사회적 공간의 입지를 정할 때 </w:t>
      </w:r>
      <w:r>
        <w:rPr>
          <w:b/>
          <w:lang w:eastAsia="ko-KR"/>
        </w:rPr>
        <w:t>회화 간섭을 고려하라.</w:t>
      </w:r>
      <w:r>
        <w:rPr>
          <w:lang w:eastAsia="ko-KR"/>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ind w:firstLine="288"/>
        <w:rPr>
          <w:lang w:eastAsia="ko-KR"/>
        </w:rPr>
      </w:pPr>
      <w:r>
        <w:rPr>
          <w:lang w:eastAsia="ko-KR"/>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spacing w:after="80"/>
        <w:rPr>
          <w:b/>
        </w:rPr>
      </w:pPr>
      <w:r>
        <w:rPr>
          <w:b/>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authors declare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[27]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Supplementary material</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ID</w:t>
            </w:r>
          </w:p>
        </w:tc>
        <w:tc>
          <w:tcPr>
            <w:tcW w:type="dxa" w:w="2923"/>
          </w:tcPr>
          <w:p>
            <w:pPr>
              <w:spacing w:line="240" w:lineRule="auto"/>
            </w:pPr>
            <w:r>
              <w:rPr>
                <w:b/>
                <w:sz w:val="22"/>
              </w:rPr>
              <w:t>Title</w:t>
            </w:r>
          </w:p>
        </w:tc>
        <w:tc>
          <w:tcPr>
            <w:tcW w:type="dxa" w:w="2923"/>
          </w:tcPr>
          <w:p>
            <w:pPr>
              <w:spacing w:line="240" w:lineRule="auto"/>
            </w:pPr>
            <w:r>
              <w:rPr>
                <w:b/>
                <w:sz w:val="22"/>
              </w:rPr>
              <w:t>Source file</w:t>
            </w:r>
          </w:p>
        </w:tc>
      </w:tr>
      <w:tr>
        <w:tc>
          <w:tcPr>
            <w:tcW w:type="dxa" w:w="2923"/>
          </w:tcPr>
          <w:p>
            <w:pPr>
              <w:spacing w:line="240" w:lineRule="auto"/>
            </w:pPr>
            <w:r>
              <w:rPr>
                <w:b/>
                <w:sz w:val="22"/>
              </w:rPr>
              <w:t>S1</w:t>
            </w:r>
          </w:p>
        </w:tc>
        <w:tc>
          <w:tcPr>
            <w:tcW w:type="dxa" w:w="2923"/>
          </w:tcPr>
          <w:p>
            <w:pPr>
              <w:spacing w:line="240" w:lineRule="auto"/>
            </w:pPr>
            <w:r>
              <w:rPr>
                <w:sz w:val="22"/>
              </w:rPr>
              <w:t>Protocol deviation log (28 departures, with effect on results)</w:t>
            </w:r>
          </w:p>
        </w:tc>
        <w:tc>
          <w:tcPr>
            <w:tcW w:type="dxa" w:w="2923"/>
          </w:tcPr>
          <w:p>
            <w:pPr>
              <w:spacing w:line="240" w:lineRule="auto"/>
            </w:pPr>
            <w:r>
              <w:rPr>
                <w:sz w:val="22"/>
              </w:rPr>
              <w:t>deviation_log.md</w:t>
            </w:r>
          </w:p>
        </w:tc>
      </w:tr>
      <w:tr>
        <w:tc>
          <w:tcPr>
            <w:tcW w:type="dxa" w:w="2923"/>
          </w:tcPr>
          <w:p>
            <w:pPr>
              <w:spacing w:line="240" w:lineRule="auto"/>
            </w:pPr>
            <w:r>
              <w:rPr>
                <w:b/>
                <w:sz w:val="22"/>
              </w:rPr>
              <w:t>S2</w:t>
            </w:r>
          </w:p>
        </w:tc>
        <w:tc>
          <w:tcPr>
            <w:tcW w:type="dxa" w:w="2923"/>
          </w:tcPr>
          <w:p>
            <w:pPr>
              <w:spacing w:line="240" w:lineRule="auto"/>
            </w:pPr>
            <w:r>
              <w:rPr>
                <w:sz w:val="22"/>
              </w:rPr>
              <w:t>Pre-specified analysis rules (fixed before any effect was computed)</w:t>
            </w:r>
          </w:p>
        </w:tc>
        <w:tc>
          <w:tcPr>
            <w:tcW w:type="dxa" w:w="2923"/>
          </w:tcPr>
          <w:p>
            <w:pPr>
              <w:spacing w:line="240" w:lineRule="auto"/>
            </w:pPr>
            <w:r>
              <w:rPr>
                <w:sz w:val="22"/>
              </w:rPr>
              <w:t>analysis_rules.md</w:t>
            </w:r>
          </w:p>
        </w:tc>
      </w:tr>
      <w:tr>
        <w:tc>
          <w:tcPr>
            <w:tcW w:type="dxa" w:w="2923"/>
          </w:tcPr>
          <w:p>
            <w:pPr>
              <w:spacing w:line="240" w:lineRule="auto"/>
            </w:pPr>
            <w:r>
              <w:rPr>
                <w:b/>
                <w:sz w:val="22"/>
              </w:rPr>
              <w:t>S3</w:t>
            </w:r>
          </w:p>
        </w:tc>
        <w:tc>
          <w:tcPr>
            <w:tcW w:type="dxa" w:w="2923"/>
          </w:tcPr>
          <w:p>
            <w:pPr>
              <w:spacing w:line="240" w:lineRule="auto"/>
            </w:pPr>
            <w:r>
              <w:rPr>
                <w:sz w:val="22"/>
              </w:rPr>
              <w:t>Full search strings for the three databases and the supplementary index</w:t>
            </w:r>
          </w:p>
        </w:tc>
        <w:tc>
          <w:tcPr>
            <w:tcW w:type="dxa" w:w="2923"/>
          </w:tcPr>
          <w:p>
            <w:pPr>
              <w:spacing w:line="240" w:lineRule="auto"/>
            </w:pPr>
            <w:r>
              <w:rPr>
                <w:sz w:val="22"/>
              </w:rPr>
              <w:t>search_strings_20260802_205110.md</w:t>
            </w:r>
          </w:p>
        </w:tc>
      </w:tr>
      <w:tr>
        <w:tc>
          <w:tcPr>
            <w:tcW w:type="dxa" w:w="2923"/>
          </w:tcPr>
          <w:p>
            <w:pPr>
              <w:spacing w:line="240" w:lineRule="auto"/>
            </w:pPr>
            <w:r>
              <w:rPr>
                <w:b/>
                <w:sz w:val="22"/>
              </w:rPr>
              <w:t>S4</w:t>
            </w:r>
          </w:p>
        </w:tc>
        <w:tc>
          <w:tcPr>
            <w:tcW w:type="dxa" w:w="2923"/>
          </w:tcPr>
          <w:p>
            <w:pPr>
              <w:spacing w:line="240" w:lineRule="auto"/>
            </w:pPr>
            <w:r>
              <w:rPr>
                <w:sz w:val="22"/>
              </w:rPr>
              <w:t>PRISMA 2020 flow with all three identification routes; PRISMA checklist</w:t>
            </w:r>
          </w:p>
        </w:tc>
        <w:tc>
          <w:tcPr>
            <w:tcW w:type="dxa" w:w="2923"/>
          </w:tcPr>
          <w:p>
            <w:pPr>
              <w:spacing w:line="240" w:lineRule="auto"/>
            </w:pPr>
            <w:r>
              <w:rPr>
                <w:sz w:val="22"/>
              </w:rPr>
              <w:t>prisma_flow.md</w:t>
            </w:r>
          </w:p>
        </w:tc>
      </w:tr>
      <w:tr>
        <w:tc>
          <w:tcPr>
            <w:tcW w:type="dxa" w:w="2923"/>
          </w:tcPr>
          <w:p>
            <w:pPr>
              <w:spacing w:line="240" w:lineRule="auto"/>
            </w:pPr>
            <w:r>
              <w:rPr>
                <w:b/>
                <w:sz w:val="22"/>
              </w:rPr>
              <w:t>S5</w:t>
            </w:r>
          </w:p>
        </w:tc>
        <w:tc>
          <w:tcPr>
            <w:tcW w:type="dxa" w:w="2923"/>
          </w:tcPr>
          <w:p>
            <w:pPr>
              <w:spacing w:line="240" w:lineRule="auto"/>
            </w:pPr>
            <w:r>
              <w:rPr>
                <w:sz w:val="22"/>
              </w:rPr>
              <w:t>All 98 included studies — identifiers, route, year, journal, title</w:t>
            </w:r>
          </w:p>
        </w:tc>
        <w:tc>
          <w:tcPr>
            <w:tcW w:type="dxa" w:w="2923"/>
          </w:tcPr>
          <w:p>
            <w:pPr>
              <w:spacing w:line="240" w:lineRule="auto"/>
            </w:pPr>
            <w:r>
              <w:rPr>
                <w:sz w:val="22"/>
              </w:rPr>
              <w:t>references_all_included.md</w:t>
            </w:r>
          </w:p>
        </w:tc>
      </w:tr>
      <w:tr>
        <w:tc>
          <w:tcPr>
            <w:tcW w:type="dxa" w:w="2923"/>
          </w:tcPr>
          <w:p>
            <w:pPr>
              <w:spacing w:line="240" w:lineRule="auto"/>
            </w:pPr>
            <w:r>
              <w:rPr>
                <w:b/>
                <w:sz w:val="22"/>
              </w:rPr>
              <w:t>S6</w:t>
            </w:r>
          </w:p>
        </w:tc>
        <w:tc>
          <w:tcPr>
            <w:tcW w:type="dxa" w:w="2923"/>
          </w:tcPr>
          <w:p>
            <w:pPr>
              <w:spacing w:line="240" w:lineRule="auto"/>
            </w:pPr>
            <w:r>
              <w:rPr>
                <w:sz w:val="22"/>
              </w:rPr>
              <w:t>Reports excluded at full text, with reason codes</w:t>
            </w:r>
          </w:p>
        </w:tc>
        <w:tc>
          <w:tcPr>
            <w:tcW w:type="dxa" w:w="2923"/>
          </w:tcPr>
          <w:p>
            <w:pPr>
              <w:spacing w:line="240" w:lineRule="auto"/>
            </w:pPr>
            <w:r>
              <w:rPr>
                <w:sz w:val="22"/>
              </w:rPr>
              <w:t>ft_verdicts_v2.csv</w:t>
            </w:r>
            <w:r>
              <w:rPr>
                <w:sz w:val="22"/>
              </w:rPr>
              <w:t xml:space="preserve">, </w:t>
            </w:r>
            <w:r>
              <w:rPr>
                <w:sz w:val="22"/>
              </w:rPr>
              <w:t>ct_screen_final.csv</w:t>
            </w:r>
          </w:p>
        </w:tc>
      </w:tr>
      <w:tr>
        <w:tc>
          <w:tcPr>
            <w:tcW w:type="dxa" w:w="2923"/>
          </w:tcPr>
          <w:p>
            <w:pPr>
              <w:spacing w:line="240" w:lineRule="auto"/>
            </w:pPr>
            <w:r>
              <w:rPr>
                <w:b/>
                <w:sz w:val="22"/>
              </w:rPr>
              <w:t>S7</w:t>
            </w:r>
          </w:p>
        </w:tc>
        <w:tc>
          <w:tcPr>
            <w:tcW w:type="dxa" w:w="2923"/>
          </w:tcPr>
          <w:p>
            <w:pPr>
              <w:spacing w:line="240" w:lineRule="auto"/>
            </w:pPr>
            <w:r>
              <w:rPr>
                <w:sz w:val="22"/>
              </w:rPr>
              <w:t>Meta-analytic input tables (per-effect values, variance, source location)</w:t>
            </w:r>
          </w:p>
        </w:tc>
        <w:tc>
          <w:tcPr>
            <w:tcW w:type="dxa" w:w="2923"/>
          </w:tcPr>
          <w:p>
            <w:pPr>
              <w:spacing w:line="240" w:lineRule="auto"/>
            </w:pPr>
            <w:r>
              <w:rPr>
                <w:sz w:val="22"/>
              </w:rPr>
              <w:t>ma/ma_*_input.csv</w:t>
            </w:r>
          </w:p>
        </w:tc>
      </w:tr>
      <w:tr>
        <w:tc>
          <w:tcPr>
            <w:tcW w:type="dxa" w:w="2923"/>
          </w:tcPr>
          <w:p>
            <w:pPr>
              <w:spacing w:line="240" w:lineRule="auto"/>
            </w:pPr>
            <w:r>
              <w:rPr>
                <w:b/>
                <w:sz w:val="22"/>
              </w:rPr>
              <w:t>S8</w:t>
            </w:r>
          </w:p>
        </w:tc>
        <w:tc>
          <w:tcPr>
            <w:tcW w:type="dxa" w:w="2923"/>
          </w:tcPr>
          <w:p>
            <w:pPr>
              <w:spacing w:line="240" w:lineRule="auto"/>
            </w:pPr>
            <w:r>
              <w:rPr>
                <w:sz w:val="22"/>
              </w:rPr>
              <w:t>Sensitivity analyses (eight axes, full leave-one-out)</w:t>
            </w:r>
          </w:p>
        </w:tc>
        <w:tc>
          <w:tcPr>
            <w:tcW w:type="dxa" w:w="2923"/>
          </w:tcPr>
          <w:p>
            <w:pPr>
              <w:spacing w:line="240" w:lineRule="auto"/>
            </w:pPr>
            <w:r>
              <w:rPr>
                <w:sz w:val="22"/>
              </w:rPr>
              <w:t>ma/ma_sensitivity_v2.md</w:t>
            </w:r>
          </w:p>
        </w:tc>
      </w:tr>
      <w:tr>
        <w:tc>
          <w:tcPr>
            <w:tcW w:type="dxa" w:w="2923"/>
          </w:tcPr>
          <w:p>
            <w:pPr>
              <w:spacing w:line="240" w:lineRule="auto"/>
            </w:pPr>
            <w:r>
              <w:rPr>
                <w:b/>
                <w:sz w:val="22"/>
              </w:rPr>
              <w:t>S9</w:t>
            </w:r>
          </w:p>
        </w:tc>
        <w:tc>
          <w:tcPr>
            <w:tcW w:type="dxa" w:w="2923"/>
          </w:tcPr>
          <w:p>
            <w:pPr>
              <w:spacing w:line="240" w:lineRule="auto"/>
            </w:pPr>
            <w:r>
              <w:rPr>
                <w:sz w:val="22"/>
              </w:rPr>
              <w:t>Prediction intervals, reporting-bias assessment, subgroup feasibility</w:t>
            </w:r>
          </w:p>
        </w:tc>
        <w:tc>
          <w:tcPr>
            <w:tcW w:type="dxa" w:w="2923"/>
          </w:tcPr>
          <w:p>
            <w:pPr>
              <w:spacing w:line="240" w:lineRule="auto"/>
            </w:pPr>
            <w:r>
              <w:rPr>
                <w:sz w:val="22"/>
              </w:rPr>
              <w:t>ma/ma_supplementary.md</w:t>
            </w:r>
          </w:p>
        </w:tc>
      </w:tr>
      <w:tr>
        <w:tc>
          <w:tcPr>
            <w:tcW w:type="dxa" w:w="2923"/>
          </w:tcPr>
          <w:p>
            <w:pPr>
              <w:spacing w:line="240" w:lineRule="auto"/>
            </w:pPr>
            <w:r>
              <w:rPr>
                <w:b/>
                <w:sz w:val="22"/>
              </w:rPr>
              <w:t>S10</w:t>
            </w:r>
          </w:p>
        </w:tc>
        <w:tc>
          <w:tcPr>
            <w:tcW w:type="dxa" w:w="2923"/>
          </w:tcPr>
          <w:p>
            <w:pPr>
              <w:spacing w:line="240" w:lineRule="auto"/>
            </w:pPr>
            <w:r>
              <w:rPr>
                <w:sz w:val="22"/>
              </w:rPr>
              <w:t>MMAT 2018 item-level appraisals for all 102 analysed studies</w:t>
            </w:r>
          </w:p>
        </w:tc>
        <w:tc>
          <w:tcPr>
            <w:tcW w:type="dxa" w:w="2923"/>
          </w:tcPr>
          <w:p>
            <w:pPr>
              <w:spacing w:line="240" w:lineRule="auto"/>
            </w:pPr>
            <w:r>
              <w:rPr>
                <w:sz w:val="22"/>
              </w:rPr>
              <w:t>quality_detail_v2.csv</w:t>
            </w:r>
          </w:p>
        </w:tc>
      </w:tr>
      <w:tr>
        <w:tc>
          <w:tcPr>
            <w:tcW w:type="dxa" w:w="2923"/>
          </w:tcPr>
          <w:p>
            <w:pPr>
              <w:spacing w:line="240" w:lineRule="auto"/>
            </w:pPr>
            <w:r>
              <w:rPr>
                <w:b/>
                <w:sz w:val="22"/>
              </w:rPr>
              <w:t>S11</w:t>
            </w:r>
          </w:p>
        </w:tc>
        <w:tc>
          <w:tcPr>
            <w:tcW w:type="dxa" w:w="2923"/>
          </w:tcPr>
          <w:p>
            <w:pPr>
              <w:spacing w:line="240" w:lineRule="auto"/>
            </w:pPr>
            <w:r>
              <w:rPr>
                <w:sz w:val="22"/>
              </w:rPr>
              <w:t>Study characteristics table (Table 1, extended)</w:t>
            </w:r>
          </w:p>
        </w:tc>
        <w:tc>
          <w:tcPr>
            <w:tcW w:type="dxa" w:w="2923"/>
          </w:tcPr>
          <w:p>
            <w:pPr>
              <w:spacing w:line="240" w:lineRule="auto"/>
            </w:pPr>
            <w:r>
              <w:rPr>
                <w:sz w:val="22"/>
              </w:rPr>
              <w:t>table1_v2.csv</w:t>
            </w:r>
          </w:p>
        </w:tc>
      </w:tr>
      <w:tr>
        <w:tc>
          <w:tcPr>
            <w:tcW w:type="dxa" w:w="2923"/>
          </w:tcPr>
          <w:p>
            <w:pPr>
              <w:spacing w:line="240" w:lineRule="auto"/>
            </w:pPr>
            <w:r>
              <w:rPr>
                <w:b/>
                <w:sz w:val="22"/>
              </w:rPr>
              <w:t>S12</w:t>
            </w:r>
          </w:p>
        </w:tc>
        <w:tc>
          <w:tcPr>
            <w:tcW w:type="dxa" w:w="2923"/>
          </w:tcPr>
          <w:p>
            <w:pPr>
              <w:spacing w:line="240" w:lineRule="auto"/>
            </w:pPr>
            <w:r>
              <w:rPr>
                <w:sz w:val="22"/>
              </w:rPr>
              <w:t>Truncation audit — effect of extraction limits on quality appraisal</w:t>
            </w:r>
          </w:p>
        </w:tc>
        <w:tc>
          <w:tcPr>
            <w:tcW w:type="dxa" w:w="2923"/>
          </w:tcPr>
          <w:p>
            <w:pPr>
              <w:spacing w:line="240" w:lineRule="auto"/>
            </w:pPr>
            <w:r>
              <w:rPr>
                <w:sz w:val="22"/>
              </w:rPr>
              <w:t>quality_truncation_effect.md</w:t>
            </w:r>
          </w:p>
        </w:tc>
      </w:tr>
      <w:tr>
        <w:tc>
          <w:tcPr>
            <w:tcW w:type="dxa" w:w="2923"/>
          </w:tcPr>
          <w:p>
            <w:pPr>
              <w:spacing w:line="240" w:lineRule="auto"/>
            </w:pPr>
            <w:r>
              <w:rPr>
                <w:b/>
                <w:sz w:val="22"/>
              </w:rPr>
              <w:t>S13</w:t>
            </w:r>
          </w:p>
        </w:tc>
        <w:tc>
          <w:tcPr>
            <w:tcW w:type="dxa" w:w="2923"/>
          </w:tcPr>
          <w:p>
            <w:pPr>
              <w:spacing w:line="240" w:lineRule="auto"/>
            </w:pPr>
            <w:r>
              <w:rPr>
                <w:sz w:val="22"/>
              </w:rPr>
              <w:t>Evidence map counts (domain × source, direction × domain, generation × period)</w:t>
            </w:r>
          </w:p>
        </w:tc>
        <w:tc>
          <w:tcPr>
            <w:tcW w:type="dxa" w:w="2923"/>
          </w:tcPr>
          <w:p>
            <w:pPr>
              <w:spacing w:line="240" w:lineRule="auto"/>
            </w:pPr>
            <w:r>
              <w:rPr>
                <w:sz w:val="22"/>
              </w:rPr>
              <w:t>evidence_map_v2.md</w:t>
            </w:r>
          </w:p>
        </w:tc>
      </w:tr>
      <w:tr>
        <w:tc>
          <w:tcPr>
            <w:tcW w:type="dxa" w:w="2923"/>
          </w:tcPr>
          <w:p>
            <w:pPr>
              <w:spacing w:line="240" w:lineRule="auto"/>
            </w:pPr>
            <w:r>
              <w:rPr>
                <w:b/>
                <w:sz w:val="22"/>
              </w:rPr>
              <w:t>S14</w:t>
            </w:r>
          </w:p>
        </w:tc>
        <w:tc>
          <w:tcPr>
            <w:tcW w:type="dxa" w:w="2923"/>
          </w:tcPr>
          <w:p>
            <w:pPr>
              <w:spacing w:line="240" w:lineRule="auto"/>
            </w:pPr>
            <w:r>
              <w:rPr>
                <w:sz w:val="22"/>
              </w:rPr>
              <w:t>Planning-lever matrix with planning evidence strength (Table 4, extended)</w:t>
            </w:r>
          </w:p>
        </w:tc>
        <w:tc>
          <w:tcPr>
            <w:tcW w:type="dxa" w:w="2923"/>
          </w:tcPr>
          <w:p>
            <w:pPr>
              <w:spacing w:line="240" w:lineRule="auto"/>
            </w:pPr>
            <w:r>
              <w:rPr>
                <w:sz w:val="22"/>
              </w:rPr>
              <w:t>design_implications_v2.md</w:t>
            </w:r>
          </w:p>
        </w:tc>
      </w:tr>
    </w:tbl>
    <w:p>
      <w:pPr>
        <w:spacing w:after="120" w:line="240" w:lineRule="auto"/>
      </w:pPr>
    </w:p>
    <w:sectPr w:rsidR="00364E2C" w:rsidRPr="00E640D4"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CD"/>
    <w:rsid w:val="002D7A64"/>
    <w:rsid w:val="00326F90"/>
    <w:rsid w:val="00364E2C"/>
    <w:rsid w:val="003B1565"/>
    <w:rsid w:val="00AA1D8D"/>
    <w:rsid w:val="00B47730"/>
    <w:rsid w:val="00B54CB9"/>
    <w:rsid w:val="00B87F7A"/>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1DE93"/>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8975</Words>
  <Characters>51162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6</cp:revision>
  <dcterms:created xsi:type="dcterms:W3CDTF">2013-12-23T23:15:00Z</dcterms:created>
  <dcterms:modified xsi:type="dcterms:W3CDTF">2026-09-16T15:00:00Z</dcterms:modified>
  <cp:category/>
</cp:coreProperties>
</file>