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Exogenous changes in urban mobility are rare, limiting opportunities to link observed population activity with corresponding changes in daytime and night-time noise.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01D04226"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land use</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How much quieter does a city become when its people move less? Much of sustainable urban policy, from remote work to travel-demand management and land-use reform, acts on mobility, yet the slope of this simple relationship has rarely been quantified. Environmental noise is regarded as the second-largest environmental burden on human health in cities after air pollution. The World Health Organization estimates that more than one million healthy life-years are lost to traffic noise every year in western Europe alone [1,2]. Night-time noise fragments sleep [3], chronic exposure raises the risk of hypertension and ischaemic heart disease through autonomic and endocrine stress pathways [4,5], daytime exposure causes annoyance and impairs cognitive performance [6,7], and these effects translate into substantial social and economic costs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Noise is therefore a central physical stressor for urban sustainability and liveability, and because its burden falls disproportionately on socioeconomically disadvantaged groups it is also a matter of environmental justice, although the scope of this study is limited to changes in physical sound levels. The soundscape approach, which treats sound as human experience in context rather than as decibels alone [9,10,11,12,13,14], has broadened this perspective to cover the acoustic comfort of public spaces [15] and the spatiotemporal variation of urban sound environments across land use and urban form [16]. The lever that policy actually holds, however, is not the vehicle fleet itself but the volume and placement of travel and activity. How sensitively urban noise responds to that lever is the starting point for judging any mobility- or land-use-based noise policy, and it has rarely been quantified.</w:t>
      </w: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The physical grounds for expecting such responsiveness are clear: road traffic is the dominant source of urban noise, and sound levels rise with traffic volume [17]. But policy acts on the whole of human activity and movement, not on traffic counts alone, and the relationship between citywide activity and noise has almost never been estimated as a causal slope. The obstacle is identification. In a normally functioning city mobility is bound up with land use, time of day, day of week and weather, the same factors that drive noise, so simple correlations between observed mobility and noise are confounded and say little about how much noise would change if mobility itself changed.</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Established traffic-noise models, such as the CNOSSOS-EU standard and land-use regression [17,18,29], predict noise from traffic volume, road geometry and land use, but they are essentially cross-sectional and static. They reproduce the spatial pattern that busy places are loud, yet they cannot answer the dynamic dose-response question of how much quieter a place becomes when mobility falls. Filling this gap requires exogenous, graded variation in mobility together with dense noise observation, a combination that ordinary urban conditions almost never supply.</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 xml:space="preserve">The COVID-19 pandemic supplied exactly this combination as a natural experiment. Lockdowns and distancing cut human mobility exogenously, and a series of studies documented reductions of several decibels in measured urban noise (4-6 dB in Madrid [19], with further reports from Dublin [20], London [21], Stockholm [22], Montreal [23], Granada [24] and Kanpur [28]). Perception surveys in Argentina [25], Lima [26] and Italy [27] likewise reported changes in the sound environment during lockdowns. Air quality shifted </w:t>
      </w:r>
      <w:r>
        <w:rPr>
          <w:rFonts w:ascii="Times New Roman"/>
          <w:sz w:val="24"/>
        </w:rPr>
        <w:lastRenderedPageBreak/>
        <w:t>at the same time, with sharp drops in nitrogen dioxide and carbon dioxide [30,31,32], evidence of how broadly confinement reshaped the urban environment. The pandemic emergency has passed, but the episode retains a methodological value that ordinary urban conditions rarely supply: mobility moved in large, graded and reversible steps for reasons unrelated to the sound environment, so the noise response to mobility can be separated from the everyday factors that move both together.</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This rapidly accumulated literature, however, shares four structural limitations that motivate the present study. First, most studies compare a binary lockdown period against a reference period, which cannot recover a graded dose-response curve across levels of restriction; whether noise responds proportionally to mobility, and with what slope, remains unknown. Second, most studies attribute the observed reductions to reduced traffic in narrative terms, without measuring mobility and linking it to noise quantitatively; the exposure is assumed rather than observed. A few studies did pair noise with measured vehicle traffic (four noise sensors with nearby inductive-loop counts in Porto [52], a floating-car traffic and emission simulation in Rome [53], and 23 recording sites with a single traffic-count station in Bochum [54]), but their coverage stays at a handful of locations or at vehicle flows alone, and to our knowledge none links citywide human activity to noise at the neighbourhood level. Third, measurement points are few (typically 4-70) and concentrated in western cities, so the fine-grained spatial heterogeneity of dense East Asian cities goes unobserved. Fourth, almost all studies compare absolute sensor readings directly, leaving room for network calibration bias and multi-year drift to contaminate the results. Compared along these four axes, graded exposure, measured mobility, high-density observation and drift-aware identification, no representative study satisfies more than two at once, and none brings all four together in a dense East Asian city (Table 1). This study addresses that gap.</w:t>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(23 sound monitors, 1 traffic-count station)</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Two recent developments in urban data make the first three requirements attainable. De-facto population estimated from mobile-network signals records where people actually are, at fine spatial and temporal resolution, rather than where they reside [35,36,37,38,39]. Low-cost acoustic sensing, from SONYC [40] and low-cost devices [41] to wireless acoustic sensor networks [42,43], the participatory NoiseCapture platform [44] and smart-city programmes [45,46], now sustains continuous observation of urban sound at hundreds to thousands of points. Korea's graded distancing, Seoul's citywide S-DoT network (about 1,100 sensors) and dong-level de-facto population bring these ingredients together in a single city, a rare combination.</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Low-cost noise networks, however, carry a structural problem that the COVID noise literature has largely ignored: each sensor has its own calibration offset, readings drift with age and exposure, and the same problem is well documented for low-cost air-quality networks [47]. These devices are not calibrated to measure absolute sound pressure levels, and comparing absolute levels over time or space produces spurious patterns or spurious conclusions; this study demonstrates a concrete case. The fourth requirement is therefore to remove this contamination at the design stage of identification rather than at interpretation.</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This study combines Korea's graded social distancing as a natural-experiment setting, Seoul's S-DoT noise sensors as the outcome, and dong-level de-facto population as the measured mobility dose, and estimates the mobility dose-response of urban noise. Specifically, we adopt a two-way fixed-effects strategy [48,49] within a natural-experiment framework [50], identifying the slope only from within-sensor changes and from variation across dong within the same date, never from absolute levels, and check the drift and resolution limits of the low-cost network against official stations. In doing so we extend the descriptive work on the spatiotemporal variation of Seoul's sound environment [16] towards quantitative, quasi-experimental estimation (Table 1, last row). We ask three questions; answering them doubles as an answer to a methodological one: under what design can low-cost IoT noise networks be trusted at all?</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RQ1. How much does urban noise fall when measured mobility falls, and with what dose-response slope?</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RQ2. How does the response differ by land use, day and night, day type and season?</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RQ3. How does noise rebound as restrictions are relaxed and lifted, and does the relationship also appear in long-run neighbourhood averages (the spatial cross-section)?</w:t>
      </w:r>
    </w:p>
    <w:p w14:paraId="7F6C3393" w14:textId="26320C66" w:rsidR="00387A29" w:rsidRPr="00E76E2A" w:rsidRDefault="00387A29" w:rsidP="00E76E2A">
      <w:pPr>
        <w:widowControl/>
        <w:wordWrap/>
        <w:autoSpaceDE/>
        <w:autoSpaceDN/>
        <w:spacing w:line="480" w:lineRule="auto"/>
        <w:ind w:firstLine="288"/>
        <w:rPr>
          <w:rFonts w:ascii="Times New Roman"/>
          <w:kern w:val="0"/>
          <w:sz w:val="24"/>
          <w:szCs w:val="22"/>
        </w:rPr>
      </w:pPr>
      <w:r>
        <w:rPr>
          <w:rFonts w:ascii="Times New Roman"/>
          <w:sz w:val="24"/>
        </w:rPr>
        <w:t>The study makes four contributions. First, to our knowledge it provides the first quantitative estimate of a graded dose-response of urban noise to activity that is measured, dong by dong, across an entire city rather than assumed. Second, it combines a high-density IoT network of about 1,100 sensors with administrative-neighbourhood de-facto population to identify the response at fine urban resolution. Third, it extends a literature concentrated on western cities to Seoul, a high-density East Asian megacity. Fourth, it quantifies the calibration and drift limits of low-cost noise sensing and derives a design principle: rely on within-sensor change and same-day comparisons across neighbourhoods, not on absolute levels.</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The study area is the whole of Seoul, covering all 25 autonomous districts. With about 9.6 million residents on 605 km², Seoul is among the densest megacities in the world, and its fine grid of 421 administrative neighbourhoods (dong) over intensely mixed land use makes it well suited to capturing within-city contrasts (Fig. 1). The analysis runs from 2020-04-01, the first day of S-DoT noise provision, to 2023-12-31, extending well past the full lifting of distancing on 2022-04-18 so that the return of noise to its usual level, the rebound, is observed in full. The design rests on three elements. Korean distancing tightened and relaxed restrictions repeatedly, moving mobility gradually and for reasons external to the noise environment, and we treat this variation as a natural-experiment setting. Because each low-cost sensor reads with its own constant bias, as explained below, absolute levels are never used; the outcome is always the change of each sensor relative to its own norm. And the response is identified from how much mobility differed across neighbourhoods within the same day.</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 xml:space="preserve">The outcome variable is noise from the Smart Seoul Data of Things (S-DoT), the city's permanently operated IoT sensing network. About 1,100 stations record hourly broadband sound pressure levels in dB, and all data are openly downloadable without authentication (Table 2). We aggregate the hourly values into daily energy-equivalent levels, computing the full-day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daytime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(06-21 h) and night-time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(22-05 h) as 10·log10 of the mean of 10^(L/10), and retain sensor-days with at least 12 observed hours and values in a plausible range (20-95 dB). In 2023 the data schema changed and noise was split into maximum, mean and minimum fields; we use the mean. One caveat matters throughout: S-DoT is a general-purpose urban sensing node rather than an environmental-noise monitor. It reports uncalibrated broadband decibels, with no A-weighted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label and no public documentation of the microphone specification, the frequency and time weighting, or the rule aggregating 2-minute raw records into hourly values, so absolute readings cannot be compared across sensors. Day and night windows follow the calendar date;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combines the same day's 00-05 h and 22-23 h records. We therefore use only within-sensor changes over time, checked against the official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networks (Fig.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Dose lp = log(daily / dong's post-lifting baseline mean); within-dong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Social-distancing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Mobility exposure is measured with Seoul's de-facto ('living') population: the number of people actually present in each dong at a given time, estimated from mobile-network signals rather than residence records (Table 2). Aggregating the hourly stock to daily means (daytime 06-21 h and night-time 22-05 h averages) yields 424 dong × 1,461 days = 619,464 dong-days with no missing values, of which the 421 dong hosting S-DoT sensors enter the analysis. The citywide total of de-facto population is almost conserved, because people who stay home are still counted where they are; distancing shows up not in the total but in spatial redistribution. Under the strongest restrictions the daytime population of commercial and business dong fell by up to about 35%, depending on the dong, while residential dong gained up to 37% (averaged over the whole distancing era, neighbourhood reductions mostly lie in the 0-13% range; Fig. 7a). We therefore define the dose as each dong's change relative to its own norm, lp = log(daily de-facto population / the dong's post-lifting baseline mean), which captures how far a dong departs from its own normal, unaffected by level differences across dong or sensors. De-facto population is a stock of presence rather than a flow of movement, so 'mobility' in this paper is an operational term for changes in activity presence. The baseline period, 2022-07 to 2023-12, excludes the transitional weeks immediately after full lifting (2022-04 to 06). Within a given date, the standard deviation of the dose across dong averages 0.115 log-units, ample variation for identification under date fixed effects.</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2.4. Linking sensors to neighbourhoods</w:t>
      </w:r>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Each sensor was assigned to a dong by point-in-polygon matching of its coordinates against public administrative boundaries; 1,165 of 1,170 sensors (99.6%) were assigned, and the assigned dong agreed with the district in the sensor's street address in 99.6% of cases (Supplementary Methods S1). After the quality filters and the merge with daily mobility, the final panel comprises 1,123 sensors in 421 dong (1,248,794 sensor-days); the main two-way fixed-effects model uses the 1,122 sensors and 420 dong with non-missing daytime mobility (1,247,546 sensor-days).</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Distancing 'tiers' (Levels 1, 2, 2.5 and 4, among others) are unsuitable as an exposure variable: the tier system was redefined twice (2020-11 and 2021-07), the spacing between tiers is not uniform, and the same tier corresponded to different mobility at different times. We instead re-coded the daily regime into a continuous stringency index from 0 (no restriction) to 7 (strongest), built from the two enforceable components, the business closing hour and the private-gathering cap (Table 3); the index remains auxiliary, and the primary exposure throughout is measured mobility. Weather comes from the Open-Meteo ERA5 daily reanalysis (temperature, precipitation, wind). M1 enters weekend and Korean public-holiday indicators; under M2 the date fixed effects absorb all calendar effects.</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A low-cost S-DoT sensor is not precision-calibrated: presented with the same sound, each unit reads high or low by its own constant, unknown amount, so absolute decibels cannot be compared across sensors. The offset cancels, however, in any within-sensor change over time. Every analysis in this paper therefore rests on within-sensor relative change, implemented as a fixed-effects model in which subtracting each sensor's mean removes its idiosyncratic offset (via the mathematically equivalent within-transformation rather than 1.25 million dummy variables). Standard errors are made robust to within-cluster correlation and are clustered by dong, the level at which the mobility dose is assigned, in both the sensor fixed-effects and the two-way models [48]. Fig. 2 summarises the identification logic.</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The main analysis proceeds in two steps. (M1) The sensor fixed-effects model removes each sensor's mean and explains its noise variation with dong mobility, weather (temperature, temperature squared, precipitation, wind, a rain indicator) and weekend and holiday indicators. This controls the visible temporal confounders while leaving temporal variation available for estimation. (M2), the core model of the paper, adds date fixed effects. A date fixed effect absorbs everything the whole city experienced in common on a given day: that day's weather, the day-of-week and holiday pattern, secular trends in city noise, network-wide sensor drift and nationwide distancing itself. What remains is a single source of information: how much mobility differed across dong within the same day. M2 therefore answers one question. On a given day, did sensors in neighbourhoods that emptied more than their norm become quieter than sensors in neighbourhoods that emptied less? One consequence of the design is that any variable taking a single value per day citywide (total subway ridership, the stringency index) is absorbed by the date effects and cannot be estimated; only mobility measured per dong remains a valid exposure. Formally, M2 is Y_sdt = α_s + λ_t + β·x_dt + ε_sdt, and the identifying assumption is that residual noise shocks within a date are unrelated to dong mobility. Shocks at the dong-by-date level that move mobility and noise together, such as construction or local events, can violate this assumption, so we read β conservatively as a within-date conditional association rather than a causal effect, and we keep that reading throughout. The two sets of fixed effects are removed by iterating the alternating subtraction of sensor and date means to convergence.</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 xml:space="preserve">Several auxiliary analyses sit on top of these two models. (M3) Segmented estimation: M2 is re-estimated by outcome (daytime, night-time, day-night gap), by activity type (commercial, mixed and residential terciles of the dong's daytime-to-night-time population ratio, classified from post-lifting levels only to limit circularity; in substance an activity-profile grouping that we call 'land use' for brevity; Supplementary Fig. S3), by weekday versus weekend, and by season, to locate where the response arises. (M4) High-loss versus low-loss trajectories: dong that emptied strongly (mostly commercial) are compared week by week with dong that barely emptied (mostly residential). Common factors such as weather, season and sensor drift largely cancel in the difference. Because the groups are defined from realised mobility during the restriction era and both series are normalised to the post-lifting window, convergence to zero after lifting is partly built in, and we therefore interpret this as a descriptive comparison rather than a formal event study. (M5) Official-network comparison: the reliability of S-DoT absolute levels and multi-year trends is checked against the calibrated national environmental-noise networks (automatic and manual stations) and four permanent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using level offsets at nearby station pairs and 2020-2023 trends to diagnose sensor drift and the 2023 schema change. (M6) Robustness and sensitivity: a permutation check that reshuffles the dong-level dose across dong within each date (300 shuffles, applied identically to all sensors of a dong because the dose is assigned at the dong-day level); an equal-weight re-estimation on the dong-day panel; a quadratic term for nonlinearity; and Benjamini-Hochberg FDR adjustment over the segmented tests of M3. All dong-level spatial analyses use outlier-robust statistics (Theil-Sen regression, Spearman rank correlation) and are restricted to dong with at least two sensors, so no small set of extreme neighbourhoods drives the results. All computations use Python 3.13 (pandas, NumPy, SciPy, statsmodels), with the two-way fixed effects absorbed by iterated demeaning.</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Table 4 reports descriptive statistics. In the sensor fixed-effects model (M1, Table 5), a dong's daytime mobility and the daytime noise of its sensors move together (β=+1.130 dB per log-unit, SE 0.292, p&lt;0.001). The control variables behave physically: temperature is U-shaped (louder when cold or hot), precipitation adds +0.045 dB/mm and rainy days +0.10 dB, weekends run 0.83 dB quieter and holidays 1.18 dB quieter (all p&lt;0.001). Adding date fixed effects, which strip out everything the city shared on a given day, shrinks the response: in the core model (M2, Table 5) the daytime slope is β=+0.648 dB per log-unit (95% CI 0.17-1.13, p=0.008) and the full-day slope is β=+0.628 (p=0.038). Concretely, when a dong's daytime mobility falls 30% below its norm, its daytime noise falls by about 0.23 dB; a 50% drop corresponds to about 0.45 dB. The dose-response estimated purely from same-day differences across neighbourhoods is statistically solid but small (RQ1).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within-dong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lastRenderedPageBreak/>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+0.004***</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 xml:space="preserve">Splitting the estimate by segment (Fig. 3, Table 6, RQ2) shows the individually significant responses concentrating in the daytime. Across outcomes, only daytime noise is significant; night-time noise and the day-night gap are not (their interpretation follows in the next section). Across activity types, commercial (+0.34), mixed (+0.86) and residential (+0.85) dong all show positive slopes, but the split samples lose power, none is individually significant, and an interaction test finds no significant difference across types; the response appears broadly uniform. Weekdays (+0.49) and weekends (+0.64) are similar. All four seasons carry the same positive sign (DJF +0.66, MAM +0.69, JJA +0.53, SON +0.76), with winter, spring and autumn nominally significant; after FDR adjustment, spring and autumn </w:t>
      </w:r>
      <w:r>
        <w:rPr>
          <w:rFonts w:ascii="Times New Roman"/>
          <w:sz w:val="24"/>
        </w:rPr>
        <w:lastRenderedPageBreak/>
        <w:t>remain so. The response is consistent in direction through the year rather than an artefact of one season.</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Separating day and night shows that the significant response is confined to the daytime outcome (Fig. 3b). Night-time noise appeared to respond strongly to night-time mobility under sensor fixed effects alone (β=+2.28, p=0.002), but the association loses significance once date fixed effects are added (β=+0.50, 95% CI -0.73 to +1.74, p=0.42), indicating that much of the apparent night-time response reflected city-wide time-varying confounding (drift, season, secular trends); the daytime association survives the same test. The wide night-time interval does, however, contain the daytime coefficient (+0.65), so a difference between the day and night responses cannot be claimed. Consistent with this, the day-night gap regressed on the same daytime dose has a coefficient of essentially zero (β=+0.02, p=0.92), fitting daytime and night-time noise moving together with daytime activity. Individually detectable signals are thus confined to the daytime outcome, while the day-night difference itself remains statistically unresolved; Section 4.3 weighs three candidate explanations for the night-time null.</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How the exposure moved through time and space is central to the design (Fig. 4). The citywide total of de-facto population barely changes (staying home still counts as presence), but its location is reallocated sharply with each phase of distancing. In the strongest phases, commercial and business dong lost up to about 35% of their daytime population, depending on the dong (phase-window averages; the distribution of distancing-era average reductions appears in Fig. 7a), while residential dong gained. Central commercial dong emptied most under the strictest regimes (the 5-person ban of December 2020, capital-area Level 4 of July 2021) and recovered through the with-COVID relaxation (November 2021) and full lifting (April 2022).</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590F8DE7" wp14:editId="72C93CDE">
            <wp:extent cx="5521935" cy="5975287"/>
            <wp:effectExtent l="0" t="0" r="317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533202" cy="5987479"/>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The same functional contrast is visible over time (Fig. 5, RQ3). Weekly daytime mobility in commercial dong stayed below baseline throughout the restriction era while residential dong stayed above, and the two converged after the 2022 lifting (Level 4 period medians: commercial 0.98 versus residential 1.05). Drift-robust relative noise (group mean minus city mean) likewise shows commercial dong running quieter than the city average during restrictions. The dynamics of regime switches are read from the weekly gap between high-loss and low-loss dong (a descriptive comparison rather than a formal event study, for the reasons noted in Section 2.6; Fig. 6). The weekly noise gap tilts negative during restrictions and converges to zero in the normal period (shown with dong-clustered 95% confidence bands), and the weekly correlation between the mobility gap and the noise gap is Pearson +0.44 and Spearman +0.46.</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By contrast, the long-run spatial cross-section, which treats each dong as a single point and compares distancing-era averages, shows no robust association between mobility loss and noise change (Fig. 7). Across all analysable dong (at least two sensors), the rank correlation between mobility reduction and noise change relative to the city mean is essentially zero (Spearman ρ ≈ -0.05). Among commercial dong the ordinary correlation looks positive (Pearson r=+0.38), but that value is driven by a few extreme neighbourhoods; robust statistics leave almost nothing (Spearman ρ=+0.08, Theil-Sen slope near zero; Fig. 7c; Supplementary Fig. S1). The mobility-noise signal lives in same-day differences across neighbourhoods (M2, M4) and does not survive being painted onto a map of long-run averages.</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Plotting each sensor's change from its own post-lifting norm (ΔL</w:t>
      </w:r>
      <w:r>
        <w:rPr>
          <w:rFonts w:ascii="Times New Roman"/>
          <w:sz w:val="24"/>
          <w:vertAlign w:val="subscript"/>
        </w:rPr>
        <w:t>day</w:t>
      </w:r>
      <w:r>
        <w:rPr>
          <w:rFonts w:ascii="Times New Roman"/>
          <w:sz w:val="24"/>
        </w:rPr>
        <w:t xml:space="preserve">) produces an apparent paradox: daytime noise during the strictest restrictions comes out higher than in the normal </w:t>
      </w:r>
      <w:r>
        <w:rPr>
          <w:rFonts w:ascii="Times New Roman"/>
          <w:sz w:val="24"/>
        </w:rPr>
        <w:lastRenderedPageBreak/>
        <w:t>period (+0.85 in the strictest phases versus -0.04 after lifting). The diagnosis is not a COVID effect but multi-year movement of absolute levels (Fig. 8a). Among the 842 sensors operating through all four years, the annual mean L</w:t>
      </w:r>
      <w:r>
        <w:rPr>
          <w:rFonts w:ascii="Times New Roman"/>
          <w:sz w:val="24"/>
          <w:vertAlign w:val="subscript"/>
        </w:rPr>
        <w:t>eq,24h</w:t>
      </w:r>
      <w:r>
        <w:rPr>
          <w:rFonts w:ascii="Times New Roman"/>
          <w:sz w:val="24"/>
        </w:rPr>
        <w:t xml:space="preserve"> declined steadily from 49.4 dB (2020) to 47.6, 47.2 and 47.1 dB (2023), with 85% of sensors trending downward; that decline is what makes 2020-21 look relatively loud. (There is no level jump at the 2023 schema change: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 xml:space="preserve">We checked this decline against the calibrated official environmental-noise network (the national noise information system). Absolute levels disagree substantially: near official stations, S-DoT reads on average 11.7 dB below the standard daytime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and about 16 dB below at roadside sites (pairs matched within 500 m across non-simultaneous years, 2022 versus 2024; Fig. 8b, Supplementary Fig. S2), which quantifies why S-DoT absolute values cannot be read as standard noise indicators. The calibrated networks' own multi-year trends, meanwhile, are flat or rising (Fig. 8a): the automatic daily roadside network (9 stations) moved +0.04 dB from 2020 to 2023, while the quarterly manual networks rose +1.93 dB at 91 general sites and +1.91 dB at 60 roadside sites (the separate four-station roadside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series moves the same way). Constant offsets cancel in trend differences, so a 2.3 dB decline unique to S-DoT while calibrated networks hold or rise is a pattern consistent with downward sensor drift rather than a real environmental change (residual confounding, such as differing seasonal composition across years, cannot be excluded entirely). That the S-DoT decline concentrates in quiet non-roadside areas, where the calibrated residential network actually rose, strongly suggests that the decline was not real. The calibrated rise deserves note for another reason: calibrated noise was lowest in 2020, when mobility was most depressed, and climbed through 2023 as activity recovered, so the networks that can be trusted in multi-year absolute terms independently support the direction of our estimate. Above all, our dose-response is identified from same-day differences across dong, with date fixed effects absorbing all multi-year and seasonal variation; it makes no use of the S-DoT multi-year trend.</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Five sensitivity checks establish that the headline estimate is not a mechanical artefact (Fig. 9, Table 7). First, reshuffling the dong-level dose across dong within each date (300 shuffles) yields placebo coefficients tightly distributed around zero (mean -0.001, SD 0.023); the actual estimate of +0.65 lies entirely outside that distribution (two-sided p=(B+1)/(N+1)=0.003). Because the date-by-date shuffle does not preserve the temporal persistence of each dong's dose, we read this p-value as a diagnostic check rather than formal inference. Second, re-estimating on the dong-day panel with equal dong weights gives β=+0.83 (SE 0.42, p=0.047), preserving sign and magnitude (the main estimate is a sensor-location-weighted slope). Third, a quadratic mobility term is not significant (β²=-0.59, p=0.44), supporting the linear approximation (Fig. 9b). Fourth, Benjamini-Hochberg FDR adjustment across the 12 segmented tests of Table 6 leaves the daytime, spring and autumn responses significant (FDR&lt;0.05). Finally, excluding sensor-days with more than 24 recorded hours (5.9% of rows, a possible duplicate-transmission artefact) leaves the estimate essentially unchanged at β=+0.651 (SE 0.248). The same-day cross-neighbourhood signal is therefore robust to implementation, weighting, functional form and aggregation rules.</w:t>
      </w:r>
    </w:p>
    <w:p w14:paraId="5E2DAF16" w14:textId="1CAFD87E" w:rsidR="00FA4E52" w:rsidRDefault="00C33EDC">
      <w:pPr>
        <w:jc w:val="center"/>
      </w:pPr>
      <w:r>
        <w:rPr>
          <w:noProof/>
        </w:rPr>
        <w:lastRenderedPageBreak/>
        <w:drawing>
          <wp:inline distT="0" distB="0" distL="0" distR="0" wp14:anchorId="21111665" wp14:editId="7FEB7E4C">
            <wp:extent cx="5160475" cy="7257132"/>
            <wp:effectExtent l="0" t="0" r="254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170728" cy="7271551"/>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18811B65" w14:textId="5A8C7A9B" w:rsidR="00FA4E52" w:rsidRPr="00084DA0" w:rsidRDefault="00000000" w:rsidP="00E76E2A">
      <w:pPr>
        <w:spacing w:line="480" w:lineRule="auto"/>
        <w:rPr>
          <w:sz w:val="22"/>
          <w:szCs w:val="28"/>
        </w:rPr>
      </w:pPr>
      <w:r>
        <w:rPr>
          <w:rFonts w:ascii="Times New Roman"/>
          <w:sz w:val="24"/>
        </w:rPr>
        <w:lastRenderedPageBreak/>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Dong-day panel re-estimated with equal dong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Principal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This study provides, to our knowledge, the first quantitative estimate of a graded dose-response of urban noise to measured mobility. Four findings summarise the results. First, a statistically solid positive conditional association links a dong's daytime mobility to its daytime noise, but it is small: a 30% fall in mobility corresponds to roughly 0.2-0.3 dB, and the association carries through to the full-day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(β=+0.628). Second, individually significant responses appear only for the daytime outcome (the day-night difference itself remains unresolved), with the same positive sign in all four seasons and significance surviving FDR adjustment in spring and autumn; the apparent night-time association dissolves under strict identification as a time confound. Third, the signal appears only in same-day cross-neighbourhood contrasts and in the high-loss versus low-loss trajectories; it vanishes in the long-run spatial cross-section. Fourth, sensor drift and uneven recovery contaminate the network's multi-year absolute levels, leaving only designs built on within-sensor change and cross-neighbourhood comparison valid. The upward multi-year trend of the calibrated networks, tracking recovering activity, independently supports the direction of the response.</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Comparison with lockdown-era noise studies</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Our estimate stands in contrast to the several-decibel reductions reported for lockdowns [19,20,21,22,23,24]. Most compare absolute noise at busy locations before and during confinement, which readily generalises the extreme changes of the loudest, most-emptied spots to the whole city. Here the marginal association (the average noise change per unit change in mobility) is estimated across roughly 1,100 locations, from within-sensor changes, over the whole range of mobility and the full period; a citywide average response is bound to come out smaller. One qualification is essential: the core model identifies the slope only from same-day differences across dong, so the effect of the common citywide component of reduced mobility, everyone moving less at once, is not identified in this design. We offer neither an upper nor a lower bound for that component, and the estimate should be read strictly as the response to relative, neighbourhood-level changes. The small magnitude also fits two physical facts: much urban noise comes from background sources such as through-traffic and arterials, which empty little, and the 1 dB resolution of S-DoT adds measurement noise that widens standard errors. The popular impression that lockdowns made cities several decibels quieter is therefore likely an overstatement when read as a mobility dose-response; the graded response that survives strict identification is real but small.</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Rather than comparing the two kinds of estimate head-on, it is more useful to push our slope through the exposure of the earlier studies. Taking as the dose the largest daytime emptying observed for commercial dong in the strictest phases (about 35%, Fig. 4), the predicted reduction at β=+0.648 is about 0.28 dB. The drop in the daytime coefficient from +1.13 to +0.65 under date fixed effects reflects the removal of date-common confounding (citywide trends, network-wide drift, weather); it does not by itself measure any common mobility effect. The gap between such figures and Madrid's 4-6 dB [19] then decomposes into three parts: (1) the effect of the citywide common decline in mobility, which date fixed effects absorb and this design does not identify; (2) site selection, since monitoring points concentrated in the busiest streets carry doses and responsiveness far above the city average; and (3) background trends and sensor changes folded into absolute before-and-after comparisons. Of the several decibels reported, the share explained by relative cross-neighbourhood mobility differences is around 0.3 dB; the remainder belongs to components this design deliberately does not identify, and to site selection. A 0.65 dB shift lies below what an individual listener would notice, though as a movement of a long-run exposure indicator for an entire urban population it retains meaning.</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4.3. Interpreting the daytime response and the night-time null</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The pattern of the response is consistent with its likely mechanism. A significant response appears in the daytime outcome and keeps its direction through the year, which fits daytime noise being tied directly to human activity (commerce, commuting, visits), whereas night-time noise carries a larger share of fixed installations and arterial through-traffic and may respond weakly to changes in occupancy (with the caveat, again, that the day-night difference is not statistically settled). The disappearance of the apparent night-time association under stricter identification is a warning against reading simple time trends as causal. The rough uniformity of the response across activity types suggests that the mobility-noise link is not confined to one kind of place but spread thinly across the city. The absence of a clean long-run spatial gradient does not indicate an absent effect; it indicates that long-run neighbourhood averages are dominated by idiosyncratic factors, construction, road changes and sensor-specific drift. The signal lives in fast same-day variation between neighbourhoods and is invisible to simple spatial mapping. The briefly positive correlation among commercial dong was an artefact of a few extreme neighbourhoods under Pearson correlation and disappears under robust statistics: a compact demonstration of how easily spatial analysis of dense IoT data can mislead.</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 xml:space="preserve">Reading the night-time null as 'night noise is insensitive to activity' would nevertheless be premature; three alternative explanations run in parallel. One is statistical power. The night-time standard error (0.63) is about 2.6 times the daytime one (0.245), and at that precision an estimated coefficient would need to reach about 1.2 dB to attain two-sided 5% significance; a night-time response equal in size to the daytime one would go undetected. A second is exposure variation: with closing hours and gathering caps as the practical instruments of distancing, the relative variation of night-time presence across dong may be narrower than in the daytime, and a smaller dose variance estimates the same true slope less precisely. A third is measurement error. The daily quality filter imposes no minimum on within-window hours, so some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values rest on few observations. If the resulting outcome error is conditionally mean-zero, it inflates the residual variance and widens standard errors rather than attenuating the coefficient; non-random hour coverage could, however, bias it. A similar precision problem extends to the long-run spatial cross-section: sensor-specific drift adds a large random component to the outcome, while error in the estimated mobility change can attenuate the exposure coefficient. The spatial null is therefore inconclusive rather than evidence of an absent effect; it is what a cross-section with error in both exposure and outcome would be expected to produce.</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Implications for low-cost urban noise sensing</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The methodological lessons matter as much as the estimates. Dense low-cost noise networks run into three pitfalls: (1) each sensor's idiosyncratic bias must be cancelled by designs that use only within-sensor change; (2) multi-year drift, staggered installation and uneven recovery make absolute levels incomparable over time and space, which forces same-day cross-neighbourhood comparison; and (3) exposure variables that take one value per day citywide are fragile to time confounding, so exposures must be measured below the city level. The stable spatial null of the long-run cross-section is itself instructive: painting uncalibrated absolute levels onto maps can produce spurious patterns, or spurious blankness. These lessons apply to the spreading families of low-cost noise monitoring (SONYC [40], wireless acoustic sensor networks [42], NoiseCapture [44], low-cost devices generally [41]) and to policy uses of smart-city sensor data [45,46]. The procedures shown here (fixed effects, outlier-robust statistics, cross-checks against official networks) are offered as a template for future IoT-based urban environmental research.</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 xml:space="preserve">For planning and policy, the direct noise co-benefit of managing mobility and travel demand is probably smaller than commonly assumed: even lockdown-scale collapses in mobility produced differences of only about 0.3 dB at the level of relative neighbourhood change (the citywide common component lies outside this design). The estimate applies to relative dong-level changes; it does not transfer directly to policies that cut total citywide </w:t>
      </w:r>
      <w:r>
        <w:rPr>
          <w:rFonts w:ascii="Times New Roman"/>
          <w:sz w:val="24"/>
        </w:rPr>
        <w:lastRenderedPageBreak/>
        <w:t>travel, or to street-scale interventions that close a single road. Fifteen-minute-city policies in particular redistribute activity rather than reduce it, so their noise effect differs in kind from the component identified here. What survives these caveats is the conclusion that the mobility channel alone cannot be counted on for reductions of several decibels. Mobility policies remain justified on their own grounds, but noise targets call for source- and propagation-stage measures in parallel: quieter pavements, quieter vehicles, barriers [17,51]. The rough uniformity of the response across activity types suggests scope for broad approaches rather than regulation differentiated by land use. Although the distancing era has passed, the graded mobility variation it produced remains a rare empirical benchmark for judging how future changes in urban activity, including travel-demand management, are likely to move neighbourhood noise. Whether these results generalise to Tokyo, Hong Kong, Singapore and other dense East Asian cities remains a hypothesis to be tested.</w:t>
      </w:r>
    </w:p>
    <w:p w14:paraId="5DDA89FB"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4.6. Limitations and future research</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Several limitations qualify these conclusions. (1) S-DoT is uncalibrated, coarse (1 dB steps) and subject to ageing drift, so absolute levels and multi-year series cannot be taken at face value; our workaround is within-sensor change plus same-day comparison. (2) De-facto population records presence, not the activities that generate noise (traffic above all), and dong-by-date shocks such as construction or events, which move both presence and noise, survive date fixed effects, which is why we read the estimate as a conditional association; linking stop-level transit boardings to dong [35,37] would sharpen interpretation. (3) The exact effective dates in the stringency coding warrant further checking against KDCA source records. (4) Weather comes from reanalysis (ERA5) rather than official station observations. (5) The effect of the citywide common mobility component is absorbed by date fixed effects and is not identified here, with no bound on its size or direction; recovering absolute levels by fusion with calibrated reference networks is a task for follow-up work. (6) The activity classification approximates land use by the day-night population ratio (with circularity limited by using only post-lifting levels); official zoning data would refine it. (7) The daily quality filter (12 h or more) sets no within-window minimum, so some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 values rest on few hours; window-specific thresholds remain to be examined. (8) The analysis window opens with S-DoT provision (2020-04) and misses the strongest mobility shock of March 2020; with the extremes of the dose distribution truncated, power to detect saturation or thresholds is limited, and the linear approximation is claimed only within the observed range. (9) De-facto population does not separate indoor from outdoor presence. In phases when people stayed indoors, equal presence produced less street-level source activity, overstating exposure and attenuating the coefficient; noise-source changes that ran against the fall in mobility, such as the pandemic-era growth in delivery motorcycles, may likewise be folded into the observed slope. (10) Installation context (setback from roads, mounting height, facades) is unobserved, so heterogeneous responsiveness across sites is averaged into β. (11) The analysis covers a single city, and extensions to the fine spectral and temporal structure of noise and to human soundscape perception [11,16,33,34] remain open.</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Using Korea's graded distancing as a natural-experiment setting, we estimated, to our knowledge for the first time, a graded dose-response of urban noise to measured mobility on a city-scale IoT network. The association is statistically solid but small: a 30% fall in mobility corresponds to about 0.23 dB of daytime noise, and a 50% fall to about 0.45 dB. Detectable responses appear only for the daytime outcome (the day-night difference itself is unresolved), keep the same sign through all four seasons (spring and autumn surviving multiplicity adjustment), and are estimated under the conservative same-day cross-</w:t>
      </w:r>
      <w:r>
        <w:rPr>
          <w:rFonts w:ascii="Times New Roman"/>
          <w:sz w:val="24"/>
        </w:rPr>
        <w:lastRenderedPageBreak/>
        <w:t>neighbourhood comparison; in that strict sense they are conditional associations. The analysis also treats presence as a proxy for activity and averages over unobserved differences in sensor installation context. The signal vanishes in long-run spatial cross-sections, and the multi-year absolute levels of the low-cost network are corrupted by drift. For policy, the spatial redistribution of mobility alone is unlikely to deliver large noise reductions: even lockdown-scale reallocation moved neighbourhood noise by well under a decibel, and noise targets will require source- and propagation-stage interventions alongside mobility measures. The results also temper the popular reading of the lockdown literature: citywide quieting of several decibels, generalised from a few hotspots, may overstate what a graded mobility dose-response supports, and correcting for this helps recalibrate expectations about the costs and benefits of noise policy.</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Methodologically, the study sets out a procedure for using uncalibrated high-density IoT noise networks with confidence: within-sensor relative change, two-way fixed effects, outlier-robust statistics and cross-checks against official networks, with the signal confirmed by dong-level permutation and weighting sensitivity checks. Because absolute levels mislead under multi-year drift, smart-city noise monitoring should adopt within-sensor change designs from the outset. Future work should link more direct traffic exposures, such as stop-level boardings, to sharpen the estimate, fuse the network with calibrated reference stations to restore absolute levels, and repeat the design on other low-cost networks (SONYC, wireless acoustic sensor networks, NoiseCapture) and in other dense East Asian cities (Tokyo, Hong Kong, Singapore) to test its generality.</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 Basner M, Babisch W, Davis A, Brink M, Clark C, Janssen S, et al. Auditory and non-auditory effects of noise on health. The Lancet. 2014;383:1325-1332.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[6] Guski R, Schreckenberg D, Schuemer R. WHO Environmental Noise Guidelines for the European Region: A Systematic Review on Environmental Noise and Annoyance. International Journal of Environmental Research and Public Health. 2017;14:1539.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[7] Miedema H, Oudshoorn C. Annoyance from Transportation Noise: Relationships with Exposure Metrics DNL and DENL and Their Confidence Intervals. Environmental Health Perspectives. 2001;109:409.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[8] Hammer M, Swinburn T, Neitzel R. Environmental Noise Pollution in the United States: Developing an Effective Public Health Response. Environmental Health Perspectives. 2014;122:115-119.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[11] Aletta F, Kang J, Axelsson Ö. Soundscape descriptors and a conceptual framework for developing predictive soundscape models. Landscape and Urban Planning. 2016;149:65-74. doi:10.1016/j.landurbplan.2016.02.001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[12] Axelsson Ö, Nilsson M, Berglund B. A principal components model of soundscape perception. The Journal of the Acoustical Society of America. 2010;128:2836-2846.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[13] Kang J, Aletta F, Gjestland T, Brown L, Botteldooren D, Schulte-Fortkamp B, et al. Ten questions on the soundscapes of the built environment. Building and Environment. 2016;108:284-294. doi:10.1016/j.buildenv.2016.08.011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[15] Yang W, Kang J. Acoustic comfort evaluation in urban open public spaces. Applied Acoustics. 2005;66:211-229. doi:10.1016/j.apacoust.2004.07.011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[16] Hong J, Jeon J. Relationship between spatiotemporal variability of soundscape and urban morphology in a multifunctional urban area: A case study in Seoul, Korea. Building and Environment. 2017;126:382-395. doi:10.1016/j.buildenv.2017.10.021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[17] Adulaimi A, Pradhan B, Chakraborty S, Alamri A. Traffic Noise Modelling Using Land Use Regression Model Based on Machine Learning, Statistical Regression and GIS. Energies. 2021;14:5095.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[18] Gharehchahi E, Hashemi H, Yunesian M, Samaei M, Azhdarpoor A, Oliaei M, et al. Geospatial analysis for environmental noise mapping: A land use regression approach in a metropolitan city. Environmental Research. 2024;257:119375. doi:10.1016/j.envres.2024.119375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[19] Asensio C, Pavón I, de Arcas G. Changes in noise levels in the city of Madrid during COVID-19 lockdown in 2020. The Journal of the Acoustical Society of America. 2020;148:1748-1755.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[20] Basu B, Murphy E, Molter A, Sarkar Basu A, Sannigrahi S, Belmonte M, et al. Investigating changes in noise pollution due to the COVID-19 lockdown: The case of Dublin, Ireland. Sustainable Cities and Society. 2021;65:102597. doi:10.1016/j.scs.2020.102597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[21] Aletta F, Oberman T, Mitchell A, Tong H, Kang J. Assessing the changing urban sound environment during the COVID-19 lockdown period using short-term acoustic measurements. Noise Mapping. 2020;7:123-134.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[22] Rumpler R, Venkataraman S, Göransson P. An observation of the impact of CoViD-19 recommendation measures monitored through urban noise levels in central Stockholm, Sweden. Sustainable Cities and Society. 2020;63:102469. doi:10.1016/j.scs.2020.102469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[23] Steele D, Guastavino C. Quieted City Sounds during the COVID-19 Pandemic in Montreal. International Journal of Environmental Research and Public Health. 2021;18:5877.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[25] Maggi A, Muratore J, Gaetán S, Zalazar-Jaime M, Evin D, Pérez Villalobo J, et al. Perception of the acoustic environment during COVID-19 lockdown in Argentina. The Journal of the Acoustical Society of America. 2021;149:3902-3909.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[27] Bartalucci C, Bellomini R, Luzzi S, Pulella P, Torelli G. A survey on the soundscape perception before and during the COVID-19 pandemic in Italy. Noise Mapping. 2021;8:65-88.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[29] Sonaviya D, Tandel B. Integrated road traffic noise mapping in urban Indian context. Noise Mapping. 2020;7:99-113.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[30] Le Quéré C, Jackson R, Jones M, Smith A, Abernethy S, Andrew R, et al. Temporary reduction in daily global CO2 emissions during the COVID-19 forced confinement. Nature Climate Change. 2020;10:647-653.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[31] Brancher M. Increased ozone pollution alongside reduced nitrogen dioxide concentrations during Vienna’s first COVID-19 lockdown: Significance for air quality management. Environmental Pollution. 2021;284:117153. doi:10.1016/j.envpol.2021.117153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[32] Mahato S, Pal S. Revisiting air quality during lockdown persuaded by second surge of COVID-19 of megacity Delhi, India. Urban Climate. 2022;41:101082. doi:10.1016/j.uclim.2021.101082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[34] Torresin S, Albatici R, Aletta F, Babich F, Oberman T, Siboni S, et al. Indoor soundscape assessment: A principal components model of acoustic perception in residential buildings. Building and Environment. 2020;182:107152. doi:10.1016/j.buildenv.2020.107152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[35] Deville P, Linard C, Martin S, Gilbert M, Stevens F, Gaughan A, et al. Dynamic population mapping using mobile phone data. Proceedings of the National Academy of Sciences. 2014;111:15888-15893.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[39] Yim B, Lee J, Park M. A Two-Timescale Typology of Neighborhood-Scale Commercial Districts in Seoul: Evidence from Mobile Phone De Facto Population Data. Sustainability. 2026;18:4326.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[40] Bello J, Silva C, Nov O, Dubois R, Arora A, Salamon J, et al. SONYC. Communications of the ACM. 2019;62:68-77.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[41] Mydlarz C, Salamon J, Bello J. The implementation of low-cost urban acoustic monitoring devices. Applied Acoustics. 2017;117:207-218. doi:10.1016/j.apacoust.2016.06.010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[42] Alías F, Alsina-Pagès R. Review of Wireless Acoustic Sensor Networks for Environmental Noise Monitoring in Smart Cities. Journal of Sensors. 2019;2019:1-13.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[44] Picaut J, Bocher E, Aumond P, Petit G, Fortin N. Exploiting data from the NoiseCapture application for environmental noise measurements with a smartphone. INTER-NOISE and NOISE-CON Congress and Conference Proceedings. 2021;263:3149-3159.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[45] Boumchich A, Picaut J, Bocher E. Using a Clustering Method to Detect Spatial Events in a Smartphone-Based Crowd-Sourced Database for Environmental Noise Assessment. Sensors. 2022;22:8832.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[46] Peng B, Wang K, Abdulla W. An Integrated Hierarchical Wireless Acoustic Sensor Network and Optimized Deep Learning Model for Scalable Urban Sound and Environmental Monitoring. Applied Sciences. 2025;15:2196.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[47] Cui H, Zhang L, Li W, Yuan Z, Wu M, Wang C, et al. A new calibration system for low-cost Sensor Network in air pollution monitoring. Atmospheric Pollution Research. 2021;12:101049. doi:10.1016/j.apr.2021.03.012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[49] Guo J, Qu X. Fixed effects spatial panel data models with time-varying spatial dependence. Economics Letters. 2020;196:109531. doi:10.1016/j.econlet.2020.109531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[51] Vogiatzis K, Remy N. Soundscape design guidelines through noise mapping methodologies: An application to medium urban agglomerations. Noise Mapping. 2017;4:1-19.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2E547" w14:textId="77777777" w:rsidR="0098196B" w:rsidRDefault="0098196B">
      <w:r>
        <w:separator/>
      </w:r>
    </w:p>
  </w:endnote>
  <w:endnote w:type="continuationSeparator" w:id="0">
    <w:p w14:paraId="564502E2" w14:textId="77777777" w:rsidR="0098196B" w:rsidRDefault="00981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360F9" w14:textId="77777777" w:rsidR="0098196B" w:rsidRDefault="0098196B">
      <w:r>
        <w:separator/>
      </w:r>
    </w:p>
  </w:footnote>
  <w:footnote w:type="continuationSeparator" w:id="0">
    <w:p w14:paraId="32D31ED7" w14:textId="77777777" w:rsidR="0098196B" w:rsidRDefault="00981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6F64"/>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976"/>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5FDD"/>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0F5"/>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EEA"/>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2F9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D7C"/>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2B0"/>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46"/>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94"/>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96B"/>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AA8"/>
    <w:rsid w:val="00AC2B99"/>
    <w:rsid w:val="00AC2F3F"/>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0B4"/>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21F"/>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4F6"/>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04"/>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E0"/>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12B4"/>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DC1"/>
    <w:rsid w:val="00E34F11"/>
    <w:rsid w:val="00E3526B"/>
    <w:rsid w:val="00E3574D"/>
    <w:rsid w:val="00E35B06"/>
    <w:rsid w:val="00E360DC"/>
    <w:rsid w:val="00E36629"/>
    <w:rsid w:val="00E367C0"/>
    <w:rsid w:val="00E367E7"/>
    <w:rsid w:val="00E36903"/>
    <w:rsid w:val="00E36B5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6C1D"/>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CA9"/>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Unresolved Mention"/>
    <w:basedOn w:val="a0"/>
    <w:uiPriority w:val="99"/>
    <w:semiHidden/>
    <w:unhideWhenUsed/>
    <w:rsid w:val="0026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45</Pages>
  <Words>11029</Words>
  <Characters>62868</Characters>
  <Application>Microsoft Office Word</Application>
  <DocSecurity>0</DocSecurity>
  <Lines>523</Lines>
  <Paragraphs>147</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28</cp:revision>
  <cp:lastPrinted>2024-07-09T12:28:00Z</cp:lastPrinted>
  <dcterms:created xsi:type="dcterms:W3CDTF">2026-06-21T14:20:00Z</dcterms:created>
  <dcterms:modified xsi:type="dcterms:W3CDTF">2026-08-02T10:31:00Z</dcterms:modified>
</cp:coreProperties>
</file>