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spacing w:after="120" w:before="320"/>
        <w:jc w:val="both"/>
      </w:pPr>
      <w:r>
        <w:rPr>
          <w:rFonts w:ascii="Times New Roman" w:hAnsi="Times New Roman" w:cs="Times New Roman" w:eastAsia="바탕"/>
          <w:b/>
          <w:i w:val="0"/>
          <w:sz w:val="24"/>
        </w:rPr>
        <w:t>Author information</w:t>
      </w:r>
    </w:p>
    <w:p>
      <w:pPr>
        <w:spacing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after="80" w:before="0"/>
      </w:pPr>
      <w:r>
        <w:rPr>
          <w:rFonts w:ascii="Times New Roman" w:hAnsi="Times New Roman" w:cs="Times New Roman" w:eastAsia="바탕"/>
          <w:b w:val="0"/>
          <w:i w:val="0"/>
          <w:sz w:val="24"/>
        </w:rPr>
        <w:t>¹ [소속, 도시, 국가] · ² [소속, 도시, 국가]</w:t>
      </w:r>
    </w:p>
    <w:p>
      <w:pPr>
        <w:spacing w:after="80" w:before="0"/>
      </w:pPr>
      <w:r>
        <w:rPr>
          <w:rFonts w:ascii="Times New Roman" w:hAnsi="Times New Roman" w:cs="Times New Roman" w:eastAsia="바탕"/>
          <w:b w:val="0"/>
          <w:i w:val="0"/>
          <w:sz w:val="24"/>
        </w:rPr>
        <w:t>* 교신저자: [성명], [우편 주소], [이메일]</w:t>
      </w:r>
    </w:p>
    <w:p>
      <w:pPr>
        <w:spacing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after="80" w:before="0"/>
      </w:pPr>
      <w:r>
        <w:rPr>
          <w:rFonts w:ascii="Times New Roman" w:hAnsi="Times New Roman" w:cs="Times New Roman" w:eastAsia="바탕"/>
          <w:b w:val="0"/>
          <w:i w:val="0"/>
          <w:sz w:val="24"/>
        </w:rPr>
        <w:t>---</w:t>
      </w:r>
    </w:p>
    <w:p>
      <w:pPr>
        <w:spacing w:after="120" w:before="320"/>
        <w:jc w:val="both"/>
      </w:pPr>
      <w:r>
        <w:rPr>
          <w:rFonts w:ascii="Times New Roman" w:hAnsi="Times New Roman" w:cs="Times New Roman" w:eastAsia="바탕"/>
          <w:b/>
          <w:i w:val="0"/>
          <w:sz w:val="24"/>
        </w:rPr>
        <w:t>Abstract</w:t>
      </w:r>
    </w:p>
    <w:p>
      <w:pPr>
        <w:spacing w:after="0" w:before="0"/>
        <w:ind w:firstLine="288"/>
      </w:pPr>
      <w:r>
        <w:rPr>
          <w:rFonts w:ascii="Times New Roman" w:hAnsi="Times New Roman" w:cs="Times New Roman" w:eastAsia="바탕"/>
          <w:b w:val="0"/>
          <w:i w:val="0"/>
          <w:sz w:val="24"/>
        </w:rPr>
        <w:t xml:space="preserve">사운드스케이프 연구는 사람들이 음환경을 </w:t>
      </w:r>
      <w:r>
        <w:rPr>
          <w:rFonts w:ascii="Times New Roman" w:hAnsi="Times New Roman" w:cs="Times New Roman" w:eastAsia="바탕"/>
          <w:b w:val="0"/>
          <w:i/>
          <w:sz w:val="24"/>
        </w:rPr>
        <w:t>어떻게 평가하는가</w:t>
      </w:r>
      <w:r>
        <w:rPr>
          <w:rFonts w:ascii="Times New Roman" w:hAnsi="Times New Roman" w:cs="Times New Roman" w:eastAsia="바탕"/>
          <w:b w:val="0"/>
          <w:i w:val="0"/>
          <w:sz w:val="24"/>
        </w:rPr>
        <w:t xml:space="preserve">를 정립해 왔으나, 그 안에서 </w:t>
      </w:r>
      <w:r>
        <w:rPr>
          <w:rFonts w:ascii="Times New Roman" w:hAnsi="Times New Roman" w:cs="Times New Roman" w:eastAsia="바탕"/>
          <w:b w:val="0"/>
          <w:i/>
          <w:sz w:val="24"/>
        </w:rPr>
        <w:t>무엇을 하는가</w:t>
      </w:r>
      <w:r>
        <w:rPr>
          <w:rFonts w:ascii="Times New Roman" w:hAnsi="Times New Roman" w:cs="Times New Roman" w:eastAsia="바탕"/>
          <w:b w:val="0"/>
          <w:i w:val="0"/>
          <w:sz w:val="24"/>
        </w:rPr>
        <w:t>는 종합된 적이 없다. 본 연구는 도시 옥외공간에서 음환경과 관찰 가능한 행태의 관계를 양방향으로 놓고 체계적으로 고찰·메타분석했다. 3개 데이터베이스를 검색하고(2026년 8월 2일), 등록한 대로 포함 문헌 전건의 인용 추적과 제4의 색인을 보조 경로로 병행했으며, 프로토콜은 스크리닝 착수 전에 등록했다(osf.io/7ew8q). 98편이 적격했다. 품질은 MMAT 2018로 평가하고, 효과는 Hartung–Knapp 보정을 적용한 REML 랜덤효과 모형으로 합성했다. 네 클러스터 모두 이론적으로 예측된 방향을 가리켰으나 평균 효과가 0을 배제한 것은 둘뿐이었다 —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 ~ +1.16)과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 ~ +0.61). 예측구간은 네 클러스터 전부 0을 포함했고,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6이어서 보고편향 검정은 어느 클러스터에서도 불가능했다. 따라서 모든 합성 추정치는 상한으로 읽어야 한다. 사회적 상호작용 결과는 서로 다른 소음원을 쓴 두 현장실험이 13년 간격으로 같은 부호를 낸 데서 나왔다. 다만 자연음을 정온과 대비한 연구가 코퍼스에 한 편도 없으므로, 좋은 소리를 더하는 것과 나쁜 소리를 없애는 것은 분리되지 않는다. 가장 널리 인용되는 보행속도 효과는 전부 저품질 연구에 의존하며, 공간의 소리가 아니라 헤드폰을 조작한 것이 대부분이고, 대체로 한 연구 프로그램이 한 경로에서 얻은 것이다. 추출된 방향성 레코드 187건 중 40%가 역방향으로 — 활동이 사운드스케이프를 만드는 방향 — 공간이용·활동·사회적 행태에서는 두 방향이 대등하다. 행태 측정 세대는 교체되지 않고 누적된다. 열 개의 계획 레버를 근거 강도와 함께 도출했으나 high에 도달한 것은 하나도 없고, 가장 잘 지지되는 조치는 사람들이 상호작용하도록 의도된 곳에서 운영 소음을 통제하는 것이다.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spacing w:after="120" w:before="320"/>
        <w:jc w:val="both"/>
      </w:pPr>
      <w:r>
        <w:rPr>
          <w:rFonts w:ascii="Times New Roman" w:hAnsi="Times New Roman" w:cs="Times New Roman" w:eastAsia="바탕"/>
          <w:b/>
          <w:i w:val="0"/>
          <w:sz w:val="24"/>
        </w:rPr>
        <w:t>1. Introduction</w:t>
      </w:r>
    </w:p>
    <w:p>
      <w:pPr>
        <w:spacing w:after="80" w:before="240"/>
        <w:jc w:val="both"/>
      </w:pPr>
      <w:r>
        <w:rPr>
          <w:rFonts w:ascii="Times New Roman" w:hAnsi="Times New Roman" w:cs="Times New Roman" w:eastAsia="바탕"/>
          <w:b/>
          <w:i w:val="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등가소음도라는 단일 지표와 용도지역별 기준치를 중심으로 구축돼 있고, 그 목적은 건강 피해와 민원의 억제다. 이 틀은 도로변 방음벽의 높이를 정하거나 야간 공사 시간을 제한하는 데에는 유효하지만, "이 광장을 사람들이 쓰게 하려면 소리를 어떻게 해야 하는가"라는 설계 질문에는 거의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w:t>
      </w:r>
      <w:r>
        <w:rPr>
          <w:rFonts w:ascii="Times New Roman" w:hAnsi="Times New Roman" w:cs="Times New Roman" w:eastAsia="바탕"/>
          <w:b w:val="0"/>
          <w:i w:val="0"/>
          <w:sz w:val="24"/>
        </w:rPr>
        <w:t>라는 개념은 바로 이 간극에서 출발했다. 소음을 제거해야 할 물리량으로 보는 대신, 특정 맥락에서 사람이 지각하고 경험하는 음환경 전체를 다루자는 제안이다. ISO 12913이 이 개념을 표준화하면서 쾌적성(pleasantness)과 사건성(eventfulness)이라는 두 축이 기술 언어로 자리 잡았고, 지난 이십여 년 동안 방대한 문헌이 축적됐다. 어떤 소리가 어떤 맥락에서 쾌적하게 지각되는가, 시각 경관과 음환경이 어긋날 때 평가가 어떻게 달라지는가, 문화와 개인 특성이 그 평가를 얼마나 좌우하는가에 대해 우리는 이제 상당히 많이 알고 있다.</w:t>
      </w:r>
    </w:p>
    <w:p>
      <w:pPr>
        <w:spacing w:after="80" w:before="240"/>
        <w:jc w:val="both"/>
      </w:pPr>
      <w:r>
        <w:rPr>
          <w:rFonts w:ascii="Times New Roman" w:hAnsi="Times New Roman" w:cs="Times New Roman" w:eastAsia="바탕"/>
          <w:b/>
          <w:i w:val="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그러나 이 축적에는 뚜렷한 편중이 있다. </w:t>
      </w:r>
      <w:r>
        <w:rPr>
          <w:rFonts w:ascii="Times New Roman" w:hAnsi="Times New Roman" w:cs="Times New Roman" w:eastAsia="바탕"/>
          <w:b/>
          <w:i w:val="0"/>
          <w:sz w:val="24"/>
        </w:rPr>
        <w:t>사운드스케이프 연구는 사람들이 음환경을 어떻게 *평가하는가*에 관한 학문으로 성장했다.</w:t>
      </w:r>
      <w:r>
        <w:rPr>
          <w:rFonts w:ascii="Times New Roman" w:hAnsi="Times New Roman" w:cs="Times New Roman" w:eastAsia="바탕"/>
          <w:b w:val="0"/>
          <w:i w:val="0"/>
          <w:sz w:val="24"/>
        </w:rPr>
        <w:t xml:space="preserve"> 결과변수는 압도적으로 평정 척도다. 쾌적함, 조화로움, 적합성, 회복감, 짜증도, 선호도 —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 xml:space="preserve">다. 그 공간이 쓰이는가. 사람들이 머무는가, 아니면 통과하는가. 낯선 사람에게 말을 거는가. 아이들이 놀 만한 곳이라고 판단하는가. 평정값과 행태 사이에 연결이 있으리라는 가정은 널리 공유되지만, 그 연결 자체를 측정한 연구는 훨씬 적고 </w:t>
      </w:r>
      <w:r>
        <w:rPr>
          <w:rFonts w:ascii="Times New Roman" w:hAnsi="Times New Roman" w:cs="Times New Roman" w:eastAsia="바탕"/>
          <w:b/>
          <w:i w:val="0"/>
          <w:sz w:val="24"/>
        </w:rPr>
        <w:t>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spacing w:after="80" w:before="240"/>
        <w:jc w:val="both"/>
      </w:pPr>
      <w:r>
        <w:rPr>
          <w:rFonts w:ascii="Times New Roman" w:hAnsi="Times New Roman" w:cs="Times New Roman" w:eastAsia="바탕"/>
          <w:b/>
          <w:i w:val="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데이터,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 xml:space="preserve">동시에 음환경 측정도 저렴해졌다. 저가 IoT 소음 센서망, 스트리트뷰 이미지에서 음환경을 추정하는 기계학습 모형, 스마트폰 기반 사운드워크가 확산되면서 </w:t>
      </w:r>
      <w:r>
        <w:rPr>
          <w:rFonts w:ascii="Times New Roman" w:hAnsi="Times New Roman" w:cs="Times New Roman" w:eastAsia="바탕"/>
          <w:b/>
          <w:i w:val="0"/>
          <w:sz w:val="24"/>
        </w:rPr>
        <w:t>소리와 행태를 같은 공간·같은 시간에 함께 기록하는 것</w:t>
      </w:r>
      <w:r>
        <w:rPr>
          <w:rFonts w:ascii="Times New Roman" w:hAnsi="Times New Roman" w:cs="Times New Roman" w:eastAsia="바탕"/>
          <w:b w:val="0"/>
          <w:i w:val="0"/>
          <w:sz w:val="24"/>
        </w:rPr>
        <w:t>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보이겠지만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데이터는 많아졌으나 조작은 그만큼 늘지 않았다는 것이 지금 이 분야의 상태다.</w:t>
      </w:r>
    </w:p>
    <w:p>
      <w:pPr>
        <w:spacing w:after="80" w:before="240"/>
        <w:jc w:val="both"/>
      </w:pPr>
      <w:r>
        <w:rPr>
          <w:rFonts w:ascii="Times New Roman" w:hAnsi="Times New Roman" w:cs="Times New Roman" w:eastAsia="바탕"/>
          <w:b/>
          <w:i w:val="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w:t>
      </w:r>
      <w:r>
        <w:rPr>
          <w:rFonts w:ascii="Times New Roman" w:hAnsi="Times New Roman" w:cs="Times New Roman" w:eastAsia="바탕"/>
          <w:b w:val="0"/>
          <w:i w:val="0"/>
          <w:sz w:val="24"/>
        </w:rPr>
        <w:t xml:space="preserve">로, 행태를 </w:t>
      </w:r>
      <w:r>
        <w:rPr>
          <w:rFonts w:ascii="Times New Roman" w:hAnsi="Times New Roman" w:cs="Times New Roman" w:eastAsia="바탕"/>
          <w:b/>
          <w:i w:val="0"/>
          <w:sz w:val="24"/>
        </w:rPr>
        <w:t>결과</w:t>
      </w:r>
      <w:r>
        <w:rPr>
          <w:rFonts w:ascii="Times New Roman" w:hAnsi="Times New Roman" w:cs="Times New Roman" w:eastAsia="바탕"/>
          <w:b w:val="0"/>
          <w:i w:val="0"/>
          <w:sz w:val="24"/>
        </w:rPr>
        <w:t xml:space="preserve">로 놓는다 — 소음이 사람을 어떻게 움직이게 하는가.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 xml:space="preserve">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w:t>
      </w:r>
      <w:r>
        <w:rPr>
          <w:rFonts w:ascii="Times New Roman" w:hAnsi="Times New Roman" w:cs="Times New Roman" w:eastAsia="바탕"/>
          <w:b/>
          <w:i w:val="0"/>
          <w:sz w:val="24"/>
        </w:rPr>
        <w:t>결과</w:t>
      </w:r>
      <w:r>
        <w:rPr>
          <w:rFonts w:ascii="Times New Roman" w:hAnsi="Times New Roman" w:cs="Times New Roman" w:eastAsia="바탕"/>
          <w:b w:val="0"/>
          <w:i w:val="0"/>
          <w:sz w:val="24"/>
        </w:rPr>
        <w:t xml:space="preserve">로, 사람의 활동을 </w:t>
      </w:r>
      <w:r>
        <w:rPr>
          <w:rFonts w:ascii="Times New Roman" w:hAnsi="Times New Roman" w:cs="Times New Roman" w:eastAsia="바탕"/>
          <w:b/>
          <w:i w:val="0"/>
          <w:sz w:val="24"/>
        </w:rPr>
        <w:t>원인</w:t>
      </w:r>
      <w:r>
        <w:rPr>
          <w:rFonts w:ascii="Times New Roman" w:hAnsi="Times New Roman" w:cs="Times New Roman" w:eastAsia="바탕"/>
          <w:b w:val="0"/>
          <w:i w:val="0"/>
          <w:sz w:val="24"/>
        </w:rPr>
        <w:t>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공간이용·활동·사회적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w:t>
      </w:r>
    </w:p>
    <w:p>
      <w:pPr>
        <w:spacing w:after="0" w:before="0"/>
        <w:ind w:firstLine="288"/>
      </w:pPr>
      <w:r>
        <w:rPr>
          <w:rFonts w:ascii="Times New Roman" w:hAnsi="Times New Roman" w:cs="Times New Roman" w:eastAsia="바탕"/>
          <w:b w:val="0"/>
          <w:i w:val="0"/>
          <w:sz w:val="24"/>
        </w:rPr>
        <w:t xml:space="preserve">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w:t>
      </w:r>
      <w:r>
        <w:rPr>
          <w:rFonts w:ascii="Times New Roman" w:hAnsi="Times New Roman" w:cs="Times New Roman" w:eastAsia="바탕"/>
          <w:b/>
          <w:i w:val="0"/>
          <w:sz w:val="24"/>
        </w:rPr>
        <w:t>이 문헌이 측정한 것의 절반가량을 처음부터 시야 밖에 두게 된다.</w:t>
      </w:r>
      <w:r>
        <w:rPr>
          <w:rFonts w:ascii="Times New Roman" w:hAnsi="Times New Roman" w:cs="Times New Roman" w:eastAsia="바탕"/>
          <w:b w:val="0"/>
          <w:i w:val="0"/>
          <w:sz w:val="24"/>
        </w:rPr>
        <w:t xml:space="preserve"> 본 리뷰가 관계를 양방향으로 놓고 시작하는 이유가 여기 있다.</w:t>
      </w:r>
    </w:p>
    <w:p>
      <w:pPr>
        <w:spacing w:after="80" w:before="240"/>
        <w:jc w:val="both"/>
      </w:pPr>
      <w:r>
        <w:rPr>
          <w:rFonts w:ascii="Times New Roman" w:hAnsi="Times New Roman" w:cs="Times New Roman" w:eastAsia="바탕"/>
          <w:b/>
          <w:i w:val="0"/>
          <w:sz w:val="24"/>
        </w:rPr>
        <w:t>1.5 Positioning against adjacent syntheses</w:t>
      </w:r>
    </w:p>
    <w:p>
      <w:pPr>
        <w:spacing w:after="0" w:before="0"/>
        <w:ind w:firstLine="288"/>
      </w:pPr>
      <w:r>
        <w:rPr>
          <w:rFonts w:ascii="Times New Roman" w:hAnsi="Times New Roman" w:cs="Times New Roman" w:eastAsia="바탕"/>
          <w:b w:val="0"/>
          <w:i w:val="0"/>
          <w:sz w:val="24"/>
        </w:rPr>
        <w:t xml:space="preserve">인접한 종합이 없지는 않다. 가장 가까운 것은 신체활동만을 다룬 최근 리뷰(Cities &amp; Health, 2026)인데, 행태 도메인 하나에 한정되므로 본 리뷰의 부분집합이다. Zhang 등(2025,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)은 경관 특성이 지각에 미치는 영향을 메타분석했다. 본 리뷰는 그 다음 고리 — </w:t>
      </w:r>
      <w:r>
        <w:rPr>
          <w:rFonts w:ascii="Times New Roman" w:hAnsi="Times New Roman" w:cs="Times New Roman" w:eastAsia="바탕"/>
          <w:b/>
          <w:i w:val="0"/>
          <w:sz w:val="24"/>
        </w:rPr>
        <w:t>지각과 노출에서 행태로 이어지는 연결</w:t>
      </w:r>
      <w:r>
        <w:rPr>
          <w:rFonts w:ascii="Times New Roman" w:hAnsi="Times New Roman" w:cs="Times New Roman" w:eastAsia="바탕"/>
          <w:b w:val="0"/>
          <w:i w:val="0"/>
          <w:sz w:val="24"/>
        </w:rPr>
        <w:t xml:space="preserve"> — 을 다룬다.</w:t>
      </w:r>
    </w:p>
    <w:p>
      <w:pPr>
        <w:spacing w:after="0" w:before="0"/>
        <w:ind w:firstLine="288"/>
      </w:pPr>
      <w:r>
        <w:rPr>
          <w:rFonts w:ascii="Times New Roman" w:hAnsi="Times New Roman" w:cs="Times New Roman" w:eastAsia="바탕"/>
          <w:b w:val="0"/>
          <w:i w:val="0"/>
          <w:sz w:val="24"/>
        </w:rPr>
        <w:t xml:space="preserve">그리고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spacing w:after="80" w:before="240"/>
        <w:jc w:val="both"/>
      </w:pPr>
      <w:r>
        <w:rPr>
          <w:rFonts w:ascii="Times New Roman" w:hAnsi="Times New Roman" w:cs="Times New Roman" w:eastAsia="바탕"/>
          <w:b/>
          <w:i w:val="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 도시 옥외공간에서 음환경과 관찰 가능한 행태의 연관은 어느 크기·어느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 증거의 얼마가 역방향(행태 → 사운드스케이프)이며,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 이 증거로 조경·도시계획이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 xml:space="preserve">앞의 세 질문은 문헌을 기술하는 것이고 마지막 질문은 그 기술을 실무 언어로 옮기는 것이다. 마지막 질문에 답하면서 우리는 </w:t>
      </w:r>
      <w:r>
        <w:rPr>
          <w:rFonts w:ascii="Times New Roman" w:hAnsi="Times New Roman" w:cs="Times New Roman" w:eastAsia="바탕"/>
          <w:b/>
          <w:i w:val="0"/>
          <w:sz w:val="24"/>
        </w:rPr>
        <w:t>근거의 강도를 처방의 강도로 그대로 옮기는 원칙</w:t>
      </w:r>
      <w:r>
        <w:rPr>
          <w:rFonts w:ascii="Times New Roman" w:hAnsi="Times New Roman" w:cs="Times New Roman" w:eastAsia="바탕"/>
          <w:b w:val="0"/>
          <w:i w:val="0"/>
          <w:sz w:val="24"/>
        </w:rPr>
        <w:t>을 지켰다. 뒤에 보이겠지만 그 결과는 겸손하다.</w:t>
      </w:r>
    </w:p>
    <w:p>
      <w:pPr>
        <w:spacing w:after="120" w:before="320"/>
        <w:jc w:val="both"/>
      </w:pPr>
      <w:r>
        <w:rPr>
          <w:rFonts w:ascii="Times New Roman" w:hAnsi="Times New Roman" w:cs="Times New Roman" w:eastAsia="바탕"/>
          <w:b/>
          <w:i w:val="0"/>
          <w:sz w:val="24"/>
        </w:rPr>
        <w:t>2. Methods</w:t>
      </w:r>
    </w:p>
    <w:p>
      <w:pPr>
        <w:spacing w:after="80" w:before="240"/>
        <w:jc w:val="both"/>
      </w:pPr>
      <w:r>
        <w:rPr>
          <w:rFonts w:ascii="Times New Roman" w:hAnsi="Times New Roman" w:cs="Times New Roman" w:eastAsia="바탕"/>
          <w:b/>
          <w:i w:val="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PRISMA 2020에 따라 보고한다.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spacing w:after="80" w:before="240"/>
        <w:jc w:val="both"/>
      </w:pPr>
      <w:r>
        <w:rPr>
          <w:rFonts w:ascii="Times New Roman" w:hAnsi="Times New Roman" w:cs="Times New Roman" w:eastAsia="바탕"/>
          <w:b/>
          <w:i w:val="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 예컨대 "이 공원을 다시 방문하겠습니까" — 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spacing w:after="80" w:before="240"/>
        <w:jc w:val="both"/>
      </w:pPr>
      <w:r>
        <w:rPr>
          <w:rFonts w:ascii="Times New Roman" w:hAnsi="Times New Roman" w:cs="Times New Roman" w:eastAsia="바탕"/>
          <w:b/>
          <w:i w:val="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 음환경 × 행태 × 도시 옥외 세팅.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spacing w:after="80" w:before="240"/>
        <w:jc w:val="both"/>
      </w:pPr>
      <w:r>
        <w:rPr>
          <w:rFonts w:ascii="Times New Roman" w:hAnsi="Times New Roman" w:cs="Times New Roman" w:eastAsia="바탕"/>
          <w:b/>
          <w:i w:val="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394960" cy="544294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394960" cy="544294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사전분류에 인간 검증을 결합했다. 이 단계에서 한 가지 결정이 결과에 크게 영향을 줬다 —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spacing w:after="80" w:before="240"/>
        <w:jc w:val="both"/>
      </w:pPr>
      <w:r>
        <w:rPr>
          <w:rFonts w:ascii="Times New Roman" w:hAnsi="Times New Roman" w:cs="Times New Roman" w:eastAsia="바탕"/>
          <w:b/>
          <w:i w:val="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spacing w:after="80" w:before="240"/>
        <w:jc w:val="both"/>
      </w:pPr>
      <w:r>
        <w:rPr>
          <w:rFonts w:ascii="Times New Roman" w:hAnsi="Times New Roman" w:cs="Times New Roman" w:eastAsia="바탕"/>
          <w:b/>
          <w:i w:val="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 연구 간 편차의 크기는 τ²로, 전체 변동 중 연구 간 편차가 차지하는 비율은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w:t>
      </w:r>
      <w:r>
        <w:rPr>
          <w:rFonts w:ascii="Times New Roman" w:hAnsi="Times New Roman" w:cs="Times New Roman" w:eastAsia="바탕"/>
          <w:b w:val="0"/>
          <w:i w:val="0"/>
          <w:sz w:val="24"/>
        </w:rPr>
        <w:t>(Higgins–Thompson–Spiegelhalter)을 보고한다.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따라서 어느 클러스터에서도 검정을 수행하지 않았다. 소규모 연구 효과는 </w:t>
      </w:r>
      <w:r>
        <w:rPr>
          <w:rFonts w:ascii="Times New Roman" w:hAnsi="Times New Roman" w:cs="Times New Roman" w:eastAsia="바탕"/>
          <w:b/>
          <w:i w:val="0"/>
          <w:sz w:val="24"/>
        </w:rPr>
        <w:t>탐지할 수단이 없으므로 배제할 수도 없으며</w:t>
      </w:r>
      <w:r>
        <w:rPr>
          <w:rFonts w:ascii="Times New Roman" w:hAnsi="Times New Roman" w:cs="Times New Roman" w:eastAsia="바탕"/>
          <w:b w:val="0"/>
          <w:i w:val="0"/>
          <w:sz w:val="24"/>
        </w:rPr>
        <w:t>, 합성 추정치는 상한으로 읽어야 한다.</w:t>
      </w:r>
    </w:p>
    <w:p>
      <w:pPr>
        <w:spacing w:after="0" w:before="0"/>
        <w:ind w:firstLine="288"/>
      </w:pPr>
      <w:r>
        <w:rPr>
          <w:rFonts w:ascii="Times New Roman" w:hAnsi="Times New Roman" w:cs="Times New Roman" w:eastAsia="바탕"/>
          <w:b/>
          <w:i w:val="0"/>
          <w:sz w:val="24"/>
        </w:rPr>
        <w:t>하위그룹 분석은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분석을 수행했다.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spacing w:after="80" w:before="240"/>
        <w:jc w:val="both"/>
      </w:pPr>
      <w:r>
        <w:rPr>
          <w:rFonts w:ascii="Times New Roman" w:hAnsi="Times New Roman" w:cs="Times New Roman" w:eastAsia="바탕"/>
          <w:b/>
          <w:i w:val="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Moser(1988)의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있었고 — 원문에 그 조합이 존재하지 않는다 —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spacing w:after="120" w:before="320"/>
        <w:jc w:val="both"/>
      </w:pPr>
      <w:r>
        <w:rPr>
          <w:rFonts w:ascii="Times New Roman" w:hAnsi="Times New Roman" w:cs="Times New Roman" w:eastAsia="바탕"/>
          <w:b/>
          <w:i w:val="0"/>
          <w:sz w:val="24"/>
        </w:rPr>
        <w:t>3. Results</w:t>
      </w:r>
    </w:p>
    <w:p>
      <w:pPr>
        <w:spacing w:after="80" w:before="240"/>
        <w:jc w:val="both"/>
      </w:pPr>
      <w:r>
        <w:rPr>
          <w:rFonts w:ascii="Times New Roman" w:hAnsi="Times New Roman" w:cs="Times New Roman" w:eastAsia="바탕"/>
          <w:b/>
          <w:i w:val="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 데이터베이스 산출의 19%다.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OpenAlex가 세 데이터베이스보다 훨씬 넓게 색인하기 때문이며, 따라서 </w:t>
      </w:r>
      <w:r>
        <w:rPr>
          <w:rFonts w:ascii="Times New Roman" w:hAnsi="Times New Roman" w:cs="Times New Roman" w:eastAsia="바탕"/>
          <w:b/>
          <w:i w:val="0"/>
          <w:sz w:val="24"/>
        </w:rPr>
        <w:t>WoS·Scopus·PubMed에 없다는 사실은 누락의 근거로 약하다.</w:t>
      </w:r>
      <w:r>
        <w:rPr>
          <w:rFonts w:ascii="Times New Roman" w:hAnsi="Times New Roman" w:cs="Times New Roman" w:eastAsia="바탕"/>
          <w:b w:val="0"/>
          <w:i w:val="0"/>
          <w:sz w:val="24"/>
        </w:rPr>
        <w:t xml:space="preserve"> 색인 범위가 넓다는 것은 관련 문헌을 더 많이 담는다는 뜻이기도 하지만, 걸러야 할 것도 그만큼 많이 담는다는 뜻이다.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가능성이 스크리닝 정확도를 결정했다.</w:t>
      </w:r>
      <w:r>
        <w:rPr>
          <w:rFonts w:ascii="Times New Roman" w:hAnsi="Times New Roman" w:cs="Times New Roman" w:eastAsia="바탕"/>
          <w:b w:val="0"/>
          <w:i w:val="0"/>
          <w:sz w:val="24"/>
        </w:rPr>
        <w:t xml:space="preserve"> 이 관찰은 두 방향으로 쓰인다. 하나는 인용추적처럼 초록 확보가 어려운 경로에서 제목만으로 판단하는 것이 사실상 무작위에 가깝다는 경고이고, 다른 하나는 미확보로 남은 제목-판단 레코드 22건이 코퍼스를 바꿨을 가능성이 낮다는 근거다.</w:t>
      </w:r>
    </w:p>
    <w:p>
      <w:pPr>
        <w:spacing w:after="80" w:before="240"/>
        <w:jc w:val="both"/>
      </w:pPr>
      <w:r>
        <w:rPr>
          <w:rFonts w:ascii="Times New Roman" w:hAnsi="Times New Roman" w:cs="Times New Roman" w:eastAsia="바탕"/>
          <w:b/>
          <w:i w:val="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 가로 구간, GPS 궤적, 스트리트뷰 표본점 — 를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사운드스케이프 평가가 문화적으로 조건화된다는 것은 이 분야의 기본 전제 중 하나이므로,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4572000" cy="4669930"/>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4572000" cy="46699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연구는 2010년대 중반 이후에만 나타난다.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spacing w:after="80" w:before="240"/>
        <w:jc w:val="both"/>
      </w:pPr>
      <w:r>
        <w:rPr>
          <w:rFonts w:ascii="Times New Roman" w:hAnsi="Times New Roman" w:cs="Times New Roman" w:eastAsia="바탕"/>
          <w:b/>
          <w:i w:val="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394960" cy="4023461"/>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394960" cy="402346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spacing w:after="80" w:before="240"/>
        <w:jc w:val="both"/>
      </w:pPr>
      <w:r>
        <w:rPr>
          <w:rFonts w:ascii="Times New Roman" w:hAnsi="Times New Roman" w:cs="Times New Roman" w:eastAsia="바탕"/>
          <w:b/>
          <w:i w:val="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120640" cy="51228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120640" cy="51228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Canon(1975)에서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Moser(1988)는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Kang(2023)을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등(2024)을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Moser(1988)를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Canon(1975)을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재현하리라 기대할 근거가 되지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6이므로 깔때기 그림도 Egger 검정도 불가능했고, 소규모 연구 효과는 탐지도 배제도 되지 않는다. </w:t>
      </w:r>
      <w:r>
        <w:rPr>
          <w:rFonts w:ascii="Times New Roman" w:hAnsi="Times New Roman" w:cs="Times New Roman" w:eastAsia="바탕"/>
          <w:b/>
          <w:i w:val="0"/>
          <w:sz w:val="24"/>
        </w:rPr>
        <w:t>모든 합성 추정치는 상한이다.</w:t>
      </w:r>
      <w:r>
        <w:rPr>
          <w:rFonts w:ascii="Times New Roman" w:hAnsi="Times New Roman" w:cs="Times New Roman" w:eastAsia="바탕"/>
          <w:b w:val="0"/>
          <w:i w:val="0"/>
          <w:sz w:val="24"/>
        </w:rPr>
        <w:t xml:space="preserve">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조작했고(Franěk 등, 2014), 하나는 소음 대 속도를 직접 검정하지 않았으며(Franěk &amp; Režný, 2021), 하나는 헤드폰으로 전달된 증강 발소리를 다뤘다(Schrapel 등, 2022). </w:t>
      </w:r>
      <w:r>
        <w:rPr>
          <w:rFonts w:ascii="Times New Roman" w:hAnsi="Times New Roman" w:cs="Times New Roman" w:eastAsia="바탕"/>
          <w:b/>
          <w:i w:val="0"/>
          <w:sz w:val="24"/>
        </w:rPr>
        <w:t>이 문헌에서 가장 자주 인용되는 주장 — 소음이 사람을 빨리 걷게 한다 — 이 그 안에서 가장 불안정한 근거 위에 서 있다.</w:t>
      </w:r>
    </w:p>
    <w:p>
      <w:pPr>
        <w:spacing w:after="80" w:before="240"/>
        <w:jc w:val="both"/>
      </w:pPr>
      <w:r>
        <w:rPr>
          <w:rFonts w:ascii="Times New Roman" w:hAnsi="Times New Roman" w:cs="Times New Roman" w:eastAsia="바탕"/>
          <w:b/>
          <w:i w:val="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212080" cy="1989129"/>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212080" cy="1989129"/>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가장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대개 사운드스케이프 문헌의 주변부로 취급되지만 계획 실무의 관점에서는 오히려 더 직접적이다. 설계자가 실제로 배치하는 것은 소음원이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이기 때문이다. 단방향 프레임은 이 문헌이 측정한 것의 거의 절반을 버리게 된다.</w:t>
      </w:r>
    </w:p>
    <w:p>
      <w:pPr>
        <w:spacing w:after="80" w:before="240"/>
        <w:jc w:val="both"/>
      </w:pPr>
      <w:r>
        <w:rPr>
          <w:rFonts w:ascii="Times New Roman" w:hAnsi="Times New Roman" w:cs="Times New Roman" w:eastAsia="바탕"/>
          <w:b/>
          <w:i w:val="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212080" cy="1987340"/>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212080" cy="198734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 역량이 산출량보다 빠르게 자라고 있다</w:t>
      </w:r>
      <w:r>
        <w:rPr>
          <w:rFonts w:ascii="Times New Roman" w:hAnsi="Times New Roman" w:cs="Times New Roman" w:eastAsia="바탕"/>
          <w:b w:val="0"/>
          <w:i w:val="0"/>
          <w:sz w:val="24"/>
        </w:rPr>
        <w:t xml:space="preserve">는 것이다.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spacing w:after="80" w:before="240"/>
        <w:jc w:val="both"/>
      </w:pPr>
      <w:r>
        <w:rPr>
          <w:rFonts w:ascii="Times New Roman" w:hAnsi="Times New Roman" w:cs="Times New Roman" w:eastAsia="바탕"/>
          <w:b/>
          <w:i w:val="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하나를 빼고 모두 채워져 있다(Fig. 7).</w:t>
      </w:r>
    </w:p>
    <w:p>
      <w:pPr>
        <w:spacing w:line="240" w:lineRule="auto" w:before="200" w:after="80"/>
        <w:jc w:val="center"/>
      </w:pPr>
      <w:r>
        <w:drawing>
          <wp:inline xmlns:a="http://schemas.openxmlformats.org/drawingml/2006/main" xmlns:pic="http://schemas.openxmlformats.org/drawingml/2006/picture">
            <wp:extent cx="5212080" cy="2414954"/>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212080" cy="241495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으로, 2편에서 나온 도메인 수준 레코드 4건뿐이다. 이것은 우연한 공백이 아니다. 항공기 소음은 환경소음 연구에서 가장 방대한 문헌을 가진 주제 중 하나이며 건강 영향과 짜증도에 관해서는 수백 편의 연구가 있다. 그런데 </w:t>
      </w:r>
      <w:r>
        <w:rPr>
          <w:rFonts w:ascii="Times New Roman" w:hAnsi="Times New Roman" w:cs="Times New Roman" w:eastAsia="바탕"/>
          <w:b/>
          <w:i w:val="0"/>
          <w:sz w:val="24"/>
        </w:rPr>
        <w:t>공항 주변 사람들이 옥외공간에서 무엇을 하는지는 거의 측정된 적이 없다.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spacing w:after="120" w:before="320"/>
        <w:jc w:val="both"/>
      </w:pPr>
      <w:r>
        <w:rPr>
          <w:rFonts w:ascii="Times New Roman" w:hAnsi="Times New Roman" w:cs="Times New Roman" w:eastAsia="바탕"/>
          <w:b/>
          <w:i w:val="0"/>
          <w:sz w:val="24"/>
        </w:rPr>
        <w:t>4. Discussion</w:t>
      </w:r>
    </w:p>
    <w:p>
      <w:pPr>
        <w:spacing w:after="80" w:before="240"/>
        <w:jc w:val="both"/>
      </w:pPr>
      <w:r>
        <w:rPr>
          <w:rFonts w:ascii="Times New Roman" w:hAnsi="Times New Roman" w:cs="Times New Roman" w:eastAsia="바탕"/>
          <w:b/>
          <w:i w:val="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4937760" cy="3855191"/>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4937760" cy="385519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the most frequently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요인들이 놓인다 — 세팅 유형, 시각–청각 정합성, 체류 목적, 문화적 맥락.</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w:t>
      </w:r>
      <w:r>
        <w:rPr>
          <w:rFonts w:ascii="Times New Roman" w:hAnsi="Times New Roman" w:cs="Times New Roman" w:eastAsia="바탕"/>
          <w:b w:val="0"/>
          <w:i w:val="0"/>
          <w:sz w:val="24"/>
        </w:rPr>
        <w:t xml:space="preserve">다. 회피하기, 통과하기, 머무르기, 상호작용하기, 전유하기가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spacing w:after="80" w:before="240"/>
        <w:jc w:val="both"/>
      </w:pPr>
      <w:r>
        <w:rPr>
          <w:rFonts w:ascii="Times New Roman" w:hAnsi="Times New Roman" w:cs="Times New Roman" w:eastAsia="바탕"/>
          <w:b/>
          <w:i w:val="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인용 횟수가 시사하는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나오고(Franěk 등, 2018, 2019),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관찰이다(Berkouk 등, 2020).</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등(2024)은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spacing w:after="80" w:before="240"/>
        <w:jc w:val="both"/>
      </w:pPr>
      <w:r>
        <w:rPr>
          <w:rFonts w:ascii="Times New Roman" w:hAnsi="Times New Roman" w:cs="Times New Roman" w:eastAsia="바탕"/>
          <w:b/>
          <w:i w:val="0"/>
          <w:sz w:val="24"/>
        </w:rPr>
        <w:t>4.3 Implications for landscape planning</w:t>
      </w:r>
    </w:p>
    <w:p>
      <w:pPr>
        <w:spacing w:after="0" w:before="0"/>
        <w:ind w:firstLine="288"/>
      </w:pPr>
      <w:r>
        <w:rPr>
          <w:rFonts w:ascii="Times New Roman" w:hAnsi="Times New Roman" w:cs="Times New Roman" w:eastAsia="바탕"/>
          <w:b w:val="0"/>
          <w:i w:val="0"/>
          <w:sz w:val="24"/>
        </w:rPr>
        <w:t>Table 3의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연구(Aletta 등, 2016)는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 벤치 클러스터, 테라스, 만남의 장소 — 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다. 증거는 절단값이 아니라 연속 기울기를 지지한다. 1 데시벨당 자기보고 발성 증대가 약 0.25점이다(Montes González 등, 2023).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지각 연구에서 빌려온 믿음이며, 지각이 개선된다는 것과 이용이 는다는 것은 다른 명제다.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보고하는데(Dzhambov 등, 2026; Huang 등, 2023), 활동이 도시의 시끄러운 곳에 집중되기 때문이다. 정온한 곳이 활동을 늘리는 것이 아니라 활동이 있는 곳이 시끄러운 것이다.</w:t>
      </w:r>
    </w:p>
    <w:p>
      <w:pPr>
        <w:spacing w:after="80" w:before="240"/>
        <w:jc w:val="both"/>
      </w:pPr>
      <w:r>
        <w:rPr>
          <w:rFonts w:ascii="Times New Roman" w:hAnsi="Times New Roman" w:cs="Times New Roman" w:eastAsia="바탕"/>
          <w:b/>
          <w:i w:val="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spacing w:after="80" w:before="240"/>
        <w:jc w:val="both"/>
      </w:pPr>
      <w:r>
        <w:rPr>
          <w:rFonts w:ascii="Times New Roman" w:hAnsi="Times New Roman" w:cs="Times New Roman" w:eastAsia="바탕"/>
          <w:b/>
          <w:i w:val="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spacing w:after="80" w:before="240"/>
        <w:jc w:val="both"/>
      </w:pPr>
      <w:r>
        <w:rPr>
          <w:rFonts w:ascii="Times New Roman" w:hAnsi="Times New Roman" w:cs="Times New Roman" w:eastAsia="바탕"/>
          <w:b/>
          <w:i w:val="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남고 합성 추정치는 상한이다.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spacing w:after="120" w:before="320"/>
        <w:jc w:val="both"/>
      </w:pPr>
      <w:r>
        <w:rPr>
          <w:rFonts w:ascii="Times New Roman" w:hAnsi="Times New Roman" w:cs="Times New Roman" w:eastAsia="바탕"/>
          <w:b/>
          <w:i w:val="0"/>
          <w:sz w:val="24"/>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이 문헌의 인용 패턴이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가장 자주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spacing w:after="120" w:before="320"/>
        <w:jc w:val="both"/>
      </w:pPr>
      <w:r>
        <w:rPr>
          <w:rFonts w:ascii="Times New Roman" w:hAnsi="Times New Roman" w:cs="Times New Roman" w:eastAsia="바탕"/>
          <w:b/>
          <w:i w:val="0"/>
          <w:sz w:val="24"/>
        </w:rPr>
        <w:t>References</w:t>
      </w:r>
    </w:p>
    <w:p>
      <w:pPr>
        <w:spacing w:line="276" w:lineRule="auto" w:after="120" w:before="0"/>
        <w:ind w:left="432"/>
      </w:pPr>
      <w:r>
        <w:rPr>
          <w:rFonts w:ascii="Times New Roman" w:hAnsi="Times New Roman" w:cs="Times New Roman" w:eastAsia="바탕"/>
          <w:b w:val="0"/>
          <w:i w:val="0"/>
          <w:sz w:val="22"/>
        </w:rPr>
        <w:t xml:space="preserve">본문에서 저자·연도로 인용한 포함 연구를 여기 싣는다. 포함 98편 전건 목록은 Supplementary S5에, 전문 단계에서 배제된 문헌과 그 사유는 S6에 있다. 코퍼스 밖 배경 인용(ISO 12913, 선행 사운드스케이프 프레임워크, MMAT·Hedges' </w:t>
      </w:r>
      <w:r>
        <w:rPr>
          <w:rFonts w:ascii="Times New Roman" w:hAnsi="Times New Roman" w:cs="Times New Roman" w:eastAsia="바탕"/>
          <w:b w:val="0"/>
          <w:i/>
          <w:sz w:val="22"/>
        </w:rPr>
        <w:t>g</w:t>
      </w:r>
      <w:r>
        <w:rPr>
          <w:rFonts w:ascii="Times New Roman" w:hAnsi="Times New Roman" w:cs="Times New Roman" w:eastAsia="바탕"/>
          <w:b w:val="0"/>
          <w:i w:val="0"/>
          <w:sz w:val="22"/>
        </w:rPr>
        <w:t>·Chinn 변환·Hartung–Knapp·Higgins–Thompson–Spiegelhalter의 방법론 출처)은 투고 시 추가한다.</w:t>
      </w:r>
    </w:p>
    <w:p>
      <w:pPr>
        <w:spacing w:after="0" w:before="0"/>
        <w:ind w:firstLine="288"/>
      </w:pPr>
      <w:r>
        <w:rPr>
          <w:rFonts w:ascii="Times New Roman" w:hAnsi="Times New Roman" w:cs="Times New Roman" w:eastAsia="바탕"/>
          <w:b w:val="0"/>
          <w:i w:val="0"/>
          <w:sz w:val="24"/>
        </w:rPr>
        <w:t xml:space="preserve">Aletta, F., Lepore, F., Kostara-Konstantinou, E., Kang, J., &amp; Astolfi, A. (2016). An Experimental Study on the Influence of Soundscapes on People’s Behaviour in an Open Public Space. </w:t>
      </w:r>
      <w:r>
        <w:rPr>
          <w:rFonts w:ascii="Times New Roman" w:hAnsi="Times New Roman" w:cs="Times New Roman" w:eastAsia="바탕"/>
          <w:b w:val="0"/>
          <w:i/>
          <w:sz w:val="24"/>
        </w:rPr>
        <w:t>Applied Sciences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w:t>
      </w:r>
      <w:r>
        <w:rPr>
          <w:rFonts w:ascii="Times New Roman" w:hAnsi="Times New Roman" w:cs="Times New Roman" w:eastAsia="바탕"/>
          <w:b w:val="0"/>
          <w:i w:val="0"/>
          <w:sz w:val="24"/>
        </w:rPr>
        <w:t>(10), 276. https://doi.org/10.3390/app6100276</w:t>
      </w:r>
    </w:p>
    <w:p>
      <w:pPr>
        <w:spacing w:after="0" w:before="0"/>
        <w:ind w:firstLine="288"/>
      </w:pPr>
      <w:r>
        <w:rPr>
          <w:rFonts w:ascii="Times New Roman" w:hAnsi="Times New Roman" w:cs="Times New Roman" w:eastAsia="바탕"/>
          <w:b w:val="0"/>
          <w:i w:val="0"/>
          <w:sz w:val="24"/>
        </w:rPr>
        <w:t xml:space="preserve">Ba, M., Kang, J., &amp; Li, Z. (2020). The effects of sounds and food odour on crowd behaviours in urban public open spaces.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182</w:t>
      </w:r>
      <w:r>
        <w:rPr>
          <w:rFonts w:ascii="Times New Roman" w:hAnsi="Times New Roman" w:cs="Times New Roman" w:eastAsia="바탕"/>
          <w:b w:val="0"/>
          <w:i w:val="0"/>
          <w:sz w:val="24"/>
        </w:rPr>
        <w:t>, 107104. https://doi.org/10.1016/j.buildenv.2020.107104</w:t>
      </w:r>
    </w:p>
    <w:p>
      <w:pPr>
        <w:spacing w:after="0" w:before="0"/>
        <w:ind w:firstLine="288"/>
      </w:pPr>
      <w:r>
        <w:rPr>
          <w:rFonts w:ascii="Times New Roman" w:hAnsi="Times New Roman" w:cs="Times New Roman" w:eastAsia="바탕"/>
          <w:b w:val="0"/>
          <w:i w:val="0"/>
          <w:sz w:val="24"/>
        </w:rPr>
        <w:t xml:space="preserve">Ba, M., Li, Z., &amp; Kang, J. (2024). Research on the combined effects of plant odor and traffic noise on crowd behaviors in urban environments. </w:t>
      </w:r>
      <w:r>
        <w:rPr>
          <w:rFonts w:ascii="Times New Roman" w:hAnsi="Times New Roman" w:cs="Times New Roman" w:eastAsia="바탕"/>
          <w:b w:val="0"/>
          <w:i/>
          <w:sz w:val="24"/>
        </w:rPr>
        <w:t>Landscape Architecture Frontiers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(6), 46-63. https://doi.org/10.15302/j-laf-1-020106</w:t>
      </w:r>
    </w:p>
    <w:p>
      <w:pPr>
        <w:spacing w:after="0" w:before="0"/>
        <w:ind w:firstLine="288"/>
      </w:pPr>
      <w:r>
        <w:rPr>
          <w:rFonts w:ascii="Times New Roman" w:hAnsi="Times New Roman" w:cs="Times New Roman" w:eastAsia="바탕"/>
          <w:b w:val="0"/>
          <w:i w:val="0"/>
          <w:sz w:val="24"/>
        </w:rPr>
        <w:t xml:space="preserve">Bao, Y., Gao, M., Zhao, C., &amp; Zhou, X. (2023). White Spaces Unveiled: Investigating the Restorative Potential of Environmentally Perceived Characteristics in Urban Parks during Winter.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14</w:t>
      </w:r>
      <w:r>
        <w:rPr>
          <w:rFonts w:ascii="Times New Roman" w:hAnsi="Times New Roman" w:cs="Times New Roman" w:eastAsia="바탕"/>
          <w:b w:val="0"/>
          <w:i w:val="0"/>
          <w:sz w:val="24"/>
        </w:rPr>
        <w:t>(12), 2329. https://doi.org/10.3390/f14122329</w:t>
      </w:r>
    </w:p>
    <w:p>
      <w:pPr>
        <w:spacing w:after="0" w:before="0"/>
        <w:ind w:firstLine="288"/>
      </w:pPr>
      <w:r>
        <w:rPr>
          <w:rFonts w:ascii="Times New Roman" w:hAnsi="Times New Roman" w:cs="Times New Roman" w:eastAsia="바탕"/>
          <w:b w:val="0"/>
          <w:i w:val="0"/>
          <w:sz w:val="24"/>
        </w:rPr>
        <w:t xml:space="preserve">Berkouk, D., Bouzir, T. A. K., Maffei, L., &amp; Masullo, M. (2020). Examining the Associations between Oases Soundscape Components and Walking Speed: Correlation or Causation?. </w:t>
      </w:r>
      <w:r>
        <w:rPr>
          <w:rFonts w:ascii="Times New Roman" w:hAnsi="Times New Roman" w:cs="Times New Roman" w:eastAsia="바탕"/>
          <w:b w:val="0"/>
          <w:i/>
          <w:sz w:val="24"/>
        </w:rPr>
        <w:t>Sustainability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(11), 4619. https://doi.org/10.3390/su12114619</w:t>
      </w:r>
    </w:p>
    <w:p>
      <w:pPr>
        <w:spacing w:after="0" w:before="0"/>
        <w:ind w:firstLine="288"/>
      </w:pPr>
      <w:r>
        <w:rPr>
          <w:rFonts w:ascii="Times New Roman" w:hAnsi="Times New Roman" w:cs="Times New Roman" w:eastAsia="바탕"/>
          <w:b w:val="0"/>
          <w:i w:val="0"/>
          <w:sz w:val="24"/>
        </w:rPr>
        <w:t xml:space="preserve">Burrows, E., O’Mahony, M., &amp; Geraghty, D. (2018). How Urban Parks Offer Opportunities for Physical Activity in Dublin, Ireland.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815. https://doi.org/10.3390/ijerph15040815</w:t>
      </w:r>
    </w:p>
    <w:p>
      <w:pPr>
        <w:spacing w:after="0" w:before="0"/>
        <w:ind w:firstLine="288"/>
      </w:pPr>
      <w:r>
        <w:rPr>
          <w:rFonts w:ascii="Times New Roman" w:hAnsi="Times New Roman" w:cs="Times New Roman" w:eastAsia="바탕"/>
          <w:b w:val="0"/>
          <w:i w:val="0"/>
          <w:sz w:val="24"/>
        </w:rPr>
        <w:t xml:space="preserve">Cao, J., &amp; Kang, J. (2021). The influence of companion factors on soundscape evaluations in urban public spaces.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69</w:t>
      </w:r>
      <w:r>
        <w:rPr>
          <w:rFonts w:ascii="Times New Roman" w:hAnsi="Times New Roman" w:cs="Times New Roman" w:eastAsia="바탕"/>
          <w:b w:val="0"/>
          <w:i w:val="0"/>
          <w:sz w:val="24"/>
        </w:rPr>
        <w:t>, 102860. https://doi.org/10.1016/j.scs.2021.102860</w:t>
      </w:r>
    </w:p>
    <w:p>
      <w:pPr>
        <w:spacing w:after="0" w:before="0"/>
        <w:ind w:firstLine="288"/>
      </w:pPr>
      <w:r>
        <w:rPr>
          <w:rFonts w:ascii="Times New Roman" w:hAnsi="Times New Roman" w:cs="Times New Roman" w:eastAsia="바탕"/>
          <w:b w:val="0"/>
          <w:i w:val="0"/>
          <w:sz w:val="24"/>
        </w:rPr>
        <w:t xml:space="preserve">Chen, X., &amp; Kang, J. (2023). Natural sounds can encourage social interactions in urban parks.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239</w:t>
      </w:r>
      <w:r>
        <w:rPr>
          <w:rFonts w:ascii="Times New Roman" w:hAnsi="Times New Roman" w:cs="Times New Roman" w:eastAsia="바탕"/>
          <w:b w:val="0"/>
          <w:i w:val="0"/>
          <w:sz w:val="24"/>
        </w:rPr>
        <w:t>, 104870. https://doi.org/10.1016/j.landurbplan.2023.104870</w:t>
      </w:r>
    </w:p>
    <w:p>
      <w:pPr>
        <w:spacing w:after="0" w:before="0"/>
        <w:ind w:firstLine="288"/>
      </w:pPr>
      <w:r>
        <w:rPr>
          <w:rFonts w:ascii="Times New Roman" w:hAnsi="Times New Roman" w:cs="Times New Roman" w:eastAsia="바탕"/>
          <w:b w:val="0"/>
          <w:i w:val="0"/>
          <w:sz w:val="24"/>
        </w:rPr>
        <w:t xml:space="preserve">Chen, X., Kang, J., &amp; Wang, M. (2024). The impact of the community's sound environment on social interactions among residents.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266</w:t>
      </w:r>
      <w:r>
        <w:rPr>
          <w:rFonts w:ascii="Times New Roman" w:hAnsi="Times New Roman" w:cs="Times New Roman" w:eastAsia="바탕"/>
          <w:b w:val="0"/>
          <w:i w:val="0"/>
          <w:sz w:val="24"/>
        </w:rPr>
        <w:t>, 112094. https://doi.org/10.1016/j.buildenv.2024.112094</w:t>
      </w:r>
    </w:p>
    <w:p>
      <w:pPr>
        <w:spacing w:after="0" w:before="0"/>
        <w:ind w:firstLine="288"/>
      </w:pPr>
      <w:r>
        <w:rPr>
          <w:rFonts w:ascii="Times New Roman" w:hAnsi="Times New Roman" w:cs="Times New Roman" w:eastAsia="바탕"/>
          <w:b w:val="0"/>
          <w:i w:val="0"/>
          <w:sz w:val="24"/>
        </w:rPr>
        <w:t xml:space="preserve">Dzhambov, A. M., Burov, A., Markevych, I., Kostadinov, K. R., Dimitrova, D., Helbich, M., &amp; Nieuwenhuijsen, M. J. (2026). Environmental characteristics and physical activity: A cross-sectional study in Bulgaria's five largest cities. </w:t>
      </w:r>
      <w:r>
        <w:rPr>
          <w:rFonts w:ascii="Times New Roman" w:hAnsi="Times New Roman" w:cs="Times New Roman" w:eastAsia="바탕"/>
          <w:b w:val="0"/>
          <w:i/>
          <w:sz w:val="24"/>
        </w:rPr>
        <w:t>International Journal of Hygiene and Environmental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275</w:t>
      </w:r>
      <w:r>
        <w:rPr>
          <w:rFonts w:ascii="Times New Roman" w:hAnsi="Times New Roman" w:cs="Times New Roman" w:eastAsia="바탕"/>
          <w:b w:val="0"/>
          <w:i w:val="0"/>
          <w:sz w:val="24"/>
        </w:rPr>
        <w:t>, 114816. https://doi.org/10.1016/j.ijheh.2026.114816</w:t>
      </w:r>
    </w:p>
    <w:p>
      <w:pPr>
        <w:spacing w:after="0" w:before="0"/>
        <w:ind w:firstLine="288"/>
      </w:pPr>
      <w:r>
        <w:rPr>
          <w:rFonts w:ascii="Times New Roman" w:hAnsi="Times New Roman" w:cs="Times New Roman" w:eastAsia="바탕"/>
          <w:b w:val="0"/>
          <w:i w:val="0"/>
          <w:sz w:val="24"/>
        </w:rPr>
        <w:t xml:space="preserve">Franěk, M., van Noorden, L., &amp; Režný, L. (2014). Tempo and walking speed with music in the urban context. </w:t>
      </w:r>
      <w:r>
        <w:rPr>
          <w:rFonts w:ascii="Times New Roman" w:hAnsi="Times New Roman" w:cs="Times New Roman" w:eastAsia="바탕"/>
          <w:b w:val="0"/>
          <w:i/>
          <w:sz w:val="24"/>
        </w:rPr>
        <w:t>Frontiers in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5</w:t>
      </w:r>
      <w:r>
        <w:rPr>
          <w:rFonts w:ascii="Times New Roman" w:hAnsi="Times New Roman" w:cs="Times New Roman" w:eastAsia="바탕"/>
          <w:b w:val="0"/>
          <w:i w:val="0"/>
          <w:sz w:val="24"/>
        </w:rPr>
        <w:t>. https://doi.org/10.3389/fpsyg.2014.01361</w:t>
      </w:r>
    </w:p>
    <w:p>
      <w:pPr>
        <w:spacing w:after="0" w:before="0"/>
        <w:ind w:firstLine="288"/>
      </w:pPr>
      <w:r>
        <w:rPr>
          <w:rFonts w:ascii="Times New Roman" w:hAnsi="Times New Roman" w:cs="Times New Roman" w:eastAsia="바탕"/>
          <w:b w:val="0"/>
          <w:i w:val="0"/>
          <w:sz w:val="24"/>
        </w:rPr>
        <w:t xml:space="preserve">Franěk, M., Režný, L., Šefara, D., &amp; Cabal, J. (2018). Effect of Traffic Noise and Relaxations Sounds on Pedestrian Walking Speed.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752. https://doi.org/10.3390/ijerph15040752</w:t>
      </w:r>
    </w:p>
    <w:p>
      <w:pPr>
        <w:spacing w:after="0" w:before="0"/>
        <w:ind w:firstLine="288"/>
      </w:pPr>
      <w:r>
        <w:rPr>
          <w:rFonts w:ascii="Times New Roman" w:hAnsi="Times New Roman" w:cs="Times New Roman" w:eastAsia="바탕"/>
          <w:b w:val="0"/>
          <w:i w:val="0"/>
          <w:sz w:val="24"/>
        </w:rPr>
        <w:t xml:space="preserve">Franěk, M., Režný, L., Šefara, D., &amp; Cabal, J. (2019). Effect of birdsongs and traffic noise on pedestrian walking speed during different seasons. </w:t>
      </w:r>
      <w:r>
        <w:rPr>
          <w:rFonts w:ascii="Times New Roman" w:hAnsi="Times New Roman" w:cs="Times New Roman" w:eastAsia="바탕"/>
          <w:b w:val="0"/>
          <w:i/>
          <w:sz w:val="24"/>
        </w:rPr>
        <w:t>PeerJ</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 e7711. https://doi.org/10.7717/peerj.7711</w:t>
      </w:r>
    </w:p>
    <w:p>
      <w:pPr>
        <w:spacing w:after="0" w:before="0"/>
        <w:ind w:firstLine="288"/>
      </w:pPr>
      <w:r>
        <w:rPr>
          <w:rFonts w:ascii="Times New Roman" w:hAnsi="Times New Roman" w:cs="Times New Roman" w:eastAsia="바탕"/>
          <w:b w:val="0"/>
          <w:i w:val="0"/>
          <w:sz w:val="24"/>
        </w:rPr>
        <w:t xml:space="preserve">Franěk, M., &amp; Režný, L. (2021). Environmental Features Influence Walking Speed: The Effect of Urban Greenery. </w:t>
      </w:r>
      <w:r>
        <w:rPr>
          <w:rFonts w:ascii="Times New Roman" w:hAnsi="Times New Roman" w:cs="Times New Roman" w:eastAsia="바탕"/>
          <w:b w:val="0"/>
          <w:i/>
          <w:sz w:val="24"/>
        </w:rPr>
        <w:t>Land</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w:t>
      </w:r>
      <w:r>
        <w:rPr>
          <w:rFonts w:ascii="Times New Roman" w:hAnsi="Times New Roman" w:cs="Times New Roman" w:eastAsia="바탕"/>
          <w:b w:val="0"/>
          <w:i w:val="0"/>
          <w:sz w:val="24"/>
        </w:rPr>
        <w:t>(5), 459. https://doi.org/10.3390/land10050459</w:t>
      </w:r>
    </w:p>
    <w:p>
      <w:pPr>
        <w:spacing w:after="0" w:before="0"/>
        <w:ind w:firstLine="288"/>
      </w:pPr>
      <w:r>
        <w:rPr>
          <w:rFonts w:ascii="Times New Roman" w:hAnsi="Times New Roman" w:cs="Times New Roman" w:eastAsia="바탕"/>
          <w:b w:val="0"/>
          <w:i w:val="0"/>
          <w:sz w:val="24"/>
        </w:rPr>
        <w:t xml:space="preserve">Fu, Y., Zhang, N., Gao, Q., Dai, H., Chen, Q., &amp; Gao, W. (2026). Research on the Effect of Rural Composite Environments on the Spatiotemporal Behavior and Perception of the Elderly: A Case Study of Qingdao, China. </w:t>
      </w:r>
      <w:r>
        <w:rPr>
          <w:rFonts w:ascii="Times New Roman" w:hAnsi="Times New Roman" w:cs="Times New Roman" w:eastAsia="바탕"/>
          <w:b w:val="0"/>
          <w:i/>
          <w:sz w:val="24"/>
        </w:rPr>
        <w:t>Buildings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1973. https://doi.org/10.3390/buildings16101973</w:t>
      </w:r>
    </w:p>
    <w:p>
      <w:pPr>
        <w:spacing w:after="0" w:before="0"/>
        <w:ind w:firstLine="288"/>
      </w:pPr>
      <w:r>
        <w:rPr>
          <w:rFonts w:ascii="Times New Roman" w:hAnsi="Times New Roman" w:cs="Times New Roman" w:eastAsia="바탕"/>
          <w:b w:val="0"/>
          <w:i w:val="0"/>
          <w:sz w:val="24"/>
        </w:rPr>
        <w:t xml:space="preserve">Guo, X., Jiang, S. Y., Liu, J., Chen, Z., &amp; Hong, X. C. (2024). Understanding the Role of Visitor Behavior in Soundscape Restorative Experiences in Urban Parks.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(10), 1751. https://doi.org/10.3390/f15101751</w:t>
      </w:r>
    </w:p>
    <w:p>
      <w:pPr>
        <w:spacing w:after="0" w:before="0"/>
        <w:ind w:firstLine="288"/>
      </w:pPr>
      <w:r>
        <w:rPr>
          <w:rFonts w:ascii="Times New Roman" w:hAnsi="Times New Roman" w:cs="Times New Roman" w:eastAsia="바탕"/>
          <w:b w:val="0"/>
          <w:i w:val="0"/>
          <w:sz w:val="24"/>
        </w:rPr>
        <w:t xml:space="preserve">Huang, D., Tian, M., &amp; Yuan, L. (2023). Sustainable design of running friendly streets: Environmental exposures predict runnability by Volunteered Geographic Information and multilevel model approaches.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89</w:t>
      </w:r>
      <w:r>
        <w:rPr>
          <w:rFonts w:ascii="Times New Roman" w:hAnsi="Times New Roman" w:cs="Times New Roman" w:eastAsia="바탕"/>
          <w:b w:val="0"/>
          <w:i w:val="0"/>
          <w:sz w:val="24"/>
        </w:rPr>
        <w:t>, 104336. https://doi.org/10.1016/j.scs.2022.104336</w:t>
      </w:r>
    </w:p>
    <w:p>
      <w:pPr>
        <w:spacing w:after="0" w:before="0"/>
        <w:ind w:firstLine="288"/>
      </w:pPr>
      <w:r>
        <w:rPr>
          <w:rFonts w:ascii="Times New Roman" w:hAnsi="Times New Roman" w:cs="Times New Roman" w:eastAsia="바탕"/>
          <w:b w:val="0"/>
          <w:i w:val="0"/>
          <w:sz w:val="24"/>
        </w:rPr>
        <w:t xml:space="preserve">Lai, P., Ou, D., &amp; Zheng, H. (2024). Exploring Acoustic-Visual perception and satisfaction in urban Parks: Based on behavioral analysis. </w:t>
      </w:r>
      <w:r>
        <w:rPr>
          <w:rFonts w:ascii="Times New Roman" w:hAnsi="Times New Roman" w:cs="Times New Roman" w:eastAsia="바탕"/>
          <w:b w:val="0"/>
          <w:i/>
          <w:sz w:val="24"/>
        </w:rPr>
        <w:t>Ecological Indicators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162</w:t>
      </w:r>
      <w:r>
        <w:rPr>
          <w:rFonts w:ascii="Times New Roman" w:hAnsi="Times New Roman" w:cs="Times New Roman" w:eastAsia="바탕"/>
          <w:b w:val="0"/>
          <w:i w:val="0"/>
          <w:sz w:val="24"/>
        </w:rPr>
        <w:t>, 112022. https://doi.org/10.1016/j.ecolind.2024.112022</w:t>
      </w:r>
    </w:p>
    <w:p>
      <w:pPr>
        <w:spacing w:after="0" w:before="0"/>
        <w:ind w:firstLine="288"/>
      </w:pPr>
      <w:r>
        <w:rPr>
          <w:rFonts w:ascii="Times New Roman" w:hAnsi="Times New Roman" w:cs="Times New Roman" w:eastAsia="바탕"/>
          <w:b w:val="0"/>
          <w:i w:val="0"/>
          <w:sz w:val="24"/>
        </w:rPr>
        <w:t xml:space="preserve">Mansouri, Y., Matallah, M. E., Attar, A., Mahar, W. A., &amp; Attia, S. (2025). The Impact of Soundscape on Pedestrian Comfort, Perception and Walking Experience in Béjaïa, Algeria. </w:t>
      </w:r>
      <w:r>
        <w:rPr>
          <w:rFonts w:ascii="Times New Roman" w:hAnsi="Times New Roman" w:cs="Times New Roman" w:eastAsia="바탕"/>
          <w:b w:val="0"/>
          <w:i/>
          <w:sz w:val="24"/>
        </w:rPr>
        <w:t>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(4), 64. https://doi.org/10.3390/acoustics7040064</w:t>
      </w:r>
    </w:p>
    <w:p>
      <w:pPr>
        <w:spacing w:after="0" w:before="0"/>
        <w:ind w:firstLine="288"/>
      </w:pPr>
      <w:r>
        <w:rPr>
          <w:rFonts w:ascii="Times New Roman" w:hAnsi="Times New Roman" w:cs="Times New Roman" w:eastAsia="바탕"/>
          <w:b w:val="0"/>
          <w:i w:val="0"/>
          <w:sz w:val="24"/>
        </w:rPr>
        <w:t xml:space="preserve">Mathews, K. E., &amp; Canon, L. K. (1975). Environmental noise level as a determinant of helping behavior. </w:t>
      </w:r>
      <w:r>
        <w:rPr>
          <w:rFonts w:ascii="Times New Roman" w:hAnsi="Times New Roman" w:cs="Times New Roman" w:eastAsia="바탕"/>
          <w:b w:val="0"/>
          <w:i/>
          <w:sz w:val="24"/>
        </w:rPr>
        <w:t>Journal of Personality and Social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32</w:t>
      </w:r>
      <w:r>
        <w:rPr>
          <w:rFonts w:ascii="Times New Roman" w:hAnsi="Times New Roman" w:cs="Times New Roman" w:eastAsia="바탕"/>
          <w:b w:val="0"/>
          <w:i w:val="0"/>
          <w:sz w:val="24"/>
        </w:rPr>
        <w:t>(4), 571-577. https://doi.org/10.1037/0022-3514.32.4.571</w:t>
      </w:r>
    </w:p>
    <w:p>
      <w:pPr>
        <w:spacing w:after="0" w:before="0"/>
        <w:ind w:firstLine="288"/>
      </w:pPr>
      <w:r>
        <w:rPr>
          <w:rFonts w:ascii="Times New Roman" w:hAnsi="Times New Roman" w:cs="Times New Roman" w:eastAsia="바탕"/>
          <w:b w:val="0"/>
          <w:i w:val="0"/>
          <w:sz w:val="24"/>
        </w:rPr>
        <w:t xml:space="preserve">Montes González, D., Barrigón Morillas, J. M., &amp; Rey-Gozalo, G. (2023). Effects of noise on pedestrians in urban environments where road traffic is the main source of sound. </w:t>
      </w:r>
      <w:r>
        <w:rPr>
          <w:rFonts w:ascii="Times New Roman" w:hAnsi="Times New Roman" w:cs="Times New Roman" w:eastAsia="바탕"/>
          <w:b w:val="0"/>
          <w:i/>
          <w:sz w:val="24"/>
        </w:rPr>
        <w:t>Science of The Total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857</w:t>
      </w:r>
      <w:r>
        <w:rPr>
          <w:rFonts w:ascii="Times New Roman" w:hAnsi="Times New Roman" w:cs="Times New Roman" w:eastAsia="바탕"/>
          <w:b w:val="0"/>
          <w:i w:val="0"/>
          <w:sz w:val="24"/>
        </w:rPr>
        <w:t>, 159406. https://doi.org/10.1016/j.scitotenv.2022.159406</w:t>
      </w:r>
    </w:p>
    <w:p>
      <w:pPr>
        <w:spacing w:after="0" w:before="0"/>
        <w:ind w:firstLine="288"/>
      </w:pPr>
      <w:r>
        <w:rPr>
          <w:rFonts w:ascii="Times New Roman" w:hAnsi="Times New Roman" w:cs="Times New Roman" w:eastAsia="바탕"/>
          <w:b w:val="0"/>
          <w:i w:val="0"/>
          <w:sz w:val="24"/>
        </w:rPr>
        <w:t xml:space="preserve">Moser, G. (1988). Urban stress and helping behavior: Effects of environmental overload and noise on behavior. </w:t>
      </w:r>
      <w:r>
        <w:rPr>
          <w:rFonts w:ascii="Times New Roman" w:hAnsi="Times New Roman" w:cs="Times New Roman" w:eastAsia="바탕"/>
          <w:b w:val="0"/>
          <w:i/>
          <w:sz w:val="24"/>
        </w:rPr>
        <w:t>Journal of Environmental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w:t>
      </w:r>
      <w:r>
        <w:rPr>
          <w:rFonts w:ascii="Times New Roman" w:hAnsi="Times New Roman" w:cs="Times New Roman" w:eastAsia="바탕"/>
          <w:b w:val="0"/>
          <w:i w:val="0"/>
          <w:sz w:val="24"/>
        </w:rPr>
        <w:t>(4), 287-298. https://doi.org/10.1016/s0272-4944(88)80035-5</w:t>
      </w:r>
    </w:p>
    <w:p>
      <w:pPr>
        <w:spacing w:after="0" w:before="0"/>
        <w:ind w:firstLine="288"/>
      </w:pPr>
      <w:r>
        <w:rPr>
          <w:rFonts w:ascii="Times New Roman" w:hAnsi="Times New Roman" w:cs="Times New Roman" w:eastAsia="바탕"/>
          <w:b w:val="0"/>
          <w:i w:val="0"/>
          <w:sz w:val="24"/>
        </w:rPr>
        <w:t xml:space="preserve">Routhier, F., Lettre, J., Pigeon, C., Martel, V., Binet, R., Vézina, V., Collomb d'Eyrames, O., Waygood, E. O., Mostafavi, M. A., &amp; Morales, E. (2024). Three pedestrian phasing with audible pedestrian signals configurations: Experience of blind or visually impaired persons in Quebec City (Canada). </w:t>
      </w:r>
      <w:r>
        <w:rPr>
          <w:rFonts w:ascii="Times New Roman" w:hAnsi="Times New Roman" w:cs="Times New Roman" w:eastAsia="바탕"/>
          <w:b w:val="0"/>
          <w:i/>
          <w:sz w:val="24"/>
        </w:rPr>
        <w:t>Journal of Transport &amp;amp;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39</w:t>
      </w:r>
      <w:r>
        <w:rPr>
          <w:rFonts w:ascii="Times New Roman" w:hAnsi="Times New Roman" w:cs="Times New Roman" w:eastAsia="바탕"/>
          <w:b w:val="0"/>
          <w:i w:val="0"/>
          <w:sz w:val="24"/>
        </w:rPr>
        <w:t>, 101938. https://doi.org/10.1016/j.jth.2024.101938</w:t>
      </w:r>
    </w:p>
    <w:p>
      <w:pPr>
        <w:spacing w:after="0" w:before="0"/>
        <w:ind w:firstLine="288"/>
      </w:pPr>
      <w:r>
        <w:rPr>
          <w:rFonts w:ascii="Times New Roman" w:hAnsi="Times New Roman" w:cs="Times New Roman" w:eastAsia="바탕"/>
          <w:b w:val="0"/>
          <w:i w:val="0"/>
          <w:sz w:val="24"/>
        </w:rPr>
        <w:t xml:space="preserve">Schrapel, M., Happe, J., &amp; Rohs, M. (2022). EnvironZen: Immersive Soundscapes via Augmented Footstep Sounds in Urban Areas. </w:t>
      </w:r>
      <w:r>
        <w:rPr>
          <w:rFonts w:ascii="Times New Roman" w:hAnsi="Times New Roman" w:cs="Times New Roman" w:eastAsia="바탕"/>
          <w:b w:val="0"/>
          <w:i/>
          <w:sz w:val="24"/>
        </w:rPr>
        <w:t>i-com</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21</w:t>
      </w:r>
      <w:r>
        <w:rPr>
          <w:rFonts w:ascii="Times New Roman" w:hAnsi="Times New Roman" w:cs="Times New Roman" w:eastAsia="바탕"/>
          <w:b w:val="0"/>
          <w:i w:val="0"/>
          <w:sz w:val="24"/>
        </w:rPr>
        <w:t>(2), 219-237. https://doi.org/10.1515/icom-2022-0020</w:t>
      </w:r>
    </w:p>
    <w:p>
      <w:pPr>
        <w:spacing w:after="0" w:before="0"/>
        <w:ind w:firstLine="288"/>
      </w:pPr>
      <w:r>
        <w:rPr>
          <w:rFonts w:ascii="Times New Roman" w:hAnsi="Times New Roman" w:cs="Times New Roman" w:eastAsia="바탕"/>
          <w:b w:val="0"/>
          <w:i w:val="0"/>
          <w:sz w:val="24"/>
        </w:rPr>
        <w:t xml:space="preserve">Steele, D., Bild, E., Tarlao, C., &amp; Guastavino, C. (2019). Soundtracking the Public Space: Outcomes of the Musikiosk Soundscape Intervention.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1865. https://doi.org/10.3390/ijerph16101865</w:t>
      </w:r>
    </w:p>
    <w:p>
      <w:pPr>
        <w:spacing w:after="0" w:before="0"/>
        <w:ind w:firstLine="288"/>
      </w:pPr>
      <w:r>
        <w:rPr>
          <w:rFonts w:ascii="Times New Roman" w:hAnsi="Times New Roman" w:cs="Times New Roman" w:eastAsia="바탕"/>
          <w:b w:val="0"/>
          <w:i w:val="0"/>
          <w:sz w:val="24"/>
        </w:rPr>
        <w:t xml:space="preserve">Sun, Y., Farah, H., &amp; Feng, Y. (2026). Perception and response of cyclists interacting with autonomous electric vehicles - a virtual reality study. </w:t>
      </w:r>
      <w:r>
        <w:rPr>
          <w:rFonts w:ascii="Times New Roman" w:hAnsi="Times New Roman" w:cs="Times New Roman" w:eastAsia="바탕"/>
          <w:b w:val="0"/>
          <w:i/>
          <w:sz w:val="24"/>
        </w:rPr>
        <w:t>Transportation Research Part F: Traffic Psychology and Behaviour</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121</w:t>
      </w:r>
      <w:r>
        <w:rPr>
          <w:rFonts w:ascii="Times New Roman" w:hAnsi="Times New Roman" w:cs="Times New Roman" w:eastAsia="바탕"/>
          <w:b w:val="0"/>
          <w:i w:val="0"/>
          <w:sz w:val="24"/>
        </w:rPr>
        <w:t>, 103707. https://doi.org/10.1016/j.trf.2026.103707</w:t>
      </w:r>
    </w:p>
    <w:p>
      <w:pPr>
        <w:spacing w:after="0" w:before="0"/>
        <w:ind w:firstLine="288"/>
      </w:pPr>
      <w:r>
        <w:rPr>
          <w:rFonts w:ascii="Times New Roman" w:hAnsi="Times New Roman" w:cs="Times New Roman" w:eastAsia="바탕"/>
          <w:b w:val="0"/>
          <w:i w:val="0"/>
          <w:sz w:val="24"/>
        </w:rPr>
        <w:t xml:space="preserve">Zhou, L., Yu, W., Zhang, Y., Zhou, W., &amp; Wu, T. (2026). Effect of soundscapes and crowd density on economic behavior in commercial streets. </w:t>
      </w:r>
      <w:r>
        <w:rPr>
          <w:rFonts w:ascii="Times New Roman" w:hAnsi="Times New Roman" w:cs="Times New Roman" w:eastAsia="바탕"/>
          <w:b w:val="0"/>
          <w:i/>
          <w:sz w:val="24"/>
        </w:rPr>
        <w:t>Applied 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242</w:t>
      </w:r>
      <w:r>
        <w:rPr>
          <w:rFonts w:ascii="Times New Roman" w:hAnsi="Times New Roman" w:cs="Times New Roman" w:eastAsia="바탕"/>
          <w:b w:val="0"/>
          <w:i w:val="0"/>
          <w:sz w:val="24"/>
        </w:rPr>
        <w:t>, 111101. https://doi.org/10.1016/j.apacoust.2025.111101</w:t>
      </w:r>
    </w:p>
    <w:p>
      <w:pPr>
        <w:spacing w:after="120" w:before="320"/>
        <w:jc w:val="both"/>
      </w:pPr>
      <w:r>
        <w:rPr>
          <w:rFonts w:ascii="Times New Roman" w:hAnsi="Times New Roman" w:cs="Times New Roman" w:eastAsia="바탕"/>
          <w:b/>
          <w:i w:val="0"/>
          <w:sz w:val="24"/>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