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cstheme="minorHAnsi"/>
          <w:sz w:val="20"/>
          <w:szCs w:val="20"/>
          <w:lang w:val="es-CL" w:eastAsia="es-ES"/>
        </w:rPr>
        <w:t>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225"/>
              <wp:lineTo x="21210" y="20225"/>
              <wp:lineTo x="21210"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11</Pages>
  <Words>5415</Words>
  <Characters>29744</Characters>
  <CharactersWithSpaces>34972</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2026-05-29T12:59:00Z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