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jc w:val="center"/>
        <w:rPr>
          <w:rFonts w:cs="Arial"/>
          <w:b/>
          <w:b/>
          <w:lang w:val="es-CL"/>
        </w:rPr>
      </w:pPr>
      <w:r>
        <w:rPr>
          <w:rFonts w:cs="Arial"/>
          <w:b/>
          <w:lang w:val="es-CL"/>
        </w:rPr>
        <w:t>LISTA DE VERIFICACIÓN PARA LA INSPECCIÓN Y CERTIFICACIÓN DE ASCENSORES Y MONTACARGAS ELÉCTRICOS CORRESPONDIENTES AL GRUPO 3 NCh. 2840_2018</w:t>
      </w:r>
    </w:p>
    <w:p>
      <w:pPr>
        <w:pStyle w:val="Normal"/>
        <w:spacing w:before="0" w:after="0"/>
        <w:ind w:hanging="0"/>
        <w:jc w:val="center"/>
        <w:rPr>
          <w:rFonts w:cs="Arial"/>
          <w:b/>
          <w:b/>
          <w:lang w:val="es-CL"/>
        </w:rPr>
      </w:pPr>
      <w:r>
        <w:rPr>
          <w:rFonts w:cs="Arial"/>
          <w:b/>
          <w:lang w:val="es-CL"/>
        </w:rPr>
        <w:t>Normas de referencia: NCh. 440/1 :2014 y NCh. 440/2 :2015 y NCh. 3362</w:t>
      </w:r>
    </w:p>
    <w:p>
      <w:pPr>
        <w:pStyle w:val="Normal"/>
        <w:widowControl w:val="false"/>
        <w:spacing w:before="0" w:after="0"/>
        <w:ind w:left="0" w:right="0" w:hanging="0"/>
        <w:rPr>
          <w:b/>
          <w:b/>
        </w:rPr>
      </w:pPr>
      <w:r>
        <w:rPr>
          <w:b/>
        </w:rPr>
        <w:t>{{na1-</w:t>
      </w:r>
      <w:r>
        <w:rPr>
          <w:b/>
        </w:rPr>
        <w:t>1</w:t>
      </w:r>
      <w:r>
        <w:rPr>
          <w:b/>
        </w:rPr>
        <w:t xml:space="preserve">}}          </w:t>
        <w:tab/>
      </w:r>
    </w:p>
    <w:tbl>
      <w:tblPr>
        <w:tblStyle w:val="Tablaconcuadrcula"/>
        <w:tblW w:w="11333" w:type="dxa"/>
        <w:jc w:val="left"/>
        <w:tblInd w:w="-965" w:type="dxa"/>
        <w:tblLayout w:type="fixed"/>
        <w:tblCellMar>
          <w:top w:w="0" w:type="dxa"/>
          <w:left w:w="108" w:type="dxa"/>
          <w:bottom w:w="0" w:type="dxa"/>
          <w:right w:w="108" w:type="dxa"/>
        </w:tblCellMar>
        <w:tblLook w:val="04a0" w:noHBand="0" w:noVBand="1" w:firstColumn="1" w:lastRow="0" w:lastColumn="0" w:firstRow="1"/>
      </w:tblPr>
      <w:tblGrid>
        <w:gridCol w:w="825"/>
        <w:gridCol w:w="3157"/>
        <w:gridCol w:w="723"/>
        <w:gridCol w:w="450"/>
        <w:gridCol w:w="529"/>
        <w:gridCol w:w="901"/>
        <w:gridCol w:w="452"/>
        <w:gridCol w:w="451"/>
        <w:gridCol w:w="3843"/>
      </w:tblGrid>
      <w:tr>
        <w:trPr>
          <w:tblHeader w:val="true"/>
          <w:trHeight w:val="490" w:hRule="atLeast"/>
          <w:cantSplit w:val="true"/>
        </w:trPr>
        <w:tc>
          <w:tcPr>
            <w:tcW w:w="82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57"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pPr>
            <w:r>
              <w:rPr>
                <w:rFonts w:eastAsia="Times New Roman" w:cs="Arial"/>
                <w:b/>
                <w:kern w:val="0"/>
                <w:sz w:val="17"/>
                <w:szCs w:val="17"/>
                <w:lang w:val="es-ES" w:bidi="ar-SA"/>
              </w:rPr>
              <w:t>COMPROBACIONES</w:t>
            </w:r>
          </w:p>
        </w:tc>
        <w:tc>
          <w:tcPr>
            <w:tcW w:w="723"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pPr>
            <w:r>
              <w:rPr>
                <w:rFonts w:eastAsia="Times New Roman" w:cs="Arial"/>
                <w:b/>
                <w:kern w:val="0"/>
                <w:sz w:val="17"/>
                <w:szCs w:val="17"/>
                <w:lang w:val="es-ES" w:bidi="ar-SA"/>
              </w:rPr>
              <w:t>TIPO DE INSP</w:t>
            </w:r>
            <w:r>
              <w:rPr>
                <w:rFonts w:eastAsia="Times New Roman" w:cs="Arial"/>
                <w:kern w:val="0"/>
                <w:sz w:val="17"/>
                <w:szCs w:val="17"/>
                <w:lang w:val="es-ES" w:bidi="ar-SA"/>
              </w:rPr>
              <w:t>.</w:t>
            </w:r>
          </w:p>
        </w:tc>
        <w:tc>
          <w:tcPr>
            <w:tcW w:w="979"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pPr>
            <w:r>
              <w:rPr>
                <w:rFonts w:eastAsia="Times New Roman" w:cs="Arial"/>
                <w:b/>
                <w:kern w:val="0"/>
                <w:sz w:val="17"/>
                <w:szCs w:val="17"/>
                <w:lang w:val="es-ES" w:bidi="ar-SA"/>
              </w:rPr>
              <w:t>CUMPLE</w:t>
            </w:r>
          </w:p>
        </w:tc>
        <w:tc>
          <w:tcPr>
            <w:tcW w:w="901"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03"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84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pPr>
            <w:r>
              <w:rPr>
                <w:rFonts w:eastAsia="Times New Roman" w:cs="Arial"/>
                <w:b/>
                <w:kern w:val="0"/>
                <w:sz w:val="17"/>
                <w:szCs w:val="17"/>
                <w:lang w:val="es-ES" w:bidi="ar-SA"/>
              </w:rPr>
              <w:t>DESCRIPCIÓN DEFECTO</w:t>
            </w:r>
          </w:p>
        </w:tc>
      </w:tr>
      <w:tr>
        <w:trPr>
          <w:tblHeader w:val="true"/>
          <w:trHeight w:val="265" w:hRule="atLeast"/>
          <w:cantSplit w:val="true"/>
        </w:trPr>
        <w:tc>
          <w:tcPr>
            <w:tcW w:w="82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c>
          <w:tcPr>
            <w:tcW w:w="723"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sz w:val="17"/>
                <w:szCs w:val="17"/>
                <w:lang w:val="es-ES"/>
              </w:rPr>
            </w:pPr>
            <w:r>
              <w:rPr>
                <w:rFonts w:cs="Arial"/>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29"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NO</w:t>
            </w:r>
          </w:p>
        </w:tc>
        <w:tc>
          <w:tcPr>
            <w:tcW w:w="901"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84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411" w:hRule="atLeast"/>
          <w:cantSplit w:val="true"/>
        </w:trPr>
        <w:tc>
          <w:tcPr>
            <w:tcW w:w="825" w:type="dxa"/>
            <w:tcBorders>
              <w:top w:val="single" w:sz="4" w:space="0" w:color="1F497D"/>
              <w:left w:val="single" w:sz="4" w:space="0" w:color="1F497D"/>
              <w:bottom w:val="single" w:sz="4" w:space="0" w:color="1F497D"/>
              <w:right w:val="single" w:sz="4" w:space="0" w:color="1F497D"/>
            </w:tcBorders>
          </w:tcPr>
          <w:p>
            <w:pPr>
              <w:pStyle w:val="ListParagraph"/>
              <w:widowControl w:val="false"/>
              <w:numPr>
                <w:ilvl w:val="0"/>
                <w:numId w:val="0"/>
              </w:numPr>
              <w:suppressAutoHyphens w:val="true"/>
              <w:spacing w:before="0" w:after="0"/>
              <w:ind w:left="720" w:hanging="0"/>
              <w:contextualSpacing/>
              <w:rPr>
                <w:rFonts w:ascii="Calibri" w:hAnsi="Calibri" w:cs="Arial" w:asciiTheme="minorHAnsi" w:hAnsiTheme="minorHAnsi"/>
                <w:b/>
                <w:b/>
              </w:rPr>
            </w:pPr>
            <w:r>
              <w:rPr>
                <w:rFonts w:cs="Arial" w:ascii="Calibri" w:hAnsi="Calibri"/>
                <w:b/>
              </w:rPr>
            </w:r>
          </w:p>
        </w:tc>
        <w:tc>
          <w:tcPr>
            <w:tcW w:w="10506" w:type="dxa"/>
            <w:gridSpan w:val="8"/>
            <w:tcBorders>
              <w:top w:val="single" w:sz="4" w:space="0" w:color="1F497D"/>
              <w:left w:val="single" w:sz="4" w:space="0" w:color="1F497D"/>
              <w:bottom w:val="single" w:sz="4" w:space="0" w:color="1F497D"/>
              <w:right w:val="single" w:sz="4" w:space="0" w:color="1F497D"/>
            </w:tcBorders>
            <w:vAlign w:val="center"/>
          </w:tcPr>
          <w:p>
            <w:pPr>
              <w:pStyle w:val="ListParagraph"/>
              <w:widowControl w:val="false"/>
              <w:numPr>
                <w:ilvl w:val="0"/>
                <w:numId w:val="0"/>
              </w:numPr>
              <w:suppressAutoHyphens w:val="true"/>
              <w:spacing w:before="0" w:after="0"/>
              <w:ind w:left="0" w:hanging="0"/>
              <w:contextualSpacing/>
              <w:rPr>
                <w:rFonts w:ascii="Calibri" w:hAnsi="Calibri"/>
                <w:b/>
                <w:b/>
                <w:i/>
                <w:i/>
                <w:color w:val="000000"/>
                <w:sz w:val="18"/>
                <w:szCs w:val="18"/>
                <w:lang w:val="es-CL" w:eastAsia="es-CL"/>
              </w:rPr>
            </w:pPr>
            <w:r>
              <w:rPr>
                <w:rFonts w:eastAsia="Times New Roman" w:cs="Arial" w:ascii="Calibri" w:hAnsi="Calibri" w:asciiTheme="minorHAnsi" w:hAnsiTheme="minorHAnsi"/>
                <w:b/>
                <w:kern w:val="0"/>
                <w:sz w:val="20"/>
                <w:szCs w:val="20"/>
                <w:lang w:bidi="ar-SA"/>
              </w:rPr>
              <w:t>1.- CAJA DE ELEVADORES</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w:t>
            </w:r>
          </w:p>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Características y cerramiento de caja de elevadores. Resistencia y superficie materiales, altura cerramientos</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VI,DI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y estados de cerramientos dela caja de elevadores no reglamentarios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1.1.2</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Aberturas o agujeros peligrosos en el cerramiento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1.1.3</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Resistencia de las paredes del cerramiento de la caja de elevadores insuficiente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1.1.4</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Aristas peligrosas en el cerramiento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1.2</w:t>
            </w:r>
          </w:p>
        </w:tc>
        <w:tc>
          <w:tcPr>
            <w:tcW w:w="315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i/>
                <w:kern w:val="0"/>
                <w:sz w:val="18"/>
                <w:szCs w:val="18"/>
                <w:lang w:val="es-ES" w:bidi="ar-SA"/>
              </w:rPr>
              <w:t>Existencia y características de aberturas, huecos y orificios reglamentarios para accesos, ventilación, mantenimiento o inspección, evacuación de humos y gases, socorro de pasajeros y entre la caja de elevadores y cuarto de máquinas (o poleas).</w:t>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spacing w:before="60" w:after="60"/>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1.2.1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trampillas y aberturas de caja de elevadores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Inexistente sin mitigación GRUPO II</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Deshabilitada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1.2.2</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o no funcionan los dispositivos eléctricos de seguridad de aperturas en puertas/trampillas del cerramiento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1.2.3</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Cerraduras no reglamentarias en puertas / trampillas de la caja de elevadores.</w:t>
            </w:r>
          </w:p>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trHeight w:val="662" w:hRule="atLeast"/>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Cerraduras inexistentes en puertas / trampillas de la caja de elevadores.</w:t>
            </w:r>
          </w:p>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1.3</w:t>
            </w:r>
          </w:p>
        </w:tc>
        <w:tc>
          <w:tcPr>
            <w:tcW w:w="315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Times New Roman" w:ascii="Calibri" w:hAnsi="Calibri"/>
                <w:i/>
                <w:color w:val="000000"/>
                <w:kern w:val="0"/>
                <w:sz w:val="18"/>
                <w:szCs w:val="18"/>
                <w:lang w:val="es-CL" w:eastAsia="es-CL" w:bidi="ar-SA"/>
              </w:rPr>
              <w:t>Comprobación conjunto puerta de piso – pared, en toda la altura de la caja de elevadores, cumple el reglamento de aplicación</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1.3.1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Conjunto de paredes y puertas de piso frente entradas a cabina, no reglamentario.</w:t>
            </w:r>
          </w:p>
          <w:p>
            <w:pPr>
              <w:pStyle w:val="Normal"/>
              <w:widowControl w:val="false"/>
              <w:suppressAutoHyphens w:val="true"/>
              <w:spacing w:before="0" w:after="0"/>
              <w:ind w:hanging="0"/>
              <w:rPr>
                <w:rFonts w:ascii="Calibri" w:hAnsi="Calibri"/>
                <w:b/>
                <w:b/>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1.4</w:t>
            </w:r>
          </w:p>
        </w:tc>
        <w:tc>
          <w:tcPr>
            <w:tcW w:w="315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Times New Roman" w:ascii="Calibri" w:hAnsi="Calibri"/>
                <w:i/>
                <w:color w:val="000000"/>
                <w:kern w:val="0"/>
                <w:sz w:val="18"/>
                <w:szCs w:val="18"/>
                <w:lang w:val="es-CL" w:eastAsia="es-CL" w:bidi="ar-SA"/>
              </w:rPr>
              <w:t>Existencia pilares en suelo firme bajo los amortiguadores del contrapeso o paracaídas en contrapeso ( para ascensores eléctricos en cajas de elevadores situados encima lugar accesible o transitado por personas)</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1.4.1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Contrapeso sobre locales accesibles, sin paracaídas o pilar.</w:t>
            </w:r>
          </w:p>
          <w:p>
            <w:pPr>
              <w:pStyle w:val="Normal"/>
              <w:widowControl w:val="false"/>
              <w:suppressAutoHyphens w:val="true"/>
              <w:spacing w:before="0" w:after="0"/>
              <w:ind w:hanging="0"/>
              <w:rPr>
                <w:rFonts w:ascii="Calibri" w:hAnsi="Calibri"/>
                <w:b/>
                <w:b/>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1.5</w:t>
            </w:r>
          </w:p>
        </w:tc>
        <w:tc>
          <w:tcPr>
            <w:tcW w:w="315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rigidez, altura y ancho) de pantalla rígida en el foso, a lo largo del recorrido del contrapeso (o masa de equilibrado)</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Arial" w:ascii="Calibri" w:hAnsi="Calibri" w:asciiTheme="minorHAnsi" w:hAnsiTheme="minorHAnsi"/>
                <w:kern w:val="0"/>
                <w:sz w:val="20"/>
                <w:szCs w:val="20"/>
                <w:lang w:val="es-ES" w:bidi="ar-SA"/>
              </w:rPr>
              <w:t>1.5.1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Pantalla protección del contrapeso en foso, no existe.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rPr>
            </w:pPr>
            <w:r>
              <w:rPr>
                <w:rFonts w:cs="Arial" w:ascii="Calibri" w:hAnsi="Calibri"/>
                <w:sz w:val="18"/>
                <w:szCs w:val="18"/>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i/>
                <w:i/>
                <w:color w:val="000000"/>
                <w:sz w:val="18"/>
                <w:szCs w:val="18"/>
                <w:lang w:val="es-CL" w:eastAsia="es-CL"/>
              </w:rPr>
            </w:pPr>
            <w:r>
              <w:rPr>
                <w:rFonts w:ascii="Calibri" w:hAnsi="Calibri"/>
                <w:i/>
                <w:color w:val="000000"/>
                <w:sz w:val="18"/>
                <w:szCs w:val="18"/>
                <w:lang w:val="es-CL" w:eastAsia="es-CL"/>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Pantalla protección del contrapeso en foso, no es reglamentaria.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1.6</w:t>
            </w:r>
          </w:p>
        </w:tc>
        <w:tc>
          <w:tcPr>
            <w:tcW w:w="315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estado y separación entre partes móviles, para cajas de elevadores conteniendo varios ascensores.</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VI,DI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1.6.1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Varios ascensores en una misma caja de elevadores con protección inexistente.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Varios ascensores en una misma caja de elevadores con protección de características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1.7</w:t>
            </w:r>
          </w:p>
        </w:tc>
        <w:tc>
          <w:tcPr>
            <w:tcW w:w="315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de filtraciones de agua y/o humedad que  puedan provocar oxidaciones o deterioro.</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1.7.1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Filtraciones de agua/ humedades en foso/ caja de elevadores sin medidas de mitigación cuando corresponda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1.8</w:t>
            </w:r>
          </w:p>
        </w:tc>
        <w:tc>
          <w:tcPr>
            <w:tcW w:w="315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de materiales extraños al servicio del ascensor.</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1.8.1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Existencia en la caja de elevadores materiales ajenos al servicio del ascensor.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1.9</w:t>
            </w:r>
          </w:p>
        </w:tc>
        <w:tc>
          <w:tcPr>
            <w:tcW w:w="315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eficacia del interruptor de parada de emergencia, de iluminación y toma de corriente en el foso.</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1.9.1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Interruptor  de parada de emergencia en foso inexistente, no reglamentario o no accesible.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1.9.2</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No existe  o no es reglamentaria toma de corriente en foso.</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1.9.3</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No existe  o no es reglamentario el interruptor de alumbrado en foso.</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1.10</w:t>
            </w:r>
          </w:p>
        </w:tc>
        <w:tc>
          <w:tcPr>
            <w:tcW w:w="315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Disponibilidad de medios permanentes que permiten el acceso al foso sin riesgo.</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1.10.1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medios de acceso seguro al foso.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1.11</w:t>
            </w:r>
          </w:p>
        </w:tc>
        <w:tc>
          <w:tcPr>
            <w:tcW w:w="315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Existencia, eficacia y características de iluminación artificial de la caja de elevadores  y del foso.</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1.11.1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de la caja de elevadores insuficiente ( especificar: lámparas fundidas, separadas a  más distancia de la reglamentaria, …)</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jc w:val="left"/>
              <w:rPr>
                <w:rFonts w:ascii="Calibri" w:hAnsi="Calibri" w:cs="Arial" w:asciiTheme="minorHAnsi" w:hAnsiTheme="minorHAnsi"/>
                <w:lang w:val="es-ES"/>
              </w:rPr>
            </w:pPr>
            <w:r>
              <w:rPr>
                <w:rFonts w:cs="Arial" w:ascii="Calibri" w:hAnsi="Calibri"/>
                <w:lang w:val="es-ES"/>
              </w:rPr>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1.11.2</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1.12</w:t>
            </w:r>
          </w:p>
        </w:tc>
        <w:tc>
          <w:tcPr>
            <w:tcW w:w="315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en caja de elevadores de canalizaciones, instalaciones u órganos ajenos al servicio del ascensor.</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1.12.1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ES" w:eastAsia="es-CL" w:bidi="ar-SA"/>
              </w:rPr>
              <w:t>Existencia en caja de elevadores de instalaciones.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1.13</w:t>
            </w:r>
          </w:p>
        </w:tc>
        <w:tc>
          <w:tcPr>
            <w:tcW w:w="315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Cumplimiento recorridos libres de seguridad  mínimos, tanto arriba como abajo de la cabina o del contrapeso (o de la existencia y adecuación a las medidas complementarias autorizadas)</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VI,DI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1.13.1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Recorrido de seguridad no reglamentario o incumplimiento en las medidas complementarias autorizadas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1.14</w:t>
            </w:r>
          </w:p>
        </w:tc>
        <w:tc>
          <w:tcPr>
            <w:tcW w:w="315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Cables viajeros y los cables o cadenas de compensación se enganchen con elementos dentro de la caja.</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1.14.1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Riesgo de enganche sin mitigación.</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1.15</w:t>
            </w:r>
          </w:p>
        </w:tc>
        <w:tc>
          <w:tcPr>
            <w:tcW w:w="315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90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1.15.1</w:t>
            </w:r>
          </w:p>
        </w:tc>
        <w:tc>
          <w:tcPr>
            <w:tcW w:w="9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4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Especificar.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 xml:space="preserve">{{na1-2}}          </w:t>
        <w:tab/>
      </w:r>
    </w:p>
    <w:p>
      <w:pPr>
        <w:pStyle w:val="Normal"/>
        <w:widowControl w:val="false"/>
        <w:spacing w:before="0" w:after="0"/>
        <w:ind w:left="0" w:right="0" w:hanging="0"/>
        <w:rPr>
          <w:b/>
          <w:b/>
        </w:rPr>
      </w:pPr>
      <w:r>
        <w:rPr>
          <w:b/>
        </w:rPr>
        <w:tab/>
        <w:t>{{na2-1}}</w:t>
      </w:r>
    </w:p>
    <w:tbl>
      <w:tblPr>
        <w:tblStyle w:val="Tablaconcuadrcula"/>
        <w:tblW w:w="11359" w:type="dxa"/>
        <w:jc w:val="left"/>
        <w:tblInd w:w="-969" w:type="dxa"/>
        <w:tblLayout w:type="fixed"/>
        <w:tblCellMar>
          <w:top w:w="0" w:type="dxa"/>
          <w:left w:w="108" w:type="dxa"/>
          <w:bottom w:w="0" w:type="dxa"/>
          <w:right w:w="108" w:type="dxa"/>
        </w:tblCellMar>
        <w:tblLook w:val="04a0" w:noHBand="0" w:noVBand="1" w:firstColumn="1" w:lastRow="0" w:lastColumn="0" w:firstRow="1"/>
      </w:tblPr>
      <w:tblGrid>
        <w:gridCol w:w="824"/>
        <w:gridCol w:w="3158"/>
        <w:gridCol w:w="722"/>
        <w:gridCol w:w="450"/>
        <w:gridCol w:w="533"/>
        <w:gridCol w:w="898"/>
        <w:gridCol w:w="450"/>
        <w:gridCol w:w="452"/>
        <w:gridCol w:w="3870"/>
      </w:tblGrid>
      <w:tr>
        <w:trPr>
          <w:tblHeader w:val="true"/>
          <w:trHeight w:val="340"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sz w:val="15"/>
                <w:szCs w:val="15"/>
              </w:rPr>
            </w:pPr>
            <w:r>
              <w:rPr>
                <w:rFonts w:eastAsia="Times New Roman" w:cs="Arial"/>
                <w:b/>
                <w:kern w:val="0"/>
                <w:sz w:val="15"/>
                <w:szCs w:val="15"/>
                <w:lang w:val="es-ES" w:bidi="ar-SA"/>
              </w:rPr>
              <w:t>CÓDIGO</w:t>
            </w:r>
          </w:p>
        </w:tc>
        <w:tc>
          <w:tcPr>
            <w:tcW w:w="315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2"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83"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89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0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63"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2"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3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89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83"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533"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Arial" w:ascii="Calibri" w:hAnsi="Calibri" w:asciiTheme="minorHAnsi" w:hAnsiTheme="minorHAnsi"/>
                <w:b/>
                <w:kern w:val="0"/>
                <w:sz w:val="20"/>
                <w:szCs w:val="20"/>
                <w:lang w:val="es-ES" w:bidi="ar-SA"/>
              </w:rPr>
              <w:t>2.- ESPACIO DE MÁQUINAS Y POLEAS (para ascensores sin cuarto de máquinas aplica cláusula 9)</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2.1</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de sala de máquinas y/o poleas. Dimensiones y características cerramientos y accesos. Uso exclusivo personal autorizado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Sala de máquinas o de poleas no reservado sólo a personal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Sala de máquinas o de poleas no cerrados totalmente.</w:t>
            </w:r>
          </w:p>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pt-BR"/>
              </w:rPr>
            </w:pPr>
            <w:r>
              <w:rPr>
                <w:rFonts w:cs="Arial" w:ascii="Calibri" w:hAnsi="Calibri"/>
                <w:sz w:val="18"/>
                <w:szCs w:val="18"/>
                <w:lang w:val="pt-BR"/>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pt-BR"/>
              </w:rPr>
            </w:pPr>
            <w:r>
              <w:rPr>
                <w:rFonts w:cs="Arial" w:ascii="Calibri" w:hAnsi="Calibri"/>
                <w:lang w:val="pt-BR"/>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Resistencia de cerramiento de la sala de máquinas o de poleas, inadecuada.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Espacio insuficiente frente a cuadros eléctricos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Superficie mínima insuficiente para mantenimiento, inspección o rescate junto a máquina.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2.1.6</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Ancho inadecuado en pasillos de acceso a espacios de seguridad en sala de máquinas/poleas.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2.1.7</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Altura libre de circulación y/o zonas de trabajo inadecuada.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trHeight w:val="404"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2.1.8</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Faltan protecciones o barandillas para protección de desniveles superiores a 0,5 m.</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2.1.9</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Canalizaciones hidráulicas y eléctricas hasta sala de máquinas no instaladas en conductos adecuados o con acoplamientos o empalmes en su interior.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2.1.10</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Suelo sala de máquinas / poleas no antideslizante o en mal estado.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Acceso a tejado / otras dependencias se realiza a través del cuarto de máquinas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2.2</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i/>
                <w:kern w:val="0"/>
                <w:sz w:val="18"/>
                <w:szCs w:val="18"/>
                <w:lang w:val="es-ES" w:bidi="ar-SA"/>
              </w:rPr>
              <w:t>Condiciones de los accesos a las salas de máquinas y/o poleas (iluminación, paso por otros locales, seguridad)</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de accesos a sala de máquinas o de poleas inadecuada.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2.2.2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i/>
                <w:color w:val="000000"/>
                <w:kern w:val="0"/>
                <w:sz w:val="18"/>
                <w:szCs w:val="18"/>
                <w:lang w:val="es-ES" w:eastAsia="es-CL" w:bidi="ar-SA"/>
              </w:rPr>
              <w:t>A</w:t>
            </w:r>
            <w:r>
              <w:rPr>
                <w:rFonts w:eastAsia="Times New Roman" w:cs="Times New Roman" w:ascii="Calibri" w:hAnsi="Calibri"/>
                <w:i/>
                <w:color w:val="000000"/>
                <w:kern w:val="0"/>
                <w:sz w:val="18"/>
                <w:szCs w:val="18"/>
                <w:lang w:val="es-CL" w:eastAsia="es-CL" w:bidi="ar-SA"/>
              </w:rPr>
              <w:t>ccesos a sala de máquinas o de poleas a través de locales privados con acceso no garantizado durante horarios de funcionamiento.</w:t>
            </w:r>
          </w:p>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2.2.3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i/>
                <w:color w:val="000000"/>
                <w:kern w:val="0"/>
                <w:sz w:val="18"/>
                <w:szCs w:val="18"/>
                <w:lang w:val="es-ES" w:eastAsia="es-CL" w:bidi="ar-SA"/>
              </w:rPr>
              <w:t>A</w:t>
            </w:r>
            <w:r>
              <w:rPr>
                <w:rFonts w:eastAsia="Times New Roman" w:cs="Times New Roman" w:ascii="Calibri" w:hAnsi="Calibri"/>
                <w:i/>
                <w:color w:val="000000"/>
                <w:kern w:val="0"/>
                <w:sz w:val="18"/>
                <w:szCs w:val="18"/>
                <w:lang w:val="es-CL" w:eastAsia="es-CL" w:bidi="ar-SA"/>
              </w:rPr>
              <w:t>ccesos a sala de máquinas o de poleas por escaleras o escalas no adecuadas e inseguras.</w:t>
            </w:r>
          </w:p>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2.2.4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i/>
                <w:color w:val="000000"/>
                <w:kern w:val="0"/>
                <w:sz w:val="18"/>
                <w:szCs w:val="18"/>
                <w:lang w:val="es-CL" w:eastAsia="es-CL" w:bidi="ar-SA"/>
              </w:rPr>
              <w:t>El suelo de los  accesos a sala de máquinas o de poleas con riesgo de resbalamiento o caída.</w:t>
            </w:r>
          </w:p>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2.2.5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acceso seguro (pasarelas y barandillas) a sala de máquinas/ poleas situados en azoteas inundables.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2.2.6</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Falta de asideros en la parte superior de escaleras inclinadas para acceso sala de máquinas/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2.2.7</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Medios de acceso a sala de máquina a sala de máquinas o de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2.3</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Características de puertas trampillas de acceso a la sala de máquinas y poleas.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de puertas /trampillas de acceso a sala de máquinas / poleas (especificar: materiales, dimensiones, resistencia)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2.3.2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o trampillas de acceso a sala de máquinas / poleas con riesgo (especificar: puerta con apertura hacia abajo, trampilla sin protección contra caídas)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2.4</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Cerraduras de puertas o trampillas de acceso a sala de máquinas y poleas.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  de puertas /trampillas de acceso sala de máquinas / poleas, no reglamentarias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2.5</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y legibilidad rótulos en puertas de acceso a la sala de máquinas y poleas.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es legible rótulo en puerta / trampilla de acceso a sala de máquinas/ poleas (especificar tipo de rótulo)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2.6</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soporte en techo sala de  máquinas y poleas para maniobras con material pesado (con cartel indicador carga máxima prevista, si procede)</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2.6.1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o defecto en gancho para  soporte de carga en techo espacio de máquinas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2.6.2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o no legible cartel indicador de carga máx. en soporte techo espacio de máquinas /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2.7</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Dimensiones y protección de aberturas sobre la caja de elevadores en losa de sala de máquinas y poleas.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2.7.1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Características inadecuadas de aberturas y protecciones pasacables  en losa de sala de máquinas /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2.8</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Protección entrada de humedad, polvo, agua de lluvia y animales.</w:t>
            </w:r>
          </w:p>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Ventilación  y temperatura.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2.8.1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Ventilación de sala de máquinas / poleas inexistentes o inadecuadas.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2.8.2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Riesgo de polvo, animales o temperaturas excesivas en sala de máquinas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2.8.3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humedad / filtraciones en sala de máquinas/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2.9</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Iluminación sala de máquinas y poleas.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2.9.1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Alumbrado de la sala de máquinas / poleas inexistente.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Alumbrado de la sala de máquinas / poleas de características no 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2.9.2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Interruptor de alumbrado de la sala máquinas / poleas no accesible desde la entrada al área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2.9.3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Luz de emergencia inexistente o de características no 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2.10</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Toma de corriente en salas de máquinas y poleas.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2.10.1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Tomas de corriente de la sala de máquinas  o de poleas  inexistentes o en condiciones inadecuadas.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Tomas de corriente de la sala de máquinas o de poleas con riesgo eléctrico (especificar)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2.11</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Inexistencia materiales ajenos almacenados en sala de máquinas y poleas.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Existencia de materiales ajenos almacenados en sala de máquinas /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2.12</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Inexistencia canalizaciones o instalaciones ajenas en sala de máquina y poleas.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canalizaciones / instalaciones ajenas al servicio del ascensor en la sala de máquinas / poleas que interfieran o pongan en riesgo su funcionamiento.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2.12.2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canalizaciones / instalaciones ajenas al servicio del ascensor en la sala de máquinas / poleas que interfieran o pongan en riesgo su funcionamiento y no cuenten con medidas de mitigación adecuadas, según GRUPOS 2 y 3.</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2.13</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y ubicación interruptor de parada de emergencia en la sala de poleas.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(especificar) el interruptor de parada de emergencia en sala de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se halla correctamente ubicado el interruptor de parada de emergencia en sala de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2.14</w:t>
            </w:r>
          </w:p>
        </w:tc>
        <w:tc>
          <w:tcPr>
            <w:tcW w:w="3158" w:type="dxa"/>
            <w:vMerge w:val="restart"/>
            <w:tcBorders>
              <w:top w:val="single" w:sz="4" w:space="0" w:color="1F497D"/>
              <w:left w:val="nil"/>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características y actuación de la protección diferencial y magnetotérmica para cada ascensor en sala de máquinas.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DO</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Magnetotérmico de fuerza no bloqueable.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nil"/>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2.14.2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Protecciones eléctricas no adecuadas / no funcionan correctamente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nil"/>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2.14.3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están identificados individualmente los cuadros eléctricos de cada ascensor en la sala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nil"/>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2.14.4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interruptor diferencial.</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nil"/>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2.14.5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No se encuentran protecciones magnéticas dentro de sala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2.15</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Grietas en losa de sala de máquinas.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Grietas en losas de sala de máquinas.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2.16</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Gabinetes de control están apernados o soldados a la base de soporte o muro de la sala de máquina.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2.16.1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Fijación de gabinetes de control deficiente.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2.17</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Otros defectos.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2.17.1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(Especificar).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2</w:t>
      </w:r>
      <w:r>
        <w:rPr>
          <w:b/>
        </w:rPr>
        <w:t xml:space="preserve">-2}}          </w:t>
        <w:tab/>
      </w:r>
    </w:p>
    <w:p>
      <w:pPr>
        <w:pStyle w:val="Normal"/>
        <w:widowControl w:val="false"/>
        <w:spacing w:before="0" w:after="0"/>
        <w:ind w:left="0" w:right="0" w:hanging="0"/>
        <w:rPr>
          <w:b/>
          <w:b/>
        </w:rPr>
      </w:pPr>
      <w:r>
        <w:rPr>
          <w:b/>
        </w:rPr>
        <w:tab/>
        <w:t>{{na</w:t>
      </w:r>
      <w:r>
        <w:rPr>
          <w:b/>
        </w:rPr>
        <w:t>3</w:t>
      </w:r>
      <w:r>
        <w:rPr>
          <w:b/>
        </w:rPr>
        <w:t>-1}}</w:t>
      </w:r>
    </w:p>
    <w:tbl>
      <w:tblPr>
        <w:tblStyle w:val="Tablaconcuadrcula"/>
        <w:tblW w:w="11359" w:type="dxa"/>
        <w:jc w:val="left"/>
        <w:tblInd w:w="-943" w:type="dxa"/>
        <w:tblLayout w:type="fixed"/>
        <w:tblCellMar>
          <w:top w:w="0" w:type="dxa"/>
          <w:left w:w="108" w:type="dxa"/>
          <w:bottom w:w="0" w:type="dxa"/>
          <w:right w:w="108" w:type="dxa"/>
        </w:tblCellMar>
        <w:tblLook w:val="04a0" w:noHBand="0" w:noVBand="1" w:firstColumn="1" w:lastRow="0" w:lastColumn="0" w:firstRow="1"/>
      </w:tblPr>
      <w:tblGrid>
        <w:gridCol w:w="824"/>
        <w:gridCol w:w="3158"/>
        <w:gridCol w:w="722"/>
        <w:gridCol w:w="450"/>
        <w:gridCol w:w="518"/>
        <w:gridCol w:w="913"/>
        <w:gridCol w:w="450"/>
        <w:gridCol w:w="452"/>
        <w:gridCol w:w="3870"/>
      </w:tblGrid>
      <w:tr>
        <w:trPr>
          <w:tblHeader w:val="true"/>
          <w:trHeight w:val="394"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bidi w:val="0"/>
              <w:spacing w:before="0" w:after="0"/>
              <w:ind w:left="0" w:right="0" w:hanging="0"/>
              <w:jc w:val="center"/>
              <w:rPr>
                <w:sz w:val="15"/>
                <w:szCs w:val="15"/>
              </w:rPr>
            </w:pPr>
            <w:r>
              <w:rPr>
                <w:rFonts w:eastAsia="Times New Roman" w:cs="Arial"/>
                <w:b/>
                <w:kern w:val="0"/>
                <w:sz w:val="15"/>
                <w:szCs w:val="15"/>
                <w:lang w:val="es-ES" w:bidi="ar-SA"/>
              </w:rPr>
              <w:t>CÓDIGO</w:t>
            </w:r>
          </w:p>
        </w:tc>
        <w:tc>
          <w:tcPr>
            <w:tcW w:w="315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2"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68"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13"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CÓDIGO</w:t>
            </w:r>
          </w:p>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DEF.</w:t>
            </w:r>
          </w:p>
        </w:tc>
        <w:tc>
          <w:tcPr>
            <w:tcW w:w="90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54"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2"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18"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913"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04" w:hRule="atLeast"/>
          <w:cantSplit w:val="true"/>
        </w:trPr>
        <w:tc>
          <w:tcPr>
            <w:tcW w:w="824" w:type="dxa"/>
            <w:tcBorders>
              <w:top w:val="single" w:sz="4" w:space="0" w:color="1F497D"/>
              <w:left w:val="single" w:sz="4" w:space="0" w:color="1F497D"/>
              <w:bottom w:val="single" w:sz="4" w:space="0" w:color="1F497D"/>
              <w:right w:val="nil"/>
            </w:tcBorders>
          </w:tcPr>
          <w:p>
            <w:pPr>
              <w:pStyle w:val="Normal"/>
              <w:widowControl w:val="false"/>
              <w:suppressAutoHyphens w:val="true"/>
              <w:spacing w:before="0" w:after="0"/>
              <w:ind w:hanging="0"/>
              <w:rPr>
                <w:rFonts w:cs="Arial"/>
                <w:b/>
                <w:b/>
                <w:sz w:val="22"/>
                <w:szCs w:val="22"/>
                <w:lang w:val="es-ES"/>
              </w:rPr>
            </w:pPr>
            <w:r>
              <w:rPr>
                <w:rFonts w:cs="Arial"/>
                <w:b/>
                <w:sz w:val="22"/>
                <w:szCs w:val="22"/>
                <w:lang w:val="es-ES"/>
              </w:rPr>
            </w:r>
          </w:p>
        </w:tc>
        <w:tc>
          <w:tcPr>
            <w:tcW w:w="10533" w:type="dxa"/>
            <w:gridSpan w:val="8"/>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3.- PUERTA DE PISO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y características de las puertas de todas las aberturas que dan al recinto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Arial" w:ascii="Calibri" w:hAnsi="Calibri" w:asciiTheme="minorHAnsi" w:hAnsiTheme="minorHAnsi"/>
                <w:i/>
                <w:kern w:val="0"/>
                <w:sz w:val="20"/>
                <w:szCs w:val="20"/>
                <w:lang w:val="es-ES" w:bidi="ar-SA"/>
              </w:rPr>
              <w:t>Puertas de piso de dimensiones no reglamentarias</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DO</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Puertas de piso de características o materiales inadecuados.</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Existencia de aristas sin achaflanar o riesgo de atrapamiento de ropas en bisagras de las puertas de piso.</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3.2</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Estado físico de las puertas de piso (robustez paneles, bisagras y guías, carriles y sistemas de suspensión en puertas  automáticas).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 robustez de los paneles de las puertas de piso o de sus bisagras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3.2.2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piso con guiado superior o inferior defectuoso, con rozamientos leves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3.2.3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piso con guiado superior o inferior defectuoso, impidiendo su apertura o cierre correctamente.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3.2.4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piso con bisagras rotas o desprendidas.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trHeight w:val="404"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3.2.5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Puertas de piso batientes con mecanismo de cierre defectuoso.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3.2.6</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de paneles y marcos en puertas de piso sin falta de material y sin pérdida de robustez.</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de paneles y marcos en puertas de piso con corrosión que provoca falta leve de material o falta de robustez.</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de paneles y marcos en puertas de piso con corrosión que provoca falta  de material  importante, que permite la introducción de algún objeto.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3.2.7</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cristal con defecto de fijación, características y/ o protección.</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3.2.8</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de cristal no comprobable (sin rotulación ni documento de respaldo).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3.3</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Solides fijación marcos de puertas de piso a la pared.</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Fijación de los marcos de puerta de piso con desplazamiento.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3.3.2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Riesgo de desprendimiento y holgura excesiva de los marcos de las puertas de piso.</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3.4</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Estado y características de las mirillas (material, fijación, holgura y desperfectos)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de puertas de piso inadecuadas en su forma, materiales o dimensiones, con leves holguras (menor que 5mm) o rotura sin riesgo de desprendimiento.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3.4.2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Mirillas de puertas de piso con fijaciones defectuosas.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de puertas de piso sin cristal o con falta de material que  permita la introducción de cualquier objeto.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3.5</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Control presencia de cabina desde el acceso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la señal luminosa de la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3.6</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Estado, fijación y características reglamentarias de las cerraduras.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3.6.1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Fijación inadecuada de las cerraduras de las puertas de piso (con riesgo inminente para correcto funcionamiento y seguridad del aparato)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3.6.2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Posibilidad de acceso a contactos eléctricos de las cerraduras desde la cabina o desde el exterior con puerta cerrada.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3.6.3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Posibilidad de acceso a contactos eléctricos de las cerraduras desde la cabina o desde el exterior con puerta cerrada.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3.6.4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 puerta acceso cabina no reglamentaria en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3.6.5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Sistema de fijación de la protección de cerraduras de puertas acceso cabina no adecuado.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3.7</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Control de enclavamiento y cierre de puertas de piso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3.7.1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Posibilidad de apertura de puerta de piso (especificar) con el ascensor en funcionamiento.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3.8</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Riesgo de derivación a masa y falta de aislamiento de los contactos eléctricos de cerraduras o de sus conexiones.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3.8.1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Riesgo de derivación a masa de contactos eléctricos o conexiones en cerraduras de puertas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3.8.2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Estado defectuoso del aislamiento entre conductores y elementos eléctricos en cerraduras de puertas.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3.9</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iluminación natural o artificial en rellano próxima a puerta de piso para apreciar presencia cabina.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3.9.1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en acceso deficiente o inexistente, próximo a puertas de piso.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3.10</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Correcto funcionamiento del enclavamiento mecánico y eléctrico de las cerraduras.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3.10.1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Fallo de enclavamientos de cerradura de puertas de piso (permitiendo el movimiento de la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trHeight w:val="475"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3.10.2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Posibilidad de manipulación de las cerraduras desde el exterior en caja de elevadores abierta.</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3.10.3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Parada del ascensor al tirar de alguna puerta.</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3.10.4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Unión indirecta sin segundo contacto eléctrico de cierre.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3.11</w:t>
            </w:r>
          </w:p>
        </w:tc>
        <w:tc>
          <w:tcPr>
            <w:tcW w:w="3158" w:type="dxa"/>
            <w:vMerge w:val="restart"/>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y funcionamiento desenclavamiento de emergencia puertas de piso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Las puertas de piso se pueden abrir sin llave especial (desenclavamiento de emergencia fácilmente manipulable).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3.11.2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Accionamiento desenclavamiento de emergencia puertas de piso no provoca detención del ascensor.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3.11.3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 llave de emergencia o no funciona correctamente el desenclavamiento de emergencia.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3.11.4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rotulación en la llave de emergencia.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3.11.5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desenclavamiento de emergencia de puerta de piso.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3.11.6</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Desenclavamiento de emergencia de puerta de piso no reglamentario.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3.12</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Cierre de las puertas mediante otras llaves, cerraduras o cerrojos (sin llave) que impida la normal evacuación de los pasajeros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otras cerraduras o cerrojos para el cierre de las puertas de piso que impiden evacuación normal de los pasajeros.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3.13</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Cumplimiento distancias en zona desenclavamiento de cerraduras de puertas de piso.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Distancia de zona de desenclavamiento de cerraduras de puertas de piso no reglamentaria.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3.14</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Contactos de seguridad obligatorios para presencia y enclavamiento asegurando la apertura obligatoria de la serie eléctrica de seguridad, en caso de que la puerta no se encuentre totalmente cerrada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Contacto de seguridad no  es del tipo apertura obligatoria (puente eléctrico)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3.15</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6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91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3.15.1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3</w:t>
      </w:r>
      <w:r>
        <w:rPr>
          <w:b/>
        </w:rPr>
        <w:t xml:space="preserve">-2}}          </w:t>
        <w:tab/>
      </w:r>
    </w:p>
    <w:p>
      <w:pPr>
        <w:pStyle w:val="Normal"/>
        <w:widowControl w:val="false"/>
        <w:spacing w:before="0" w:after="0"/>
        <w:ind w:left="0" w:right="0" w:hanging="0"/>
        <w:rPr>
          <w:b/>
          <w:b/>
        </w:rPr>
      </w:pPr>
      <w:r>
        <w:rPr>
          <w:b/>
        </w:rPr>
        <w:tab/>
        <w:t>{{na</w:t>
      </w:r>
      <w:r>
        <w:rPr>
          <w:b/>
        </w:rPr>
        <w:t>4</w:t>
      </w:r>
      <w:r>
        <w:rPr>
          <w:b/>
        </w:rPr>
        <w:t>-1}}</w:t>
      </w:r>
    </w:p>
    <w:tbl>
      <w:tblPr>
        <w:tblStyle w:val="Tablaconcuadrcula"/>
        <w:tblW w:w="11359" w:type="dxa"/>
        <w:jc w:val="left"/>
        <w:tblInd w:w="-956" w:type="dxa"/>
        <w:tblLayout w:type="fixed"/>
        <w:tblCellMar>
          <w:top w:w="0" w:type="dxa"/>
          <w:left w:w="108" w:type="dxa"/>
          <w:bottom w:w="0" w:type="dxa"/>
          <w:right w:w="108" w:type="dxa"/>
        </w:tblCellMar>
        <w:tblLook w:val="04a0" w:noHBand="0" w:noVBand="1" w:firstColumn="1" w:lastRow="0" w:lastColumn="0" w:firstRow="1"/>
      </w:tblPr>
      <w:tblGrid>
        <w:gridCol w:w="824"/>
        <w:gridCol w:w="3158"/>
        <w:gridCol w:w="709"/>
        <w:gridCol w:w="463"/>
        <w:gridCol w:w="533"/>
        <w:gridCol w:w="898"/>
        <w:gridCol w:w="450"/>
        <w:gridCol w:w="452"/>
        <w:gridCol w:w="3870"/>
      </w:tblGrid>
      <w:tr>
        <w:trPr>
          <w:tblHeader w:val="true"/>
          <w:trHeight w:val="415"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5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09"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96"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left"/>
              <w:rPr>
                <w:rFonts w:cs="Arial"/>
                <w:b/>
                <w:b/>
                <w:sz w:val="17"/>
                <w:szCs w:val="17"/>
                <w:lang w:val="es-ES"/>
              </w:rPr>
            </w:pPr>
            <w:r>
              <w:rPr>
                <w:rFonts w:cs="Arial"/>
                <w:b/>
                <w:sz w:val="17"/>
                <w:szCs w:val="17"/>
                <w:lang w:val="es-ES"/>
              </w:rPr>
            </w:r>
          </w:p>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89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0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74"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09"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6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SI</w:t>
            </w:r>
          </w:p>
        </w:tc>
        <w:tc>
          <w:tcPr>
            <w:tcW w:w="53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89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427"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rPr>
            </w:pPr>
            <w:r>
              <w:rPr>
                <w:rFonts w:cs="Arial" w:ascii="Calibri" w:hAnsi="Calibri"/>
                <w:b/>
              </w:rPr>
            </w:r>
          </w:p>
        </w:tc>
        <w:tc>
          <w:tcPr>
            <w:tcW w:w="10533"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Arial" w:ascii="Calibri" w:hAnsi="Calibri" w:asciiTheme="minorHAnsi" w:hAnsiTheme="minorHAnsi"/>
                <w:b/>
                <w:kern w:val="0"/>
                <w:sz w:val="20"/>
                <w:szCs w:val="20"/>
                <w:lang w:bidi="ar-SA"/>
              </w:rPr>
              <w:t>4</w:t>
            </w:r>
            <w:r>
              <w:rPr>
                <w:rFonts w:eastAsia="Times New Roman" w:cs="Arial" w:ascii="Calibri" w:hAnsi="Calibri" w:asciiTheme="minorHAnsi" w:hAnsiTheme="minorHAnsi"/>
                <w:b/>
                <w:kern w:val="0"/>
                <w:sz w:val="20"/>
                <w:szCs w:val="20"/>
                <w:lang w:val="es-ES" w:bidi="ar-SA"/>
              </w:rPr>
              <w:t>.- CABINA, CONTRAPESO Y MASA DE EQUILIBRIO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Verificación características constructivas cabina (bastidor, techo, aberturas, material cerramientos y dimensiones)</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Paredes, techo y estructura de piso de cabina no reglamentario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Techo de cabina sin resistencia suficiente.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Aberturas de cabina no reglamentarias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Altura interior de cabina no reglamentaria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Dimensiones de acceso a cabina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4.1.6</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Superficie útil de cabina mayor a reglamentarias para ascensores según GRUPOS 2y3.Superficie útil de cabina mayor a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trHeight w:val="404"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4.1.7</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Superficie útil de cabina mayor a reglamentarias  según GRUPOS 1, sin pesacargas.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4.1.8</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Paneles de cristal de cabina no laminados o sin lámina de seguridad.</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4.1.9</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Fijaciones paneles de cristal de cabina no 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4.2</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Estado de conservación y de seguridad de la cabina y el bastidor (inexistencia de corrosión, perforaciones, deformaciones, uniones desoladas o con mala fijación, ni oxidación generalizada)</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Deformaciones leves / oxidación localizada en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4.2.2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Corrosiones / modificaciones debilitantes en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4.2.3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Paneles en cabina mal fijados(sin riesgo de desprendimiento)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Paneles en cabina mal fijados(con riesgo de desprendimiento)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4.2.4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Resistencia insuficiente de suelo, techo y paredes (deformación excesiva, rotura o materiales no reglamentarios)(especificar)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4.2.5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Fijación insegura (en cabina autoportante) o suelo inestable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4.2.6</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placas de retención.</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4.3</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estado, características y funcionamiento de los dispositivos en techo de cabina (maniobra de inspección y toma de corriente)</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en conmutador de maniobra normal / inspección sobre el techo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4.3.2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en pulsadores de maniobra para inspección sobre el techo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4.3.3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en dispositivo de parada sobre el techo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4.3.4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inexistencia o no disponibilidad permanente de toma de corriente adecuada sobre el techo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4.3.5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sistema de coordinación de las dos estaciones de maniobra de inspección no funciona correctamente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4.4</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Existencia y características (material, estado, resistencia, fijación y holguras) de las puertas  en todas las entradas a la cabina y de sus dispositivo de cierre.</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Desde el interior de cabina no se determina la posición del recorrido (N° de Planta)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4.4.2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 de cabina en mal estado de conservación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4.4.3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Holguras excesivas entre puertas de cabina o entre puertas y umbral de cabina.</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4.4.4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en puertas de cabina deterioradas o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4.4.5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puertas de cabina (siendo reglamentario)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4.4.6</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rotas y con posibilidad de introducir objetos.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4.4.7</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Dispositivos de protección (sensor de haces múltiples) cierre de puertas automáticas inexistente o inoperante.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Dispositivos de protección (sensor de haces múltiples) cierre de puertas automáticas funcionamiento parcial o fotocélula (haz de luz simple).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4.4.8</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o no funcionan las medidas de seguridad compensatorias en caso de ascensores sin puerta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4.5</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enclavamiento y dispositivos control de cierre de puertas de cabina.</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Dispositivo enclavamiento y control de cierre puertas de cabina no funciona correctamente (el ascensor funciona con puertas abiertas)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4.5.2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Contacto de seguridad no reglamentario.</w:t>
            </w:r>
          </w:p>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4.6</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de ventilación</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4.6.1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 Inadecuada ventilación en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4.7</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de dispositivo de parada en el interior de la cabina (salvo ascensores autorizados sin puertas en cabina)</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4.7.1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dispositivo de parada en el interior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4.8</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del alumbrado de cabina.</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4.8.1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en cabina inferior al mínimo exigido.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4.8.2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Elementos de iluminación de cabina defectuosos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4.8.3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Ascensores con puertas de piso manuales sin iluminación permanente.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4.9</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de iluminación de emergencia en cabina.</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4.9.1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funcionamiento defectuoso en iluminación de emergencia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4.10</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faldón guardapiés.</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4.10.1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Guardapiés inexistente o no cumple con las especificaciones establecidas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4.11</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datos incluidos en placas de cabina.</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 placas en cabina, o con datos requeridos no legibles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4.12</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barandilla en techo de cabina (cuando se precisa)</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características inadecuadas de la barandilla en techo de cabina y / o sus elementos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4.13</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dispositivo de control de carga.</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el  dispositivo de control de carga.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4.14</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Estado de conservación del contrapeso o masa de equilibrado en su conjunto.</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de guiado del  (falta o rotura de rozaderas o piezas de fijación, desgaste o juego excesivo)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4.14.2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Deficiente fijación de pesas en el bastidor de contrapeso (guias, varillas, etc.)</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4.14.3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Bastidor de contrapeso o en sus componentes con rotura, deformación, corrosiones u oxidaciones.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4.14.4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Estado deficiente de las pesas en el bastidor de contrapeso.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4.14.5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de placas de retención.</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4.14.6</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de protección contra caída de componentes del contrapeso.</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4.14.7</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Peligro inminente de pérdida de elementos de contrapeso o colisión de contrapeso con cabina.</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4.15</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Otros defectos.</w:t>
            </w:r>
          </w:p>
        </w:tc>
        <w:tc>
          <w:tcPr>
            <w:tcW w:w="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4.15.1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4</w:t>
      </w:r>
      <w:r>
        <w:rPr>
          <w:b/>
        </w:rPr>
        <w:t xml:space="preserve">-2}}          </w:t>
        <w:tab/>
      </w:r>
    </w:p>
    <w:p>
      <w:pPr>
        <w:pStyle w:val="Normal"/>
        <w:widowControl w:val="false"/>
        <w:spacing w:before="0" w:after="0"/>
        <w:ind w:left="0" w:right="0" w:hanging="0"/>
        <w:rPr>
          <w:b/>
          <w:b/>
        </w:rPr>
      </w:pPr>
      <w:r>
        <w:rPr/>
        <w:tab/>
        <w:t>{{na</w:t>
      </w:r>
      <w:r>
        <w:rPr/>
        <w:t>5</w:t>
      </w:r>
      <w:r>
        <w:rPr/>
        <w:t>-1}}</w:t>
      </w:r>
    </w:p>
    <w:tbl>
      <w:tblPr>
        <w:tblStyle w:val="Tablaconcuadrcula"/>
        <w:tblW w:w="11359" w:type="dxa"/>
        <w:jc w:val="left"/>
        <w:tblInd w:w="-943" w:type="dxa"/>
        <w:tblLayout w:type="fixed"/>
        <w:tblCellMar>
          <w:top w:w="0" w:type="dxa"/>
          <w:left w:w="108" w:type="dxa"/>
          <w:bottom w:w="0" w:type="dxa"/>
          <w:right w:w="108" w:type="dxa"/>
        </w:tblCellMar>
        <w:tblLook w:val="04a0" w:noHBand="0" w:noVBand="1" w:firstColumn="1" w:lastRow="0" w:lastColumn="0" w:firstRow="1"/>
      </w:tblPr>
      <w:tblGrid>
        <w:gridCol w:w="824"/>
        <w:gridCol w:w="3158"/>
        <w:gridCol w:w="722"/>
        <w:gridCol w:w="450"/>
        <w:gridCol w:w="533"/>
        <w:gridCol w:w="898"/>
        <w:gridCol w:w="450"/>
        <w:gridCol w:w="452"/>
        <w:gridCol w:w="3870"/>
      </w:tblGrid>
      <w:tr>
        <w:trPr>
          <w:trHeight w:val="261"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5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2"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83"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89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0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rHeight w:val="262"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2"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3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NO</w:t>
            </w:r>
          </w:p>
        </w:tc>
        <w:tc>
          <w:tcPr>
            <w:tcW w:w="89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413"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eastAsia="Calibri" w:cs="Calibri"/>
                <w:b/>
                <w:b/>
              </w:rPr>
            </w:pPr>
            <w:r>
              <w:rPr>
                <w:rFonts w:eastAsia="Calibri" w:cs="Calibri" w:ascii="Calibri" w:hAnsi="Calibri"/>
                <w:b/>
              </w:rPr>
            </w:r>
          </w:p>
        </w:tc>
        <w:tc>
          <w:tcPr>
            <w:tcW w:w="10533"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ES" w:eastAsia="es-CL"/>
              </w:rPr>
            </w:pPr>
            <w:r>
              <w:rPr>
                <w:rFonts w:eastAsia="Calibri" w:cs="Calibri" w:ascii="Calibri" w:hAnsi="Calibri"/>
                <w:b/>
                <w:kern w:val="0"/>
                <w:sz w:val="20"/>
                <w:szCs w:val="20"/>
                <w:lang w:bidi="ar-SA"/>
              </w:rPr>
              <w:t>5.- SUSPENSIÓN, COMPENSACIÓN, PROTECCIÓN CONTRA LA SOBREVELOCIDAD Y PROTECCIÓN CONTRA EL MOVIMIENTO INCONTROLADO DE LA CABINA.</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firstLine="709"/>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de los cables de suspensión (torón roto, empalmes, corrosiones u oxidaciones, deformaciones)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suspensión con un torón roto o alambres rotos en un paso.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suspensión con oxidación / corrosión o deformaciones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suspensión con empalmes.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Disminución del diámetro nominal no reglamentario.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5.2</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Verificación equilibrado cables de suspensión</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de suspensión mal equilibrados.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5.2.2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 de suspensión flojo con riesgo de desmonte de la garganta de la polea.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5.2.3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Resortes rotos, características distintas o con deformaciones laterales en sistema equilibrado de cables de suspensión(especificar).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5.2.4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Resortes completamente comprimidos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5.2.5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Inexistencia o mal funcionamiento del dispositivo de seguridad por alargamiento desigual de cables de suspensión (cuando corresponda)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5.3</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de las fijaciones de cables (de cabina, contrapeso, u otros)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de contratuerca o contratuerca suelta.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5.3.2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pasador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5.3.3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pasador y falta de contratuerca o contratuerca suelta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5.3.4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Fijación de cable de suspensión defectuosa.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5.3.5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Fijación de cable de suspensión no reglamentaria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5.4</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Verificación longitud adecuada de los cables de tracción (distancias mínimas contrapeso – amortiguador con cabina en parada superior)</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de suspensión largos / cortos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5.5</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Inexistencia de sobre adherencia y presión excesiva (desgaste gargantas) de cables sobre polea motriz (en ascensores adherencia)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 de suspensión en contacto con el fondo de la garganta de la polea de tracción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5.5.2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Desgaste excesivo de garganta de polea con presencia de viruta.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5.6</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Comprobación inexistencia o falta de adherencia o deslizamiento de los cables con respecto a la polea.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5.6.1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adherencia de la polea motriz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5.7</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y características de las protecciones en medios de suspensión y tracción</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5.7.1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Inexistencia de protecciones en  alguna polea de suspensión.</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5.7.2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Características inadecuadas de las protecciones en medios de suspensión y tracción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5.7.3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Sistema de fijación inadecuado de la protección en medios de suspensión y tracción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5.8</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Existencia, características y estado del (de los) paracaídas.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5.8.1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Características no adecuadas o estado defectuoso del paracaídas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5.8.2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Inexistencia o inutilización del paracaídas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5.9</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Prueba  actuación del (de los) paracaídas.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5.9.1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El cable de accionamiento desliza sobre la polea del limitador de velocidad y no acciona 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5.9.2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El dispositivo eléctrico no bloquea el motor tras la actuación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5.9.3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Algunas de las cuñas quedan sin actuar tras la activación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5.10</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Características de los limitadores de velocidad y su accesibilidad desde el exterior de la caja de elevad                                                 ores.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5.10.1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Funcionamiento incorrecto del limitador de velocidad (velocidad de disparo fuera de rango)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DO</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5.10.2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Limitador de velocidad no reglamentario.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5.10.3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Limitador de velocidad no se puede desenclavar desde el exterior.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5.11</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general mecanismos y fijación de los limitadores de velocidad (holguras, movimiento libre de la polea, desgaste de la polea, muelles deformados, mal fijados o rotos, placa de características, marcado sentido de giro,…)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Desgaste excesivo de la polea del limitador.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5.11.2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Desgaste excesivo de la polea del limitador, que provoca el deslizamiento del cable cuando el limitador está bloqueado.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5.11.3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sellado o sellado roto en el limitador.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5.11.4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de fijación en el limitadora su base.</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5.11.5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Holguras excesivas o falta de movilidad de la polea.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5.11.6</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Limitador sin placa de características o de indicación de sentido de actuación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5.11.7</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Limitador sin placa de características o de indicación de sentido de actuación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5.12</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del cable del limitador y amarres (ausencia de corrosión, lubricación, deformaciones, rotura de hilos, roces, sistema de tensado, diámetro mínimo y dispositivo eléctrico de control destensado o rotura del cable)</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 del limitador no adecuado o defectuoso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5.12.2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Defectos en sistema tensado cable limitador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5.12.3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El cable del limitador roza con elementos de la construcción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5.12.4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Inexistencia o mal funcionamiento del dispositivo eléctrico de control destensado o rotura cable del limitador.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5.13</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Prueba de funcionamiento del limitador de velocidad.</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Velocidad de actuación del limitador incorrecta.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5.13.2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Dispositivo eléctrico de seguridad del limitador inexistente o inoperante.</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5.13.3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El limitador no actúa sobre el mecanismo de actuación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5.13.4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Imposibilidad de probar el limitador (acceso o comprobación)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5.14</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Actuación y estado de mecanismos, para ascensores hidráulicos o para contrapesos (con paracaídas accionado por rotura de los elementos de suspensión o por cable de seguridad)</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Defectos en el estado de los mecanismos y su actuación sobre el paracaídas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5.15</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En ascensores hidráulicos, prueba dispositivo de seguridad contra caída libre / velocidad excesiva, válvula paracaídas y dispositivo anti deriva.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No existen o son defectuosos los dispositivos de seguridad contra la caída libre de la cabina.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5.15.2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No actúa la válvula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5.15.3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Sistema de re nivelación no actúa correctamente.</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5.16</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Existencia y funcionamiento dispositivo protección contra sobre velocidad de cabina en subida, en ascensores de tracción por adherencia.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5.16.1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Defecto en dispositivo contra movimiento ascendente incontrolado de la cabina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5.17</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Existencia y actuación del sistema de protección contra el movimiento incontrolado de la cabina.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5.17.1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No existe o no actúa correctamente el sistema de protección contra el movimiento incontrolado de la cabina.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5.18</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Otros defectos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5.18.1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5</w:t>
      </w:r>
      <w:r>
        <w:rPr>
          <w:b/>
        </w:rPr>
        <w:t xml:space="preserve">-2}}          </w:t>
        <w:tab/>
      </w:r>
    </w:p>
    <w:p>
      <w:pPr>
        <w:pStyle w:val="Normal"/>
        <w:widowControl w:val="false"/>
        <w:spacing w:before="0" w:after="0"/>
        <w:ind w:left="0" w:right="0" w:hanging="0"/>
        <w:rPr>
          <w:b/>
          <w:b/>
        </w:rPr>
      </w:pPr>
      <w:r>
        <w:rPr/>
        <w:tab/>
        <w:t>{{na</w:t>
      </w:r>
      <w:r>
        <w:rPr/>
        <w:t>6</w:t>
      </w:r>
      <w:r>
        <w:rPr/>
        <w:t>-1}}</w:t>
      </w:r>
    </w:p>
    <w:tbl>
      <w:tblPr>
        <w:tblStyle w:val="Tablaconcuadrcula"/>
        <w:tblW w:w="11359" w:type="dxa"/>
        <w:jc w:val="left"/>
        <w:tblInd w:w="-943" w:type="dxa"/>
        <w:tblLayout w:type="fixed"/>
        <w:tblCellMar>
          <w:top w:w="0" w:type="dxa"/>
          <w:left w:w="108" w:type="dxa"/>
          <w:bottom w:w="0" w:type="dxa"/>
          <w:right w:w="108" w:type="dxa"/>
        </w:tblCellMar>
        <w:tblLook w:val="04a0" w:noHBand="0" w:noVBand="1" w:firstColumn="1" w:lastRow="0" w:lastColumn="0" w:firstRow="1"/>
      </w:tblPr>
      <w:tblGrid>
        <w:gridCol w:w="824"/>
        <w:gridCol w:w="3158"/>
        <w:gridCol w:w="722"/>
        <w:gridCol w:w="450"/>
        <w:gridCol w:w="533"/>
        <w:gridCol w:w="898"/>
        <w:gridCol w:w="450"/>
        <w:gridCol w:w="452"/>
        <w:gridCol w:w="3870"/>
      </w:tblGrid>
      <w:tr>
        <w:trPr>
          <w:trHeight w:val="365"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5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2"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83"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CUMPLE</w:t>
            </w:r>
          </w:p>
        </w:tc>
        <w:tc>
          <w:tcPr>
            <w:tcW w:w="89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0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rHeight w:val="238"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2"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3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89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415"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533"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6.- GUÍAS, AMORTIGUADORES Y DISPOSITIVOS DE SEGURIDAD DE FINAL DE RECORRIDO.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estado (ausencia de oxidaciones, corrosiones, deformaciones, soldadura a fijaciones, desalineación, falta paralelismo, …) y fijación de rieles guía de cabina.</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no reglamentarias de los rieles guía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Deformaciones importantes en los rieles guía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Corrosiones o falta de mecanizado en  los rieles guía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Fijaciones o anclajes no seguros de los rieles guía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de rieles guía del contrapeso o masa de equilibrio.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no reglamentarias de los rieles guía de contrapeso.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Deformaciones importantes en los rieles guía de contrapeso.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Corrosiones o falta de mecanizado en  los rieles guía de contrapeso.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Fijaciones o anclajes no seguros de los rieles guía de contrapeso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6.3</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estado (fijación, ausencia de inestabilidad, roturas, corrosiones, …) y características de amortiguadores en el extremo inferior del recorrido de la cabina y del contrapeso.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M</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Amortiguadores de cabina / contrapeso (especificar):</w:t>
            </w:r>
          </w:p>
          <w:p>
            <w:pPr>
              <w:pStyle w:val="ListParagraph"/>
              <w:widowControl w:val="false"/>
              <w:numPr>
                <w:ilvl w:val="0"/>
                <w:numId w:val="2"/>
              </w:numPr>
              <w:suppressAutoHyphens w:val="true"/>
              <w:spacing w:before="0" w:after="0"/>
              <w:contextualSpacing/>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En estado defectuoso</w:t>
            </w:r>
          </w:p>
          <w:p>
            <w:pPr>
              <w:pStyle w:val="Normal"/>
              <w:widowControl w:val="false"/>
              <w:numPr>
                <w:ilvl w:val="0"/>
                <w:numId w:val="0"/>
              </w:numPr>
              <w:suppressAutoHyphens w:val="true"/>
              <w:spacing w:before="0" w:after="0"/>
              <w:ind w:left="0"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Amortiguadores de cabina / contrapeso (especificar):</w:t>
            </w:r>
          </w:p>
          <w:p>
            <w:pPr>
              <w:pStyle w:val="ListParagraph"/>
              <w:widowControl w:val="false"/>
              <w:numPr>
                <w:ilvl w:val="0"/>
                <w:numId w:val="2"/>
              </w:numPr>
              <w:suppressAutoHyphens w:val="true"/>
              <w:spacing w:before="0" w:after="0"/>
              <w:contextualSpacing/>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 corrosiones que afectan el funcionamiento o seguridad.</w:t>
            </w:r>
          </w:p>
          <w:p>
            <w:pPr>
              <w:pStyle w:val="Normal"/>
              <w:widowControl w:val="false"/>
              <w:numPr>
                <w:ilvl w:val="0"/>
                <w:numId w:val="0"/>
              </w:numPr>
              <w:suppressAutoHyphens w:val="true"/>
              <w:spacing w:before="0" w:after="0"/>
              <w:ind w:left="0"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6.3.2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Inestabilidad, falta de fijaciones o diferencia de características (en caso de haber dos o más) en amortiguadores de cabina / contrapeso (especificar)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6.3.3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inoperatividad de amortiguadores de cabina / contrapeso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6.4</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En amortiguadores hidráulicos, comprobación de estado de conservación (fijación, nivel de aceite, fugas, corrosiones, …) y funcionamiento (recuperación).</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Fuga de líquidos en amortiguadores hidráulicos.</w:t>
            </w:r>
          </w:p>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pt-BR"/>
              </w:rPr>
            </w:pPr>
            <w:r>
              <w:rPr>
                <w:rFonts w:cs="Arial" w:ascii="Calibri" w:hAnsi="Calibri"/>
                <w:lang w:val="pt-BR"/>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pt-BR"/>
              </w:rPr>
            </w:pPr>
            <w:r>
              <w:rPr>
                <w:rFonts w:cs="Arial" w:ascii="Calibri" w:hAnsi="Calibri"/>
                <w:i/>
                <w:lang w:val="pt-BR"/>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6.4.2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Inestabilidad o falta de fijaciones en amortiguadores hidráulicos.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6.5</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En amortiguadores a disipación de energía, comprobación de existencia y funcionamiento del dispositivo eléctrico de seguridad para control de retorno a posición normal.</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del dispositivo eléctrico de seguridad (control de retorno a posición normal) en amortiguadores hidráulicos.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6.6</w:t>
            </w:r>
          </w:p>
        </w:tc>
        <w:tc>
          <w:tcPr>
            <w:tcW w:w="315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actuación de los dispositivos eléctricos de seguridad de final de recorrido (superior e inferior)</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6.6.1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Deficiente actuación de los dispositivos de seguridad de final de recorrido.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6.6.2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dispositivos de seguridad de final de recorrido.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6.7</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6.7.1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6</w:t>
      </w:r>
      <w:r>
        <w:rPr>
          <w:b/>
        </w:rPr>
        <w:t xml:space="preserve">-2}}          </w:t>
        <w:tab/>
      </w:r>
    </w:p>
    <w:p>
      <w:pPr>
        <w:pStyle w:val="Normal"/>
        <w:widowControl w:val="false"/>
        <w:spacing w:before="0" w:after="0"/>
        <w:ind w:left="0" w:right="0" w:hanging="0"/>
        <w:rPr>
          <w:b/>
          <w:b/>
        </w:rPr>
      </w:pPr>
      <w:r>
        <w:rPr/>
        <w:tab/>
        <w:t>{{na</w:t>
      </w:r>
      <w:r>
        <w:rPr/>
        <w:t>7</w:t>
      </w:r>
      <w:r>
        <w:rPr/>
        <w:t>-1}}</w:t>
      </w:r>
    </w:p>
    <w:tbl>
      <w:tblPr>
        <w:tblStyle w:val="Tablaconcuadrcula"/>
        <w:tblW w:w="11359" w:type="dxa"/>
        <w:jc w:val="left"/>
        <w:tblInd w:w="-956" w:type="dxa"/>
        <w:tblLayout w:type="fixed"/>
        <w:tblCellMar>
          <w:top w:w="0" w:type="dxa"/>
          <w:left w:w="108" w:type="dxa"/>
          <w:bottom w:w="0" w:type="dxa"/>
          <w:right w:w="108" w:type="dxa"/>
        </w:tblCellMar>
        <w:tblLook w:val="04a0" w:noHBand="0" w:noVBand="1" w:firstColumn="1" w:lastRow="0" w:lastColumn="0" w:firstRow="1"/>
      </w:tblPr>
      <w:tblGrid>
        <w:gridCol w:w="824"/>
        <w:gridCol w:w="3158"/>
        <w:gridCol w:w="722"/>
        <w:gridCol w:w="450"/>
        <w:gridCol w:w="533"/>
        <w:gridCol w:w="898"/>
        <w:gridCol w:w="450"/>
        <w:gridCol w:w="452"/>
        <w:gridCol w:w="3870"/>
      </w:tblGrid>
      <w:tr>
        <w:trPr>
          <w:tblHeader w:val="true"/>
          <w:trHeight w:val="339"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5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2"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83"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89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0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12"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2"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3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89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49"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533"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7.- HOLGURAS ENTRE CABINA Y PAREDES DE LOS ACCESOS, ASÍ COMO ENTRE CONTRAPESO O MASA DE EQUILIBRADO.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7.2</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Distancias puerta cabina – recinto  y puertas de acceso / pisadera cabina- accesos.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Holguras superiores a las reglamentarias en ascensores con puerta en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7.3</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pt-BR"/>
              </w:rPr>
            </w:pPr>
            <w:r>
              <w:rPr>
                <w:rFonts w:eastAsia="Times New Roman" w:cs="Arial" w:ascii="Calibri" w:hAnsi="Calibri" w:asciiTheme="minorHAnsi" w:hAnsiTheme="minorHAnsi"/>
                <w:i/>
                <w:kern w:val="0"/>
                <w:sz w:val="20"/>
                <w:szCs w:val="20"/>
                <w:lang w:val="pt-BR" w:bidi="ar-SA"/>
              </w:rPr>
              <w:t>Distancia cabina – contrapeso o masa de equilibrado.</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Holguras cabina – contrapeso inferiores a las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7.4</w:t>
            </w:r>
          </w:p>
        </w:tc>
        <w:tc>
          <w:tcPr>
            <w:tcW w:w="315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2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89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7</w:t>
      </w:r>
      <w:r>
        <w:rPr>
          <w:b/>
        </w:rPr>
        <w:t xml:space="preserve">-2}}          </w:t>
        <w:tab/>
      </w:r>
    </w:p>
    <w:p>
      <w:pPr>
        <w:pStyle w:val="Normal"/>
        <w:widowControl w:val="false"/>
        <w:spacing w:before="0" w:after="0"/>
        <w:ind w:left="0" w:right="0" w:hanging="0"/>
        <w:rPr>
          <w:b/>
          <w:b/>
        </w:rPr>
      </w:pPr>
      <w:r>
        <w:rPr/>
        <w:tab/>
        <w:t>{{na</w:t>
      </w:r>
      <w:r>
        <w:rPr/>
        <w:t>8</w:t>
      </w:r>
      <w:r>
        <w:rPr/>
        <w:t>-1}}</w:t>
      </w:r>
    </w:p>
    <w:tbl>
      <w:tblPr>
        <w:tblStyle w:val="Tablaconcuadrcula"/>
        <w:tblW w:w="11359" w:type="dxa"/>
        <w:jc w:val="left"/>
        <w:tblInd w:w="-943" w:type="dxa"/>
        <w:tblLayout w:type="fixed"/>
        <w:tblCellMar>
          <w:top w:w="0" w:type="dxa"/>
          <w:left w:w="108" w:type="dxa"/>
          <w:bottom w:w="0" w:type="dxa"/>
          <w:right w:w="108" w:type="dxa"/>
        </w:tblCellMar>
        <w:tblLook w:val="04a0" w:noHBand="0" w:noVBand="1" w:firstColumn="1" w:lastRow="0" w:lastColumn="0" w:firstRow="1"/>
      </w:tblPr>
      <w:tblGrid>
        <w:gridCol w:w="824"/>
        <w:gridCol w:w="3061"/>
        <w:gridCol w:w="765"/>
        <w:gridCol w:w="504"/>
        <w:gridCol w:w="492"/>
        <w:gridCol w:w="939"/>
        <w:gridCol w:w="450"/>
        <w:gridCol w:w="452"/>
        <w:gridCol w:w="3870"/>
      </w:tblGrid>
      <w:tr>
        <w:trPr>
          <w:tblHeader w:val="true"/>
          <w:trHeight w:val="348"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061"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6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96"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39"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CÓDIGO</w:t>
            </w:r>
          </w:p>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DEF.</w:t>
            </w:r>
          </w:p>
        </w:tc>
        <w:tc>
          <w:tcPr>
            <w:tcW w:w="90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21"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6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504"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49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NO</w:t>
            </w:r>
          </w:p>
        </w:tc>
        <w:tc>
          <w:tcPr>
            <w:tcW w:w="939"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8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81"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533"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8.- MÁQUINA.</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w:t>
            </w:r>
          </w:p>
        </w:tc>
        <w:tc>
          <w:tcPr>
            <w:tcW w:w="306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Comprobación del de desgaste de las superficies consumibles del sistema de freno (en A. E.)</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desgaste excesivo de superficies consumibles del sistema de freno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contacto metálico entre elementos de freno.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Tambor de freno rayado o con desperfectos leves.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8.2</w:t>
            </w:r>
          </w:p>
        </w:tc>
        <w:tc>
          <w:tcPr>
            <w:tcW w:w="306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Comprobación del estado de los mecanismos del freno (en A. E.)</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o mala conservación en  mecanismos de freno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8.2.2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o mala conservación en mecanismos de freno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8.3</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de aceite en superficies frenantes (en A. E.)</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aceite entre superficies de frenado que disminuye eficacia de frenado.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8.4</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Prueba de funcionamiento de freno o parada del ascensor.</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Funcionamiento incorrecto del freno o de los dispositivos de parada del ascensor.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8.5</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de funcionamiento de sistema de frenado</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Sistema de frenado o parada del ascensor no reglamentarios.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8.6</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indicaciones de subida y bajada en dispositivos de rescate, instructivo de rescate e identificación de componentes.</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8.6.1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indicaciones o instructivo.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8.7</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Posibilidad de mover la cabina, en caso de falla o ausencia de energía , a un nivel de piso.</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8.7.1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defecto en dispositivos para maniobras de emergencia.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8.8</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Comprobación si la cabina se encuentra en zona de desenclavamiento.</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8.8.1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control de la posición de la cabina desde el espacio de maquinaria  (para maniobra de rescate).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8.9</w:t>
            </w:r>
          </w:p>
        </w:tc>
        <w:tc>
          <w:tcPr>
            <w:tcW w:w="306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Estado general de la máquina , verificando su correcto funcionamiento y estado de conservación.</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8.9.1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Perdida de aceite por juntas o retenes de la máquina o mangueras.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8.9.2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Incorrecto anclaje de la máquina a su base.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8.9.3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Máquina fijada solo con soldadura.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8.9.4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o deficiencia de fijaciones antisísmicas.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8.10</w:t>
            </w:r>
          </w:p>
        </w:tc>
        <w:tc>
          <w:tcPr>
            <w:tcW w:w="306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Funcionamiento de los dispositivos de control y seguridad y la existencia de elementos (llave de cierre, válvula de sobrepresión, válvula de paracaídas, manómetro, válvula electrónica de movimientos incontrolados de la cabina).</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8.10.1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llave de cierre entre cilindro y válvula ( en cuarto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8.10.2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 válvula de sobrepresión.</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8.10.3</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 válvula paracaídas, cuando es exigido.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8.10.4</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estado del manómetro del grupo impulsor.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8.10.5</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 válvula electrónica de movimientos incontrolados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8.11</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Verificación color amarillo de las poleas y volantes de rescate.</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8.11.1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Inadecuada señalización en color amarillo en piezas móviles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8.12</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protecciones en piezas giratorias accesibles con peligro ( chavetas y tornillos de los ejes, cintas, correas, cadenas, engranajes, piñones, ejes de motor salientes).</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8.12.1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protección en piezas giratorias accesibles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8.13</w:t>
            </w:r>
          </w:p>
        </w:tc>
        <w:tc>
          <w:tcPr>
            <w:tcW w:w="306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doble sistema en serie para corte de corriente (en A. E.)</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8.13.1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dos sistemas en serie de corte de corriente y control de parada de la parada de la máquina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8.13.2</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Funcionamiento incorrecto de algún contactor en doble sistema para corte de corriente y control de parada de la máquina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8.14</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Verificación de precisión de nivel de parada de cabina.</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8.14.1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Precisión de parda de cabina respecto al nivel de piso, superior al valor normativo.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8.15</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interruptor de parada en máquina (cuando aplica).</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8.15.1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el dispositivo de parada en máquina del ascensor.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8.16</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6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93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8.16.1</w:t>
            </w:r>
          </w:p>
        </w:tc>
        <w:tc>
          <w:tcPr>
            <w:tcW w:w="90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8</w:t>
      </w:r>
      <w:r>
        <w:rPr>
          <w:b/>
        </w:rPr>
        <w:t xml:space="preserve">-2}}          </w:t>
        <w:tab/>
      </w:r>
    </w:p>
    <w:p>
      <w:pPr>
        <w:pStyle w:val="Normal"/>
        <w:widowControl w:val="false"/>
        <w:spacing w:before="0" w:after="0"/>
        <w:ind w:left="0" w:right="0" w:hanging="0"/>
        <w:rPr>
          <w:b/>
          <w:b/>
        </w:rPr>
      </w:pPr>
      <w:r>
        <w:rPr/>
        <w:tab/>
        <w:t>{{na</w:t>
      </w:r>
      <w:r>
        <w:rPr/>
        <w:t>9</w:t>
      </w:r>
      <w:r>
        <w:rPr/>
        <w:t>-1}}</w:t>
      </w:r>
    </w:p>
    <w:tbl>
      <w:tblPr>
        <w:tblStyle w:val="Tablaconcuadrcula"/>
        <w:tblW w:w="11359" w:type="dxa"/>
        <w:jc w:val="left"/>
        <w:tblInd w:w="-969" w:type="dxa"/>
        <w:tblLayout w:type="fixed"/>
        <w:tblCellMar>
          <w:top w:w="0" w:type="dxa"/>
          <w:left w:w="108" w:type="dxa"/>
          <w:bottom w:w="0" w:type="dxa"/>
          <w:right w:w="108" w:type="dxa"/>
        </w:tblCellMar>
        <w:tblLook w:val="04a0" w:noHBand="0" w:noVBand="1" w:firstColumn="1" w:lastRow="0" w:lastColumn="0" w:firstRow="1"/>
      </w:tblPr>
      <w:tblGrid>
        <w:gridCol w:w="824"/>
        <w:gridCol w:w="3049"/>
        <w:gridCol w:w="803"/>
        <w:gridCol w:w="451"/>
        <w:gridCol w:w="545"/>
        <w:gridCol w:w="986"/>
        <w:gridCol w:w="452"/>
        <w:gridCol w:w="444"/>
        <w:gridCol w:w="3803"/>
      </w:tblGrid>
      <w:tr>
        <w:trPr>
          <w:tblHeader w:val="true"/>
          <w:trHeight w:val="425"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049"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803"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b/>
                <w:b/>
                <w:bCs/>
                <w:sz w:val="17"/>
                <w:szCs w:val="17"/>
              </w:rPr>
            </w:pPr>
            <w:r>
              <w:rPr>
                <w:rFonts w:eastAsia="Times New Roman"/>
                <w:b/>
                <w:bCs/>
                <w:kern w:val="0"/>
                <w:sz w:val="17"/>
                <w:szCs w:val="17"/>
                <w:lang w:bidi="ar-SA"/>
              </w:rPr>
              <w:t>TIPO DE INSP.</w:t>
            </w:r>
          </w:p>
        </w:tc>
        <w:tc>
          <w:tcPr>
            <w:tcW w:w="996"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CUMPLE</w:t>
            </w:r>
          </w:p>
        </w:tc>
        <w:tc>
          <w:tcPr>
            <w:tcW w:w="986"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CÓDIGO</w:t>
            </w:r>
          </w:p>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DEF.</w:t>
            </w:r>
          </w:p>
        </w:tc>
        <w:tc>
          <w:tcPr>
            <w:tcW w:w="896"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80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70"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803"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SI</w:t>
            </w:r>
          </w:p>
        </w:tc>
        <w:tc>
          <w:tcPr>
            <w:tcW w:w="545"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NO</w:t>
            </w:r>
          </w:p>
        </w:tc>
        <w:tc>
          <w:tcPr>
            <w:tcW w:w="986"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44"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80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75"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jc w:val="left"/>
              <w:rPr>
                <w:rFonts w:ascii="Calibri" w:hAnsi="Calibri" w:cs="Arial" w:asciiTheme="minorHAnsi" w:hAnsiTheme="minorHAnsi"/>
                <w:b/>
                <w:b/>
                <w:lang w:val="es-ES"/>
              </w:rPr>
            </w:pPr>
            <w:r>
              <w:rPr>
                <w:rFonts w:cs="Arial" w:ascii="Calibri" w:hAnsi="Calibri"/>
                <w:b/>
                <w:lang w:val="es-ES"/>
              </w:rPr>
            </w:r>
          </w:p>
        </w:tc>
        <w:tc>
          <w:tcPr>
            <w:tcW w:w="10533"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b/>
                <w:b/>
                <w:lang w:val="es-ES"/>
              </w:rPr>
            </w:pPr>
            <w:r>
              <w:rPr>
                <w:rFonts w:eastAsia="Times New Roman" w:cs="Arial" w:ascii="Calibri" w:hAnsi="Calibri" w:asciiTheme="minorHAnsi" w:hAnsiTheme="minorHAnsi"/>
                <w:b/>
                <w:kern w:val="0"/>
                <w:sz w:val="20"/>
                <w:szCs w:val="20"/>
                <w:lang w:val="es-ES" w:bidi="ar-SA"/>
              </w:rPr>
              <w:t>9.- ASCENSORES SIN SALA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Arial" w:ascii="Calibri" w:hAnsi="Calibri" w:asciiTheme="minorHAnsi" w:hAnsiTheme="minorHAnsi"/>
                <w:b/>
                <w:kern w:val="0"/>
                <w:sz w:val="20"/>
                <w:szCs w:val="20"/>
                <w:lang w:val="es-ES" w:bidi="ar-SA"/>
              </w:rPr>
              <w:t>9.1.- ESPACIO DE MÁQUINAS.</w:t>
            </w:r>
          </w:p>
        </w:tc>
      </w:tr>
      <w:tr>
        <w:trPr>
          <w:trHeight w:val="634" w:hRule="atLeast"/>
          <w:cantSplit w:val="true"/>
        </w:trPr>
        <w:tc>
          <w:tcPr>
            <w:tcW w:w="824" w:type="dxa"/>
            <w:tcBorders>
              <w:top w:val="single" w:sz="4" w:space="0" w:color="1F497D"/>
              <w:left w:val="single" w:sz="4" w:space="0" w:color="1F497D"/>
              <w:bottom w:val="single" w:sz="4" w:space="0" w:color="1F497D"/>
              <w:right w:val="single" w:sz="4" w:space="0" w:color="1F497D"/>
            </w:tcBorders>
            <w:shd w:color="auto" w:fill="FDE9D9" w:themeFill="accent6" w:themeFillTint="33" w:val="clear"/>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533" w:type="dxa"/>
            <w:gridSpan w:val="8"/>
            <w:tcBorders>
              <w:top w:val="single" w:sz="4" w:space="0" w:color="1F497D"/>
              <w:left w:val="single" w:sz="4" w:space="0" w:color="1F497D"/>
              <w:bottom w:val="single" w:sz="4" w:space="0" w:color="1F497D"/>
              <w:right w:val="single" w:sz="4" w:space="0" w:color="1F497D"/>
            </w:tcBorders>
            <w:shd w:color="auto" w:fill="FDE9D9" w:themeFill="accent6" w:themeFillTint="33" w:val="clear"/>
            <w:vAlign w:val="center"/>
          </w:tcPr>
          <w:p>
            <w:pPr>
              <w:pStyle w:val="Normal"/>
              <w:widowControl w:val="false"/>
              <w:suppressAutoHyphens w:val="true"/>
              <w:spacing w:before="0" w:after="0"/>
              <w:ind w:left="0" w:right="0" w:hanging="0"/>
              <w:rPr>
                <w:rFonts w:ascii="Calibri" w:hAnsi="Calibri" w:cs="Arial"/>
                <w:b/>
                <w:b/>
                <w:lang w:val="es-ES"/>
              </w:rPr>
            </w:pPr>
            <w:r>
              <w:rPr>
                <w:rFonts w:eastAsia="Times New Roman" w:cs="Arial" w:ascii="Calibri" w:hAnsi="Calibri"/>
                <w:b/>
                <w:kern w:val="0"/>
                <w:sz w:val="20"/>
                <w:szCs w:val="20"/>
                <w:lang w:val="es-ES" w:bidi="ar-SA"/>
              </w:rPr>
              <w:t>9.2.- ASCENSORES SIN SALA DE MÁQUINAS, CON MÁQUINA EN LA PARTE SUPERIOR DE LA CAJA DE ELEVADORES.</w:t>
            </w:r>
          </w:p>
          <w:p>
            <w:pPr>
              <w:pStyle w:val="Normal"/>
              <w:widowControl w:val="false"/>
              <w:suppressAutoHyphens w:val="true"/>
              <w:spacing w:before="0" w:after="0"/>
              <w:ind w:left="0" w:right="0" w:hanging="0"/>
              <w:rPr>
                <w:rFonts w:ascii="Calibri" w:hAnsi="Calibri" w:cs="Arial"/>
                <w:b/>
                <w:b/>
                <w:lang w:val="es-ES"/>
              </w:rPr>
            </w:pPr>
            <w:r>
              <w:rPr>
                <w:rFonts w:eastAsia="Times New Roman" w:cs="Arial" w:ascii="Calibri" w:hAnsi="Calibri" w:asciiTheme="minorHAnsi" w:hAnsiTheme="minorHAnsi"/>
                <w:b/>
                <w:i/>
                <w:color w:val="000000"/>
                <w:kern w:val="0"/>
                <w:sz w:val="20"/>
                <w:szCs w:val="20"/>
                <w:lang w:val="es-ES" w:eastAsia="es-CL" w:bidi="ar-SA"/>
              </w:rPr>
              <w:t>{{tabla_aplica1}}</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9.2.1</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Requisitos aplicables cuando el techo de cabina se utiliza como plataforma de trabajo.</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superficie de trabajo en techo de cabina es menor 0,5 x 0,6 m.</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bloque mecánico de cabina, mediante cerrojo.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9.2.1.3</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accionamiento del dispositivo de bloqueo de la cabina no es manual.</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9.2.1.4</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dispone de instrucciones de dispositivo de bloqueo próximas.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9.2.1.5</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accionamiento del dispositivo de bloqueo accionado, no es posible realizar trabajos de mantenimiento y abandonar la zona de trabajo con seguridad.</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9.2.1.6</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 el dispositivo de bloqueo accionado, no es posible realizar trabajos de mantenimiento y abandonar la zona de trabajo con seguridad.</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9.2.2</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bloqueo mecánico de cabina o contrapeso también cuando se utiliza equipamiento especifico distinto al techo de cabina (por ejemplo, plataforma)</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9.2.2.1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bloqueo mecánico de la cabina o contrapeso.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9.2.3</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armario de maniobra (protección contra manipulación ajena y de elementos en tensión, zona libre enfrente)</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9.2.3.1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armario de maniobra no está suficientemente protegido contra cualquier manipulación de personas ajena al servicio del ascensor.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9.2.3.2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 puerta abierta del cuadro de maniobra, no existen protecciones IP 2X de elementos con tensión accesibles a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9.2.3.3</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Armario de maniobra no está suficientemente protegido contra la manipulación de persona ajenas al servicio del ascensor y con puerta abierta del cuadro de maniobra, no existen protecciones IP 2X de elementos con tensión accesibles a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rFonts w:eastAsia="Times New Roman" w:cs="Times New Roman"/>
                <w:kern w:val="0"/>
                <w:szCs w:val="20"/>
                <w:lang w:bidi="ar-SA"/>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9.2.3.4</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Frente al armario de maniobra, no existe una zona libre de obstáculos de 0,70 m de ancho por 1m de  profundidad.</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9.2.4</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rodapié en perímetro plataforma de trabajo o techo de cabina usado como plataforma de trabajo.</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9.2.4.1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rodapié en techo de cabina o plataforma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9.2.4.2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rodapié del techo de cabina o plataforma de trabajo no tiene las dimensiones 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9.2.5</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nivel de iluminación normal en zonas de trabajo ( máquina, poleas, armario eléctrico de control, etc.)</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9.2.5.1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es insuficiente la iluminación en zonas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9.2.6</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punto de suspensión de carga en techo de la caja de elevadores con indicación de carga máxima.</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9.2.6.1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puntos de suspensión adecuados en el techo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9.2.6.2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se especifica la carga máxima de utilización de los puntos de suspensión en el techo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9.2.7</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barandilla permanente en la plataforma de trabajo  o techo de cabina usado como plataforma de trabajo, con riesgo de caída.</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9.2.7.1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se dispone o no es adecuada la barandilla sobre el techo de cabina o plataforma.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9.2.8</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(accesibilidad, dispositivo de enclavamiento – desenclavamiento, retorno a posición normal tras desenclavamiento) y funcionamiento del limitador de velocidad.</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9.2.8.1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es accesible desde techo de cabina o foso para su inspección.</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9.2.8.2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actuación del limitador no es posible mediante telemando, dispositivo específico o desde el exterior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9.2.8.3</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mecanismo de accionamiento del limitador está al alcance de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9.2.8.4</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vuelve a su posición normal de funcionamiento tras su desenclaviento y no es accesible desde el exterior.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9.2.9</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particulares (accesible desde el exterior de la caja de elevadores, indicaciones, desplazamiento, alineación, …)</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9.2.9.1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maniobra de rescate, no funciona o no es reglamentaria.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9.2.9.2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maniobra de rescate no es realizable desde el exterior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9.2.9.3</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Para ascensores según GRUPO 3 no se observa ubicación de la cabina en zona de desenclavamiento de puertas.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9.2.9.4</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instrucciones de rescate o son ilegibles o incompletas.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9.2.10</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interruptor corte alimentación ascensor durante operaciones de maniobra de socorro o mantenimiento.</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9.2.10.1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interruptor de corte eléctrico junto a dispositivo de la maniobra de rescate.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9.2.11</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cartel e instrucciones de rescate sobre armario de maniobra.</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9.2.11.1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advertencia de prohibición de acceso en armario de maniobra de rescate.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9.2.12</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9.2.12.1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r>
        <w:trPr>
          <w:trHeight w:val="611" w:hRule="atLeast"/>
          <w:cantSplit w:val="true"/>
        </w:trPr>
        <w:tc>
          <w:tcPr>
            <w:tcW w:w="824" w:type="dxa"/>
            <w:tcBorders>
              <w:top w:val="single" w:sz="4" w:space="0" w:color="1F497D"/>
              <w:left w:val="single" w:sz="4" w:space="0" w:color="1F497D"/>
              <w:bottom w:val="single" w:sz="4" w:space="0" w:color="1F497D"/>
              <w:right w:val="single" w:sz="4" w:space="0" w:color="1F497D"/>
            </w:tcBorders>
            <w:shd w:color="auto" w:fill="FDE9D9" w:themeFill="accent6" w:themeFillTint="33" w:val="clear"/>
          </w:tcPr>
          <w:p>
            <w:pPr>
              <w:pStyle w:val="Normal"/>
              <w:widowControl w:val="false"/>
              <w:suppressAutoHyphens w:val="true"/>
              <w:spacing w:before="0" w:after="0"/>
              <w:ind w:hanging="0"/>
              <w:jc w:val="left"/>
              <w:rPr>
                <w:rFonts w:ascii="Calibri" w:hAnsi="Calibri" w:cs="Arial" w:asciiTheme="minorHAnsi" w:hAnsiTheme="minorHAnsi"/>
                <w:b/>
                <w:b/>
                <w:lang w:val="es-ES"/>
              </w:rPr>
            </w:pPr>
            <w:r>
              <w:rPr>
                <w:rFonts w:cs="Arial" w:ascii="Calibri" w:hAnsi="Calibri"/>
                <w:b/>
                <w:lang w:val="es-ES"/>
              </w:rPr>
            </w:r>
          </w:p>
        </w:tc>
        <w:tc>
          <w:tcPr>
            <w:tcW w:w="10533" w:type="dxa"/>
            <w:gridSpan w:val="8"/>
            <w:tcBorders>
              <w:top w:val="single" w:sz="4" w:space="0" w:color="1F497D"/>
              <w:left w:val="single" w:sz="4" w:space="0" w:color="1F497D"/>
              <w:bottom w:val="single" w:sz="4" w:space="0" w:color="1F497D"/>
              <w:right w:val="single" w:sz="4" w:space="0" w:color="1F497D"/>
            </w:tcBorders>
            <w:shd w:color="auto" w:fill="FDE9D9" w:themeFill="accent6" w:themeFillTint="33" w:val="clear"/>
            <w:vAlign w:val="center"/>
          </w:tcPr>
          <w:p>
            <w:pPr>
              <w:pStyle w:val="Normal"/>
              <w:widowControl w:val="false"/>
              <w:suppressAutoHyphens w:val="true"/>
              <w:spacing w:before="0" w:after="0"/>
              <w:ind w:left="0" w:right="0" w:hanging="0"/>
              <w:jc w:val="left"/>
              <w:rPr>
                <w:sz w:val="18"/>
                <w:szCs w:val="18"/>
              </w:rPr>
            </w:pPr>
            <w:r>
              <w:rPr>
                <w:rFonts w:eastAsia="Times New Roman" w:cs="Arial" w:ascii="Calibri" w:hAnsi="Calibri"/>
                <w:b/>
                <w:kern w:val="0"/>
                <w:sz w:val="18"/>
                <w:szCs w:val="18"/>
                <w:lang w:val="es-ES" w:bidi="ar-SA"/>
              </w:rPr>
              <w:t>9.3 ASCENSORES CON MÁQUINAS EN FOSO.</w:t>
            </w:r>
          </w:p>
          <w:p>
            <w:pPr>
              <w:pStyle w:val="Normal"/>
              <w:widowControl w:val="false"/>
              <w:suppressAutoHyphens w:val="true"/>
              <w:spacing w:before="0" w:after="0"/>
              <w:ind w:left="0" w:right="0" w:hanging="0"/>
              <w:jc w:val="left"/>
              <w:rPr>
                <w:sz w:val="18"/>
                <w:szCs w:val="18"/>
              </w:rPr>
            </w:pPr>
            <w:r>
              <w:rPr>
                <w:rFonts w:eastAsia="Times New Roman" w:cs="Arial" w:ascii="Calibri" w:hAnsi="Calibri" w:asciiTheme="minorHAnsi" w:hAnsiTheme="minorHAnsi"/>
                <w:b/>
                <w:kern w:val="0"/>
                <w:sz w:val="18"/>
                <w:szCs w:val="18"/>
                <w:lang w:val="es-ES" w:bidi="ar-SA"/>
              </w:rPr>
              <w:t>{{tabla_aplica2}}</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9.3.1</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del foso ( visibilidad y fijación de la máquina, superficie) utilizado como lugar de trabajo.</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superficie de trabajo en techo de cabina es menor 0,5 x 0,6 m.</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Desde el foso la máquina no es totalmente visible.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9.3.2</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Resistencia bancada y fijación a máquina.</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9.3.2.1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Máquina sujeta a bancada solo mediante soldadura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9.3.3</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nivel de iluminación normal y de emergencia en zonas de trabajo (máquina, poleas, armario eléctrico de control, etc.)</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9.3.3.1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insuficiente en zonas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9.3.3.2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iluminación en zonas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9.3.3.3</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alumbrado de emergencia en zonas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9.3.4</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(accesibilidad, dispositivo de enclavamiento – desenclavamiento, retorno a posición normal tras desenclavamiento) y funcionamiento del limitador de velocidad.</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9.3.4.1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es accesible desde techo de cabina o foso para su inspección y mantenimiento.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9.3.4.2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actuación del limitador no es posible mediante telemando, dispositivo específico o desde el exterior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9.3.4.3</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mecanismo de accionamiento del limitador está al alcance de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9.3.4.4</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vuelve a su posición normal de funcionamiento tras su desenclavamiento y no es accesible desde el exterior.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9.3.5</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particulares (accesible desde el exterior de caja de elevadores, visualización del desplazamiento de la cabina, maniobra de rescate,… )</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9.3.5.1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maniobra de rescate, no funciona o no es reglamentaria.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trHeight w:val="173"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9.3.5.2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maniobra de rescate no es realizable desde el exterior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9.3.5.3</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Para ascensores según GRUPO 3 no se observa la ubicación de la cabina en zona de desenclavamiento de puertas.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9.3.5.4</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instrucciones de rescate o son ilegibles o incompletas.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9.3.6</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interruptor corte alimentación ascensor durante operaciones maniobra de rescate.</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9.3.6.1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No existe interruptor de corte eléctrico junto a dispositivo de la maniobra de rescate.</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9.3.7</w:t>
            </w:r>
          </w:p>
        </w:tc>
        <w:tc>
          <w:tcPr>
            <w:tcW w:w="30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cartel e instrucciones rescate en armario de maniobra.</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9.3.7.1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El armario de maniobra no está suficientemente protegido contra cualquier manipulación de personas ajenas al servicio del ascensor.</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9.3.7.2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 puerta abierta del cuadro de maniobra, no existen protecciones IP 2X de elementos con tensión accesibles a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9.3.7.3</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Armario de maniobra no está suficientemente protegido contra cualquier  manipulación de persona ajenas al servicio del ascensor y con puerta abierta del cuadro de maniobra, no existen protecciones IP 2X de elementos con tensión accesibles a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9.3.7.4</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Frente al armario de maniobra, no existe una zona libre de obstáculos de 0,70 m de ancho por 1m de  profundidad.</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9.3.8</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9.3.8.1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(Especificar)</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r>
        <w:trPr>
          <w:trHeight w:val="578" w:hRule="atLeast"/>
          <w:cantSplit w:val="true"/>
        </w:trPr>
        <w:tc>
          <w:tcPr>
            <w:tcW w:w="824" w:type="dxa"/>
            <w:tcBorders>
              <w:top w:val="single" w:sz="4" w:space="0" w:color="1F497D"/>
              <w:left w:val="single" w:sz="4" w:space="0" w:color="1F497D"/>
              <w:bottom w:val="single" w:sz="4" w:space="0" w:color="1F497D"/>
              <w:right w:val="single" w:sz="4" w:space="0" w:color="1F497D"/>
            </w:tcBorders>
            <w:shd w:color="auto" w:fill="FDE9D9" w:themeFill="accent6" w:themeFillTint="33" w:val="clear"/>
          </w:tcPr>
          <w:p>
            <w:pPr>
              <w:pStyle w:val="Normal"/>
              <w:widowControl w:val="false"/>
              <w:suppressAutoHyphens w:val="true"/>
              <w:spacing w:before="0" w:after="0"/>
              <w:ind w:hanging="0"/>
              <w:jc w:val="left"/>
              <w:rPr>
                <w:rFonts w:ascii="Calibri" w:hAnsi="Calibri" w:cs="Arial" w:asciiTheme="minorHAnsi" w:hAnsiTheme="minorHAnsi"/>
                <w:b/>
                <w:b/>
                <w:lang w:val="es-ES"/>
              </w:rPr>
            </w:pPr>
            <w:r>
              <w:rPr>
                <w:rFonts w:cs="Arial" w:ascii="Calibri" w:hAnsi="Calibri"/>
                <w:b/>
                <w:lang w:val="es-ES"/>
              </w:rPr>
            </w:r>
          </w:p>
        </w:tc>
        <w:tc>
          <w:tcPr>
            <w:tcW w:w="10533" w:type="dxa"/>
            <w:gridSpan w:val="8"/>
            <w:tcBorders>
              <w:top w:val="single" w:sz="4" w:space="0" w:color="1F497D"/>
              <w:left w:val="single" w:sz="4" w:space="0" w:color="1F497D"/>
              <w:bottom w:val="single" w:sz="4" w:space="0" w:color="1F497D"/>
              <w:right w:val="single" w:sz="4" w:space="0" w:color="1F497D"/>
            </w:tcBorders>
            <w:shd w:color="auto" w:fill="FDE9D9" w:themeFill="accent6" w:themeFillTint="33" w:val="clear"/>
            <w:vAlign w:val="center"/>
          </w:tcPr>
          <w:p>
            <w:pPr>
              <w:pStyle w:val="Normal"/>
              <w:widowControl w:val="false"/>
              <w:suppressAutoHyphens w:val="true"/>
              <w:spacing w:before="0" w:after="0"/>
              <w:ind w:left="0" w:right="0" w:hanging="0"/>
              <w:jc w:val="left"/>
              <w:rPr>
                <w:rFonts w:ascii="Calibri" w:hAnsi="Calibri" w:cs="Arial"/>
                <w:b/>
                <w:b/>
                <w:lang w:val="es-ES"/>
              </w:rPr>
            </w:pPr>
            <w:r>
              <w:rPr>
                <w:rFonts w:eastAsia="Times New Roman" w:cs="Arial" w:ascii="Calibri" w:hAnsi="Calibri"/>
                <w:b/>
                <w:kern w:val="0"/>
                <w:sz w:val="20"/>
                <w:szCs w:val="20"/>
                <w:lang w:val="es-ES" w:bidi="ar-SA"/>
              </w:rPr>
              <w:t>9.4 – MAQUINARIA FUERA DE LA CAJA DE ELEVADORES.</w:t>
            </w:r>
          </w:p>
          <w:p>
            <w:pPr>
              <w:pStyle w:val="Normal"/>
              <w:widowControl w:val="false"/>
              <w:suppressAutoHyphens w:val="true"/>
              <w:spacing w:before="0" w:after="0"/>
              <w:ind w:left="0" w:right="0" w:hanging="0"/>
              <w:jc w:val="left"/>
              <w:rPr>
                <w:rFonts w:ascii="Calibri" w:hAnsi="Calibri" w:cs="Arial"/>
                <w:b/>
                <w:b/>
                <w:lang w:val="es-ES"/>
              </w:rPr>
            </w:pPr>
            <w:r>
              <w:rPr>
                <w:rFonts w:eastAsia="Times New Roman" w:cs="Arial" w:ascii="Calibri" w:hAnsi="Calibri" w:asciiTheme="minorHAnsi" w:hAnsiTheme="minorHAnsi"/>
                <w:b/>
                <w:kern w:val="0"/>
                <w:sz w:val="18"/>
                <w:szCs w:val="18"/>
                <w:lang w:val="es-ES" w:bidi="ar-SA"/>
              </w:rPr>
              <w:t>{{tabla_aplica3}}</w:t>
            </w:r>
          </w:p>
        </w:tc>
      </w:tr>
      <w:tr>
        <w:trPr>
          <w:cantSplit w:val="true"/>
        </w:trPr>
        <w:tc>
          <w:tcPr>
            <w:tcW w:w="824" w:type="dxa"/>
            <w:vMerge w:val="restart"/>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9.4.1</w:t>
            </w:r>
          </w:p>
        </w:tc>
        <w:tc>
          <w:tcPr>
            <w:tcW w:w="3049" w:type="dxa"/>
            <w:vMerge w:val="restart"/>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armario conteniendo la maquinaria.</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Inexistencia de armario de la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9.4.1.2</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Existencia de instalaciones y/o equipos ajenos al ascensor en el armario de la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9.4.1.3</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Existencia de aberturas no reglamentarias en el armario de la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9.4.1.4</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Existencia de aberturas en el armario de la maquinaria, accesibles a personal no autorizado.</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9.4.1.5</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Puerta del armario de la maquinaria no es reglamentaria.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9.4.1.6</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No existe ventilación en el armario de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nil"/>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9.4.1.7</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Alumbrado en el armario de la maquinaria, insuficiente o no existe (especificar).</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9.4.1.8</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No existe o no es reglamentaria la toma de corriente, en el armario de la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9.4.2</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de zonas de trabajo frente al armario de la maquinaria.</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9.4.2.1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Dimensiones de la zona de trabajo dentro de la caja de elevadores no reglamentarias.</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9.4.3</w:t>
            </w:r>
          </w:p>
        </w:tc>
        <w:tc>
          <w:tcPr>
            <w:tcW w:w="30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98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9.4.3.1</w:t>
            </w:r>
          </w:p>
        </w:tc>
        <w:tc>
          <w:tcPr>
            <w:tcW w:w="896"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80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(Especificar)</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9</w:t>
      </w:r>
      <w:r>
        <w:rPr>
          <w:b/>
        </w:rPr>
        <w:t xml:space="preserve">-2}}          </w:t>
        <w:tab/>
      </w:r>
    </w:p>
    <w:p>
      <w:pPr>
        <w:pStyle w:val="Normal"/>
        <w:widowControl w:val="false"/>
        <w:spacing w:before="0" w:after="0"/>
        <w:ind w:left="0" w:right="0" w:hanging="0"/>
        <w:rPr>
          <w:b/>
          <w:b/>
        </w:rPr>
      </w:pPr>
      <w:r>
        <w:rPr/>
        <w:tab/>
        <w:t>{{na</w:t>
      </w:r>
      <w:r>
        <w:rPr/>
        <w:t>10</w:t>
      </w:r>
      <w:r>
        <w:rPr/>
        <w:t>-1}}</w:t>
      </w:r>
    </w:p>
    <w:tbl>
      <w:tblPr>
        <w:tblStyle w:val="Tablaconcuadrcula"/>
        <w:tblW w:w="11359" w:type="dxa"/>
        <w:jc w:val="left"/>
        <w:tblInd w:w="-983" w:type="dxa"/>
        <w:tblLayout w:type="fixed"/>
        <w:tblCellMar>
          <w:top w:w="0" w:type="dxa"/>
          <w:left w:w="108" w:type="dxa"/>
          <w:bottom w:w="0" w:type="dxa"/>
          <w:right w:w="108" w:type="dxa"/>
        </w:tblCellMar>
        <w:tblLook w:val="04a0" w:noHBand="0" w:noVBand="1" w:firstColumn="1" w:lastRow="0" w:lastColumn="0" w:firstRow="1"/>
      </w:tblPr>
      <w:tblGrid>
        <w:gridCol w:w="824"/>
        <w:gridCol w:w="3061"/>
        <w:gridCol w:w="819"/>
        <w:gridCol w:w="450"/>
        <w:gridCol w:w="533"/>
        <w:gridCol w:w="996"/>
        <w:gridCol w:w="452"/>
        <w:gridCol w:w="452"/>
        <w:gridCol w:w="3770"/>
      </w:tblGrid>
      <w:tr>
        <w:trPr>
          <w:tblHeader w:val="true"/>
          <w:trHeight w:val="330"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061"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819"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83"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96"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CÓDIGO</w:t>
            </w:r>
          </w:p>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DEF.</w:t>
            </w:r>
          </w:p>
        </w:tc>
        <w:tc>
          <w:tcPr>
            <w:tcW w:w="904"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7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73"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819"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SI</w:t>
            </w:r>
          </w:p>
        </w:tc>
        <w:tc>
          <w:tcPr>
            <w:tcW w:w="53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996"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299"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sz w:val="18"/>
                <w:szCs w:val="18"/>
                <w:lang w:val="es-ES"/>
              </w:rPr>
            </w:pPr>
            <w:r>
              <w:rPr>
                <w:rFonts w:cs="Arial" w:ascii="Calibri" w:hAnsi="Calibri"/>
                <w:b/>
                <w:sz w:val="18"/>
                <w:szCs w:val="18"/>
                <w:lang w:val="es-ES"/>
              </w:rPr>
            </w:r>
          </w:p>
        </w:tc>
        <w:tc>
          <w:tcPr>
            <w:tcW w:w="10533"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Arial" w:ascii="Calibri" w:hAnsi="Calibri" w:asciiTheme="minorHAnsi" w:hAnsiTheme="minorHAnsi"/>
                <w:b/>
                <w:kern w:val="0"/>
                <w:sz w:val="20"/>
                <w:szCs w:val="20"/>
                <w:lang w:val="es-ES" w:bidi="ar-SA"/>
              </w:rPr>
              <w:t>10.- PROTECCIÓN CONTRA DEFECTOS ELÉCTRICOS, MANDOS Y PRIORIDADES.</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10.1</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Comprobación de la continuidad de la conexión a tierra entre tablero de fuerza y cuadro de control , cuadro de control y cabina, cabina y puertas de piso.</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10.1.1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continuidad de tierra o conexiones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10.2</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Verificación de la actuación de dispositivos eléctricos de seguridad varios: a) Control trampilla socorro en cabina, b) control tensión de cables de compensación, d) control medios maniobra manual de socorro desmontables, e) control reducción de velocidad en amortiguadores con carrera reducida, f) control tensión cable seguridad en A. H</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10.2.1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el dispositivo eléctrico de seguridad de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10.3</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y funcionamiento de la maniobra eléctrica de rescate (conmutador, pulsadores, anulación por maniobra de inspección, anula contactos eléctricos varios, visibilidad funcionamiento de la máquina)</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10.3.1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Funcionamiento no reglamentario de la maniobra eléctrica de rescate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10.4</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y funcionamiento de la maniobra de puesta a nivel de carga (movimiento cabina con  puertas abiertas, velocidad hasta 0,3 m/s, apertura solo puertas lado carga y descarga, visibilidad desplazamiento de cabina, conmutador accionamiento con llave, impide funcionamiento normal, inactivada por maniobra de inspección, con interruptor de cabina)</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10.4.1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inadecuadas de la maniobra de puesta a nivel de carga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10.5</w:t>
            </w:r>
          </w:p>
        </w:tc>
        <w:tc>
          <w:tcPr>
            <w:tcW w:w="306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identificación y funcionamiento dispositivo de alarma.</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10.5.1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Dispositivo de alarma no accesible o no identificado.</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10.5.2</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Dispositivo de alarma no alimentado por fuente de emergencia.</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10.5.3</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Tipo de dispositivo de alarma no audible.</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10.5.4</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No se establece comunicación bidireccional.</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10.6</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Periodo retardo de arranque, en cabina con puertas manuales.</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10.6.1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No actúa correctamente el dispositivo de retardo en arranque cabina.</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10.7</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Prioridad mandos cabina respecto a los de pisos (o señalización indicación sentido próximo desplazamiento en maniobras colectivas)</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10.7.1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No existe/ actúa la señal luminosa del sentido de marcha (para maniobras colectivas)</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10.8</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sensor sísmico y operación de control o maniobra de acuerdo a la normativa vigente.</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10.8.1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Inexistencia del sensor sísmico u operación deficiente.</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10.9</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10.9.1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(Especificar).</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{{na1</w:t>
      </w:r>
      <w:r>
        <w:rPr>
          <w:b/>
        </w:rPr>
        <w:t>0</w:t>
      </w:r>
      <w:r>
        <w:rPr>
          <w:b/>
        </w:rPr>
        <w:t xml:space="preserve">-2}}          </w:t>
        <w:tab/>
      </w:r>
    </w:p>
    <w:p>
      <w:pPr>
        <w:pStyle w:val="Normal"/>
        <w:widowControl w:val="false"/>
        <w:spacing w:before="0" w:after="0"/>
        <w:ind w:left="0" w:right="0" w:hanging="0"/>
        <w:rPr>
          <w:b/>
          <w:b/>
        </w:rPr>
      </w:pPr>
      <w:r>
        <w:rPr/>
        <w:tab/>
        <w:t>{{na</w:t>
      </w:r>
      <w:r>
        <w:rPr/>
        <w:t>11</w:t>
      </w:r>
      <w:r>
        <w:rPr/>
        <w:t>-1}}</w:t>
      </w:r>
    </w:p>
    <w:tbl>
      <w:tblPr>
        <w:tblStyle w:val="Tablaconcuadrcula"/>
        <w:tblW w:w="11359" w:type="dxa"/>
        <w:jc w:val="left"/>
        <w:tblInd w:w="-996" w:type="dxa"/>
        <w:tblLayout w:type="fixed"/>
        <w:tblCellMar>
          <w:top w:w="0" w:type="dxa"/>
          <w:left w:w="108" w:type="dxa"/>
          <w:bottom w:w="0" w:type="dxa"/>
          <w:right w:w="108" w:type="dxa"/>
        </w:tblCellMar>
        <w:tblLook w:val="04a0" w:noHBand="0" w:noVBand="1" w:firstColumn="1" w:lastRow="0" w:lastColumn="0" w:firstRow="1"/>
      </w:tblPr>
      <w:tblGrid>
        <w:gridCol w:w="824"/>
        <w:gridCol w:w="3061"/>
        <w:gridCol w:w="819"/>
        <w:gridCol w:w="450"/>
        <w:gridCol w:w="533"/>
        <w:gridCol w:w="996"/>
        <w:gridCol w:w="452"/>
        <w:gridCol w:w="452"/>
        <w:gridCol w:w="3770"/>
      </w:tblGrid>
      <w:tr>
        <w:trPr>
          <w:tblHeader w:val="true"/>
          <w:trHeight w:val="416"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06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819"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83"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96"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CÓDIGO</w:t>
            </w:r>
          </w:p>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DEF.</w:t>
            </w:r>
          </w:p>
        </w:tc>
        <w:tc>
          <w:tcPr>
            <w:tcW w:w="904"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7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62"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06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819"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3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996"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49"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sz w:val="18"/>
                <w:szCs w:val="18"/>
                <w:lang w:val="es-ES"/>
              </w:rPr>
            </w:pPr>
            <w:r>
              <w:rPr>
                <w:rFonts w:cs="Arial" w:ascii="Calibri" w:hAnsi="Calibri"/>
                <w:b/>
                <w:sz w:val="18"/>
                <w:szCs w:val="18"/>
                <w:lang w:val="es-ES"/>
              </w:rPr>
            </w:r>
          </w:p>
        </w:tc>
        <w:tc>
          <w:tcPr>
            <w:tcW w:w="10533"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11.- ASCENSORES CON EXCEPCIONES AUTORIZADAS, EN LOS QUE SE HAYAN REALIZADO MODIFICACIONES IMPORTANTES, O QUE CUMPLAN NORMATIVA PARTICULAR.</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11.1</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Desviaciones normativas, o en los que se hayan  realizado modificaciones importantes de acuerdo a la normativa aplicable para cada GRUPO.</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DO</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11.1.1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ascensor no cumple la reglamentación (desviaciones particulares) con la que fue puesto en servicio, y no existe constancia documental que justifique dicho incumplimiento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11.2</w:t>
            </w:r>
          </w:p>
        </w:tc>
        <w:tc>
          <w:tcPr>
            <w:tcW w:w="306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rFonts w:eastAsia="Times New Roman" w:cs="Times New Roman"/>
                <w:b/>
                <w:b/>
                <w:bCs/>
                <w:kern w:val="0"/>
                <w:sz w:val="20"/>
                <w:szCs w:val="20"/>
                <w:lang w:bidi="ar-SA"/>
              </w:rPr>
            </w:pPr>
            <w:r>
              <w:rPr>
                <w:rFonts w:eastAsia="Times New Roman" w:cs="Times New Roman"/>
                <w:b/>
                <w:bCs/>
                <w:kern w:val="0"/>
                <w:sz w:val="20"/>
                <w:szCs w:val="20"/>
                <w:lang w:bidi="ar-SA"/>
              </w:rPr>
            </w:r>
          </w:p>
        </w:tc>
        <w:tc>
          <w:tcPr>
            <w:tcW w:w="9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11.2.1</w:t>
            </w:r>
          </w:p>
        </w:tc>
        <w:tc>
          <w:tcPr>
            <w:tcW w:w="90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{{another_comentario}}</w:t>
            </w:r>
          </w:p>
        </w:tc>
      </w:tr>
    </w:tbl>
    <w:p>
      <w:pPr>
        <w:pStyle w:val="Normal"/>
        <w:widowControl w:val="false"/>
        <w:spacing w:before="0" w:after="0"/>
        <w:ind w:hanging="0"/>
        <w:rPr>
          <w:rFonts w:cs="Arial"/>
          <w:b/>
          <w:b/>
          <w:sz w:val="22"/>
          <w:szCs w:val="22"/>
          <w:lang w:val="es-ES"/>
        </w:rPr>
      </w:pPr>
      <w:r>
        <w:rPr/>
      </w:r>
    </w:p>
    <w:sectPr>
      <w:type w:val="nextPage"/>
      <w:pgSz w:w="11906" w:h="16838"/>
      <w:pgMar w:left="1701" w:right="1701" w:gutter="0" w:header="0" w:top="907" w:footer="0" w:bottom="1418"/>
      <w:pgNumType w:fmt="decimal"/>
      <w:formProt w:val="false"/>
      <w:textDirection w:val="lrTb"/>
      <w:docGrid w:type="default" w:linePitch="312"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069"/>
        </w:tabs>
        <w:ind w:left="1069" w:hanging="360"/>
      </w:pPr>
      <w:rPr/>
    </w:lvl>
    <w:lvl w:ilvl="1">
      <w:start w:val="1"/>
      <w:pStyle w:val="Heading2"/>
      <w:numFmt w:val="decimal"/>
      <w:lvlText w:val="%1.%2."/>
      <w:lvlJc w:val="left"/>
      <w:pPr>
        <w:tabs>
          <w:tab w:val="num" w:pos="1501"/>
        </w:tabs>
        <w:ind w:left="1501" w:hanging="432"/>
      </w:pPr>
      <w:rPr/>
    </w:lvl>
    <w:lvl w:ilvl="2">
      <w:start w:val="1"/>
      <w:pStyle w:val="Heading3"/>
      <w:numFmt w:val="decimal"/>
      <w:lvlText w:val="%1.%2.%3."/>
      <w:lvlJc w:val="left"/>
      <w:pPr>
        <w:tabs>
          <w:tab w:val="num" w:pos="2149"/>
        </w:tabs>
        <w:ind w:left="1933" w:hanging="504"/>
      </w:pPr>
      <w:rPr/>
    </w:lvl>
    <w:lvl w:ilvl="3">
      <w:start w:val="1"/>
      <w:numFmt w:val="decimal"/>
      <w:lvlText w:val="%1.%2.%3.%4."/>
      <w:lvlJc w:val="left"/>
      <w:pPr>
        <w:tabs>
          <w:tab w:val="num" w:pos="2869"/>
        </w:tabs>
        <w:ind w:left="2437" w:hanging="648"/>
      </w:pPr>
      <w:rPr/>
    </w:lvl>
    <w:lvl w:ilvl="4">
      <w:start w:val="1"/>
      <w:numFmt w:val="decimal"/>
      <w:lvlText w:val="%1.%2.%3.%4.%5."/>
      <w:lvlJc w:val="left"/>
      <w:pPr>
        <w:tabs>
          <w:tab w:val="num" w:pos="3229"/>
        </w:tabs>
        <w:ind w:left="2941" w:hanging="792"/>
      </w:pPr>
      <w:rPr/>
    </w:lvl>
    <w:lvl w:ilvl="5">
      <w:start w:val="1"/>
      <w:numFmt w:val="decimal"/>
      <w:lvlText w:val="%1.%2.%3.%4.%5.%6."/>
      <w:lvlJc w:val="left"/>
      <w:pPr>
        <w:tabs>
          <w:tab w:val="num" w:pos="3949"/>
        </w:tabs>
        <w:ind w:left="3445" w:hanging="936"/>
      </w:pPr>
      <w:rPr/>
    </w:lvl>
    <w:lvl w:ilvl="6">
      <w:start w:val="1"/>
      <w:numFmt w:val="decimal"/>
      <w:lvlText w:val="%1.%2.%3.%4.%5.%6.%7."/>
      <w:lvlJc w:val="left"/>
      <w:pPr>
        <w:tabs>
          <w:tab w:val="num" w:pos="4309"/>
        </w:tabs>
        <w:ind w:left="3949" w:hanging="1080"/>
      </w:pPr>
      <w:rPr/>
    </w:lvl>
    <w:lvl w:ilvl="7">
      <w:start w:val="1"/>
      <w:numFmt w:val="decimal"/>
      <w:lvlText w:val="%1.%2.%3.%4.%5.%6.%7.%8."/>
      <w:lvlJc w:val="left"/>
      <w:pPr>
        <w:tabs>
          <w:tab w:val="num" w:pos="5029"/>
        </w:tabs>
        <w:ind w:left="4453" w:hanging="1224"/>
      </w:pPr>
      <w:rPr/>
    </w:lvl>
    <w:lvl w:ilvl="8">
      <w:start w:val="1"/>
      <w:numFmt w:val="decimal"/>
      <w:lvlText w:val="%1.%2.%3.%4.%5.%6.%7.%8.%9."/>
      <w:lvlJc w:val="left"/>
      <w:pPr>
        <w:tabs>
          <w:tab w:val="num" w:pos="5749"/>
        </w:tabs>
        <w:ind w:left="5029" w:hanging="1440"/>
      </w:pPr>
      <w:rPr/>
    </w:lvl>
  </w:abstractNum>
  <w:abstractNum w:abstractNumId="2">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40"/>
  <w:embedSystemFonts/>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57b46"/>
    <w:pPr>
      <w:widowControl/>
      <w:suppressAutoHyphens w:val="true"/>
      <w:bidi w:val="0"/>
      <w:spacing w:before="60" w:after="60"/>
      <w:ind w:firstLine="709"/>
      <w:jc w:val="both"/>
    </w:pPr>
    <w:rPr>
      <w:rFonts w:ascii="Arial" w:hAnsi="Arial" w:eastAsia="Times New Roman" w:cs="Times New Roman"/>
      <w:color w:val="auto"/>
      <w:kern w:val="0"/>
      <w:sz w:val="20"/>
      <w:szCs w:val="20"/>
      <w:lang w:val="es-CO" w:eastAsia="pt-BR" w:bidi="ar-SA"/>
    </w:rPr>
  </w:style>
  <w:style w:type="paragraph" w:styleId="Heading1">
    <w:name w:val="Heading 1"/>
    <w:basedOn w:val="Normal"/>
    <w:next w:val="Normal"/>
    <w:qFormat/>
    <w:rsid w:val="00c57b46"/>
    <w:pPr>
      <w:keepNext w:val="true"/>
      <w:numPr>
        <w:ilvl w:val="0"/>
        <w:numId w:val="1"/>
      </w:numPr>
      <w:spacing w:before="120" w:after="120"/>
      <w:outlineLvl w:val="0"/>
    </w:pPr>
    <w:rPr>
      <w:b/>
      <w:smallCaps/>
      <w:sz w:val="22"/>
    </w:rPr>
  </w:style>
  <w:style w:type="paragraph" w:styleId="Heading2">
    <w:name w:val="Heading 2"/>
    <w:basedOn w:val="Normal"/>
    <w:next w:val="Normal"/>
    <w:link w:val="Ttulo2Car"/>
    <w:uiPriority w:val="99"/>
    <w:qFormat/>
    <w:rsid w:val="00c57b46"/>
    <w:pPr>
      <w:keepNext w:val="true"/>
      <w:numPr>
        <w:ilvl w:val="1"/>
        <w:numId w:val="1"/>
      </w:numPr>
      <w:outlineLvl w:val="1"/>
    </w:pPr>
    <w:rPr>
      <w:b/>
      <w:smallCaps/>
      <w:sz w:val="22"/>
    </w:rPr>
  </w:style>
  <w:style w:type="paragraph" w:styleId="Heading3">
    <w:name w:val="Heading 3"/>
    <w:basedOn w:val="Normal"/>
    <w:next w:val="Normal"/>
    <w:link w:val="Ttulo3Car"/>
    <w:qFormat/>
    <w:rsid w:val="00c57b46"/>
    <w:pPr>
      <w:keepNext w:val="true"/>
      <w:widowControl w:val="false"/>
      <w:numPr>
        <w:ilvl w:val="2"/>
        <w:numId w:val="1"/>
      </w:numPr>
      <w:outlineLvl w:val="2"/>
    </w:pPr>
    <w:rPr>
      <w:b/>
      <w:smallCaps/>
      <w:sz w:val="22"/>
    </w:rPr>
  </w:style>
  <w:style w:type="paragraph" w:styleId="Heading4">
    <w:name w:val="Heading 4"/>
    <w:basedOn w:val="Normal"/>
    <w:next w:val="Normal"/>
    <w:link w:val="Ttulo4Car"/>
    <w:qFormat/>
    <w:rsid w:val="00c57b46"/>
    <w:pPr>
      <w:keepNext w:val="true"/>
      <w:widowControl w:val="false"/>
      <w:outlineLvl w:val="3"/>
    </w:pPr>
    <w:rPr/>
  </w:style>
  <w:style w:type="paragraph" w:styleId="Heading5">
    <w:name w:val="Heading 5"/>
    <w:basedOn w:val="Normal"/>
    <w:next w:val="Normal"/>
    <w:qFormat/>
    <w:rsid w:val="00c57b46"/>
    <w:pPr>
      <w:keepNext w:val="true"/>
      <w:widowControl w:val="false"/>
      <w:jc w:val="center"/>
      <w:outlineLvl w:val="4"/>
    </w:pPr>
    <w:rPr/>
  </w:style>
  <w:style w:type="paragraph" w:styleId="Heading6">
    <w:name w:val="Heading 6"/>
    <w:basedOn w:val="Normal"/>
    <w:next w:val="Normal"/>
    <w:qFormat/>
    <w:rsid w:val="00c57b46"/>
    <w:pPr>
      <w:keepNext w:val="true"/>
      <w:widowControl w:val="false"/>
      <w:jc w:val="center"/>
      <w:outlineLvl w:val="5"/>
    </w:pPr>
    <w:rPr>
      <w:b/>
      <w:sz w:val="24"/>
    </w:rPr>
  </w:style>
  <w:style w:type="paragraph" w:styleId="Heading7">
    <w:name w:val="Heading 7"/>
    <w:basedOn w:val="Normal"/>
    <w:next w:val="Normal"/>
    <w:qFormat/>
    <w:rsid w:val="00c57b46"/>
    <w:pPr>
      <w:keepNext w:val="true"/>
      <w:widowControl w:val="false"/>
      <w:outlineLvl w:val="6"/>
    </w:pPr>
    <w:rPr>
      <w:b/>
      <w:color w:val="000000"/>
    </w:rPr>
  </w:style>
  <w:style w:type="paragraph" w:styleId="Heading8">
    <w:name w:val="Heading 8"/>
    <w:basedOn w:val="Normal"/>
    <w:next w:val="Normal"/>
    <w:qFormat/>
    <w:rsid w:val="00c57b46"/>
    <w:pPr>
      <w:keepNext w:val="true"/>
      <w:widowControl w:val="false"/>
      <w:outlineLvl w:val="7"/>
    </w:pPr>
    <w:rPr>
      <w:color w:val="000000"/>
    </w:rPr>
  </w:style>
  <w:style w:type="paragraph" w:styleId="Heading9">
    <w:name w:val="Heading 9"/>
    <w:basedOn w:val="Normal"/>
    <w:next w:val="Normal"/>
    <w:qFormat/>
    <w:rsid w:val="00c57b46"/>
    <w:pPr>
      <w:keepNext w:val="true"/>
      <w:widowControl w:val="false"/>
      <w:outlineLvl w:val="8"/>
    </w:pPr>
    <w:rPr>
      <w:b/>
      <w:color w:val="000000"/>
    </w:rPr>
  </w:style>
  <w:style w:type="character" w:styleId="DefaultParagraphFont" w:default="1">
    <w:name w:val="Default Paragraph Font"/>
    <w:uiPriority w:val="1"/>
    <w:semiHidden/>
    <w:unhideWhenUsed/>
    <w:qFormat/>
    <w:rPr/>
  </w:style>
  <w:style w:type="character" w:styleId="InternetLink">
    <w:name w:val="Hyperlink"/>
    <w:uiPriority w:val="99"/>
    <w:rsid w:val="00c57b46"/>
    <w:rPr>
      <w:rFonts w:ascii="Arial" w:hAnsi="Arial"/>
      <w:color w:val="0000FF"/>
      <w:u w:val="single"/>
    </w:rPr>
  </w:style>
  <w:style w:type="character" w:styleId="FootnoteCharacters">
    <w:name w:val="Footnote Characters"/>
    <w:semiHidden/>
    <w:qFormat/>
    <w:rsid w:val="00c57b46"/>
    <w:rPr>
      <w:vertAlign w:val="superscript"/>
    </w:rPr>
  </w:style>
  <w:style w:type="character" w:styleId="FootnoteAnchor">
    <w:name w:val="Footnote Reference"/>
    <w:rPr>
      <w:vertAlign w:val="superscript"/>
    </w:rPr>
  </w:style>
  <w:style w:type="character" w:styleId="Annotationreference">
    <w:name w:val="annotation reference"/>
    <w:semiHidden/>
    <w:qFormat/>
    <w:rsid w:val="00c57b46"/>
    <w:rPr>
      <w:sz w:val="16"/>
      <w:szCs w:val="16"/>
    </w:rPr>
  </w:style>
  <w:style w:type="character" w:styleId="Pagenumber">
    <w:name w:val="page number"/>
    <w:basedOn w:val="DefaultParagraphFont"/>
    <w:qFormat/>
    <w:rsid w:val="00c57b46"/>
    <w:rPr/>
  </w:style>
  <w:style w:type="character" w:styleId="VisitedInternetLink">
    <w:name w:val="FollowedHyperlink"/>
    <w:uiPriority w:val="99"/>
    <w:rsid w:val="00c57b46"/>
    <w:rPr>
      <w:color w:val="800080"/>
      <w:u w:val="single"/>
    </w:rPr>
  </w:style>
  <w:style w:type="character" w:styleId="EncabezadoCar" w:customStyle="1">
    <w:name w:val="Encabezado Car"/>
    <w:link w:val="Header"/>
    <w:qFormat/>
    <w:rsid w:val="00005b11"/>
    <w:rPr>
      <w:rFonts w:ascii="Arial" w:hAnsi="Arial"/>
      <w:lang w:eastAsia="pt-BR"/>
    </w:rPr>
  </w:style>
  <w:style w:type="character" w:styleId="PiedepginaCar" w:customStyle="1">
    <w:name w:val="Pie de página Car"/>
    <w:link w:val="Footer"/>
    <w:uiPriority w:val="99"/>
    <w:qFormat/>
    <w:rsid w:val="00463e5a"/>
    <w:rPr>
      <w:rFonts w:ascii="Arial" w:hAnsi="Arial"/>
      <w:sz w:val="16"/>
      <w:lang w:val="es-CO" w:eastAsia="pt-BR"/>
    </w:rPr>
  </w:style>
  <w:style w:type="character" w:styleId="TextodegloboCar" w:customStyle="1">
    <w:name w:val="Texto de globo Car"/>
    <w:link w:val="BalloonText"/>
    <w:uiPriority w:val="99"/>
    <w:semiHidden/>
    <w:qFormat/>
    <w:rsid w:val="00463e5a"/>
    <w:rPr>
      <w:rFonts w:ascii="Tahoma" w:hAnsi="Tahoma" w:cs="Tahoma"/>
      <w:sz w:val="16"/>
      <w:szCs w:val="16"/>
      <w:lang w:val="es-CO" w:eastAsia="pt-BR"/>
    </w:rPr>
  </w:style>
  <w:style w:type="character" w:styleId="Ttulo3Car" w:customStyle="1">
    <w:name w:val="Título 3 Car"/>
    <w:link w:val="Heading3"/>
    <w:qFormat/>
    <w:rsid w:val="00463e5a"/>
    <w:rPr>
      <w:rFonts w:ascii="Arial" w:hAnsi="Arial"/>
      <w:b/>
      <w:smallCaps/>
      <w:sz w:val="22"/>
      <w:lang w:val="es-CO" w:eastAsia="pt-BR"/>
    </w:rPr>
  </w:style>
  <w:style w:type="character" w:styleId="Ttulo4Car" w:customStyle="1">
    <w:name w:val="Título 4 Car"/>
    <w:link w:val="Heading4"/>
    <w:uiPriority w:val="9"/>
    <w:qFormat/>
    <w:rsid w:val="00463e5a"/>
    <w:rPr>
      <w:rFonts w:ascii="Arial" w:hAnsi="Arial"/>
      <w:lang w:val="es-CO" w:eastAsia="pt-BR"/>
    </w:rPr>
  </w:style>
  <w:style w:type="character" w:styleId="Ttulo2Car" w:customStyle="1">
    <w:name w:val="Título 2 Car"/>
    <w:basedOn w:val="DefaultParagraphFont"/>
    <w:link w:val="Heading2"/>
    <w:uiPriority w:val="99"/>
    <w:qFormat/>
    <w:locked/>
    <w:rsid w:val="009426af"/>
    <w:rPr>
      <w:rFonts w:ascii="Arial" w:hAnsi="Arial"/>
      <w:b/>
      <w:smallCaps/>
      <w:sz w:val="22"/>
      <w:lang w:val="es-CO" w:eastAsia="pt-BR"/>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rsid w:val="00c57b46"/>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EncabezadoCar"/>
    <w:rsid w:val="00c57b46"/>
    <w:pPr>
      <w:tabs>
        <w:tab w:val="clear" w:pos="709"/>
        <w:tab w:val="center" w:pos="4419" w:leader="none"/>
        <w:tab w:val="right" w:pos="8838" w:leader="none"/>
      </w:tabs>
    </w:pPr>
    <w:rPr>
      <w:lang w:val="x-none"/>
    </w:rPr>
  </w:style>
  <w:style w:type="paragraph" w:styleId="Footer">
    <w:name w:val="Footer"/>
    <w:basedOn w:val="Normal"/>
    <w:link w:val="PiedepginaCar"/>
    <w:uiPriority w:val="99"/>
    <w:rsid w:val="00c57b46"/>
    <w:pPr>
      <w:tabs>
        <w:tab w:val="clear" w:pos="709"/>
        <w:tab w:val="center" w:pos="4419" w:leader="none"/>
        <w:tab w:val="right" w:pos="8838" w:leader="none"/>
      </w:tabs>
      <w:spacing w:before="0" w:after="0"/>
    </w:pPr>
    <w:rPr>
      <w:sz w:val="16"/>
    </w:rPr>
  </w:style>
  <w:style w:type="paragraph" w:styleId="TextBodyIndent">
    <w:name w:val="Body Text Indent"/>
    <w:basedOn w:val="Normal"/>
    <w:rsid w:val="00c57b46"/>
    <w:pPr/>
    <w:rPr/>
  </w:style>
  <w:style w:type="paragraph" w:styleId="DocumentMap">
    <w:name w:val="Document Map"/>
    <w:basedOn w:val="Normal"/>
    <w:semiHidden/>
    <w:qFormat/>
    <w:rsid w:val="00c57b46"/>
    <w:pPr>
      <w:shd w:val="clear" w:color="auto" w:fill="000080"/>
    </w:pPr>
    <w:rPr>
      <w:rFonts w:ascii="Tahoma" w:hAnsi="Tahoma" w:cs="Tahoma"/>
    </w:rPr>
  </w:style>
  <w:style w:type="paragraph" w:styleId="Contents1">
    <w:name w:val="TOC 1"/>
    <w:basedOn w:val="Normal"/>
    <w:next w:val="Normal"/>
    <w:autoRedefine/>
    <w:semiHidden/>
    <w:rsid w:val="002a0794"/>
    <w:pPr>
      <w:tabs>
        <w:tab w:val="clear" w:pos="709"/>
        <w:tab w:val="left" w:pos="407" w:leader="none"/>
        <w:tab w:val="right" w:pos="8495" w:leader="dot"/>
      </w:tabs>
      <w:spacing w:before="120" w:after="120"/>
      <w:ind w:hanging="0"/>
      <w:jc w:val="left"/>
    </w:pPr>
    <w:rPr>
      <w:rFonts w:cs="Arial"/>
      <w:b/>
      <w:bCs/>
      <w:caps/>
      <w:sz w:val="18"/>
      <w:szCs w:val="18"/>
      <w:u w:val="single"/>
    </w:rPr>
  </w:style>
  <w:style w:type="paragraph" w:styleId="Contents2">
    <w:name w:val="TOC 2"/>
    <w:basedOn w:val="Normal"/>
    <w:next w:val="Normal"/>
    <w:autoRedefine/>
    <w:semiHidden/>
    <w:rsid w:val="00c57b46"/>
    <w:pPr>
      <w:spacing w:before="0" w:after="0"/>
      <w:ind w:hanging="0"/>
      <w:jc w:val="left"/>
    </w:pPr>
    <w:rPr>
      <w:rFonts w:ascii="Times New Roman" w:hAnsi="Times New Roman"/>
      <w:b/>
      <w:bCs/>
      <w:smallCaps/>
      <w:szCs w:val="26"/>
    </w:rPr>
  </w:style>
  <w:style w:type="paragraph" w:styleId="Contents3">
    <w:name w:val="TOC 3"/>
    <w:basedOn w:val="Normal"/>
    <w:next w:val="Normal"/>
    <w:autoRedefine/>
    <w:semiHidden/>
    <w:rsid w:val="00c57b46"/>
    <w:pPr>
      <w:spacing w:before="0" w:after="0"/>
      <w:ind w:hanging="0"/>
      <w:jc w:val="left"/>
    </w:pPr>
    <w:rPr>
      <w:rFonts w:ascii="Times New Roman" w:hAnsi="Times New Roman"/>
      <w:smallCaps/>
      <w:szCs w:val="26"/>
    </w:rPr>
  </w:style>
  <w:style w:type="paragraph" w:styleId="Contents4">
    <w:name w:val="TOC 4"/>
    <w:basedOn w:val="Normal"/>
    <w:next w:val="Normal"/>
    <w:autoRedefine/>
    <w:semiHidden/>
    <w:rsid w:val="00c57b46"/>
    <w:pPr>
      <w:spacing w:before="0" w:after="0"/>
      <w:ind w:hanging="0"/>
      <w:jc w:val="left"/>
    </w:pPr>
    <w:rPr>
      <w:rFonts w:ascii="Times New Roman" w:hAnsi="Times New Roman"/>
      <w:szCs w:val="26"/>
    </w:rPr>
  </w:style>
  <w:style w:type="paragraph" w:styleId="Contents5">
    <w:name w:val="TOC 5"/>
    <w:basedOn w:val="Normal"/>
    <w:next w:val="Normal"/>
    <w:autoRedefine/>
    <w:semiHidden/>
    <w:rsid w:val="00c57b46"/>
    <w:pPr>
      <w:spacing w:before="0" w:after="0"/>
      <w:ind w:hanging="0"/>
      <w:jc w:val="left"/>
    </w:pPr>
    <w:rPr>
      <w:rFonts w:ascii="Times New Roman" w:hAnsi="Times New Roman"/>
      <w:szCs w:val="26"/>
    </w:rPr>
  </w:style>
  <w:style w:type="paragraph" w:styleId="Contents6">
    <w:name w:val="TOC 6"/>
    <w:basedOn w:val="Normal"/>
    <w:next w:val="Normal"/>
    <w:autoRedefine/>
    <w:semiHidden/>
    <w:rsid w:val="00c57b46"/>
    <w:pPr>
      <w:spacing w:before="0" w:after="0"/>
      <w:ind w:hanging="0"/>
      <w:jc w:val="left"/>
    </w:pPr>
    <w:rPr>
      <w:rFonts w:ascii="Times New Roman" w:hAnsi="Times New Roman"/>
      <w:szCs w:val="26"/>
    </w:rPr>
  </w:style>
  <w:style w:type="paragraph" w:styleId="Contents7">
    <w:name w:val="TOC 7"/>
    <w:basedOn w:val="Normal"/>
    <w:next w:val="Normal"/>
    <w:autoRedefine/>
    <w:semiHidden/>
    <w:rsid w:val="00c57b46"/>
    <w:pPr>
      <w:spacing w:before="0" w:after="0"/>
      <w:ind w:hanging="0"/>
      <w:jc w:val="left"/>
    </w:pPr>
    <w:rPr>
      <w:rFonts w:ascii="Times New Roman" w:hAnsi="Times New Roman"/>
      <w:szCs w:val="26"/>
    </w:rPr>
  </w:style>
  <w:style w:type="paragraph" w:styleId="Contents8">
    <w:name w:val="TOC 8"/>
    <w:basedOn w:val="Normal"/>
    <w:next w:val="Normal"/>
    <w:autoRedefine/>
    <w:semiHidden/>
    <w:rsid w:val="00c57b46"/>
    <w:pPr>
      <w:spacing w:before="0" w:after="0"/>
      <w:ind w:hanging="0"/>
      <w:jc w:val="left"/>
    </w:pPr>
    <w:rPr>
      <w:rFonts w:ascii="Times New Roman" w:hAnsi="Times New Roman"/>
      <w:szCs w:val="26"/>
    </w:rPr>
  </w:style>
  <w:style w:type="paragraph" w:styleId="Contents9">
    <w:name w:val="TOC 9"/>
    <w:basedOn w:val="Normal"/>
    <w:next w:val="Normal"/>
    <w:autoRedefine/>
    <w:semiHidden/>
    <w:rsid w:val="00c57b46"/>
    <w:pPr>
      <w:spacing w:before="0" w:after="0"/>
      <w:ind w:hanging="0"/>
      <w:jc w:val="left"/>
    </w:pPr>
    <w:rPr>
      <w:rFonts w:ascii="Times New Roman" w:hAnsi="Times New Roman"/>
      <w:szCs w:val="26"/>
    </w:rPr>
  </w:style>
  <w:style w:type="paragraph" w:styleId="Footnote">
    <w:name w:val="Footnote Text"/>
    <w:basedOn w:val="Normal"/>
    <w:semiHidden/>
    <w:rsid w:val="00c57b46"/>
    <w:pPr/>
    <w:rPr>
      <w:sz w:val="16"/>
    </w:rPr>
  </w:style>
  <w:style w:type="paragraph" w:styleId="Annotationtext">
    <w:name w:val="annotation text"/>
    <w:basedOn w:val="Normal"/>
    <w:semiHidden/>
    <w:qFormat/>
    <w:rsid w:val="00c57b46"/>
    <w:pPr/>
    <w:rPr/>
  </w:style>
  <w:style w:type="paragraph" w:styleId="BodyTextIndent2">
    <w:name w:val="Body Text Indent 2"/>
    <w:basedOn w:val="Normal"/>
    <w:qFormat/>
    <w:rsid w:val="00c57b46"/>
    <w:pPr/>
    <w:rPr>
      <w:i/>
      <w:iCs/>
      <w:color w:val="FF0000"/>
    </w:rPr>
  </w:style>
  <w:style w:type="paragraph" w:styleId="BalloonText">
    <w:name w:val="Balloon Text"/>
    <w:basedOn w:val="Normal"/>
    <w:link w:val="TextodegloboCar"/>
    <w:semiHidden/>
    <w:qFormat/>
    <w:rsid w:val="00c57b46"/>
    <w:pPr/>
    <w:rPr>
      <w:rFonts w:ascii="Tahoma" w:hAnsi="Tahoma"/>
      <w:sz w:val="16"/>
      <w:szCs w:val="16"/>
    </w:rPr>
  </w:style>
  <w:style w:type="paragraph" w:styleId="ListParagraph">
    <w:name w:val="List Paragraph"/>
    <w:basedOn w:val="Normal"/>
    <w:uiPriority w:val="34"/>
    <w:qFormat/>
    <w:rsid w:val="00db37ce"/>
    <w:pPr>
      <w:spacing w:before="60" w:after="60"/>
      <w:ind w:left="720" w:firstLine="709"/>
      <w:contextualSpacing/>
    </w:pPr>
    <w:rPr/>
  </w:style>
  <w:style w:type="paragraph" w:styleId="Xl65" w:customStyle="1">
    <w:name w:val="xl65"/>
    <w:basedOn w:val="Normal"/>
    <w:qFormat/>
    <w:rsid w:val="001235b2"/>
    <w:pPr>
      <w:spacing w:beforeAutospacing="1" w:afterAutospacing="1"/>
      <w:ind w:hanging="0"/>
      <w:jc w:val="center"/>
      <w:textAlignment w:val="center"/>
    </w:pPr>
    <w:rPr>
      <w:rFonts w:ascii="Cambria" w:hAnsi="Cambria"/>
      <w:sz w:val="16"/>
      <w:szCs w:val="16"/>
      <w:lang w:val="es-419" w:eastAsia="es-CO"/>
    </w:rPr>
  </w:style>
  <w:style w:type="paragraph" w:styleId="Xl66" w:customStyle="1">
    <w:name w:val="xl66"/>
    <w:basedOn w:val="Normal"/>
    <w:qFormat/>
    <w:rsid w:val="001235b2"/>
    <w:pPr>
      <w:spacing w:beforeAutospacing="1" w:afterAutospacing="1"/>
      <w:ind w:hanging="0"/>
      <w:jc w:val="center"/>
    </w:pPr>
    <w:rPr>
      <w:rFonts w:ascii="Cambria" w:hAnsi="Cambria"/>
      <w:sz w:val="16"/>
      <w:szCs w:val="16"/>
      <w:lang w:val="es-419" w:eastAsia="es-CO"/>
    </w:rPr>
  </w:style>
  <w:style w:type="paragraph" w:styleId="Xl67" w:customStyle="1">
    <w:name w:val="xl67"/>
    <w:basedOn w:val="Normal"/>
    <w:qFormat/>
    <w:rsid w:val="001235b2"/>
    <w:pPr>
      <w:spacing w:beforeAutospacing="1" w:afterAutospacing="1"/>
      <w:ind w:hanging="0"/>
      <w:jc w:val="left"/>
    </w:pPr>
    <w:rPr>
      <w:rFonts w:ascii="Cambria" w:hAnsi="Cambria"/>
      <w:sz w:val="16"/>
      <w:szCs w:val="16"/>
      <w:lang w:val="es-419" w:eastAsia="es-CO"/>
    </w:rPr>
  </w:style>
  <w:style w:type="paragraph" w:styleId="Xl68" w:customStyle="1">
    <w:name w:val="xl68"/>
    <w:basedOn w:val="Normal"/>
    <w:qFormat/>
    <w:rsid w:val="001235b2"/>
    <w:pPr>
      <w:pBdr>
        <w:top w:val="single" w:sz="8" w:space="0" w:color="000000"/>
        <w:left w:val="single" w:sz="4" w:space="0" w:color="000000"/>
        <w:bottom w:val="single" w:sz="4" w:space="0" w:color="000000"/>
        <w:right w:val="single" w:sz="4" w:space="0" w:color="000000"/>
      </w:pBdr>
      <w:spacing w:beforeAutospacing="1" w:afterAutospacing="1"/>
      <w:ind w:hanging="0"/>
      <w:jc w:val="center"/>
    </w:pPr>
    <w:rPr>
      <w:rFonts w:ascii="Cambria" w:hAnsi="Cambria"/>
      <w:sz w:val="16"/>
      <w:szCs w:val="16"/>
      <w:lang w:val="es-419" w:eastAsia="es-CO"/>
    </w:rPr>
  </w:style>
  <w:style w:type="paragraph" w:styleId="Xl69" w:customStyle="1">
    <w:name w:val="xl69"/>
    <w:basedOn w:val="Normal"/>
    <w:qFormat/>
    <w:rsid w:val="001235b2"/>
    <w:pPr>
      <w:pBdr>
        <w:top w:val="single" w:sz="8"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sz w:val="16"/>
      <w:szCs w:val="16"/>
      <w:lang w:val="es-419" w:eastAsia="es-CO"/>
    </w:rPr>
  </w:style>
  <w:style w:type="paragraph" w:styleId="Xl70" w:customStyle="1">
    <w:name w:val="xl70"/>
    <w:basedOn w:val="Normal"/>
    <w:qFormat/>
    <w:rsid w:val="001235b2"/>
    <w:pPr>
      <w:pBdr>
        <w:top w:val="single" w:sz="8" w:space="0" w:color="000000"/>
        <w:left w:val="single" w:sz="4" w:space="0" w:color="000000"/>
        <w:bottom w:val="single" w:sz="4" w:space="0" w:color="000000"/>
        <w:right w:val="single" w:sz="8" w:space="0" w:color="000000"/>
      </w:pBdr>
      <w:spacing w:beforeAutospacing="1" w:afterAutospacing="1"/>
      <w:ind w:hanging="0"/>
      <w:jc w:val="left"/>
    </w:pPr>
    <w:rPr>
      <w:rFonts w:ascii="Cambria" w:hAnsi="Cambria"/>
      <w:sz w:val="16"/>
      <w:szCs w:val="16"/>
      <w:lang w:val="es-419" w:eastAsia="es-CO"/>
    </w:rPr>
  </w:style>
  <w:style w:type="paragraph" w:styleId="Xl71" w:customStyle="1">
    <w:name w:val="xl71"/>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center"/>
    </w:pPr>
    <w:rPr>
      <w:rFonts w:ascii="Cambria" w:hAnsi="Cambria"/>
      <w:sz w:val="16"/>
      <w:szCs w:val="16"/>
      <w:lang w:val="es-419" w:eastAsia="es-CO"/>
    </w:rPr>
  </w:style>
  <w:style w:type="paragraph" w:styleId="Xl72" w:customStyle="1">
    <w:name w:val="xl72"/>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sz w:val="16"/>
      <w:szCs w:val="16"/>
      <w:lang w:val="es-419" w:eastAsia="es-CO"/>
    </w:rPr>
  </w:style>
  <w:style w:type="paragraph" w:styleId="Xl73" w:customStyle="1">
    <w:name w:val="xl73"/>
    <w:basedOn w:val="Normal"/>
    <w:qFormat/>
    <w:rsid w:val="001235b2"/>
    <w:pPr>
      <w:pBdr>
        <w:top w:val="single" w:sz="4" w:space="0" w:color="000000"/>
        <w:left w:val="single" w:sz="4" w:space="0" w:color="000000"/>
        <w:bottom w:val="single" w:sz="4" w:space="0" w:color="000000"/>
        <w:right w:val="single" w:sz="8" w:space="0" w:color="000000"/>
      </w:pBdr>
      <w:spacing w:beforeAutospacing="1" w:afterAutospacing="1"/>
      <w:ind w:hanging="0"/>
      <w:jc w:val="left"/>
    </w:pPr>
    <w:rPr>
      <w:rFonts w:ascii="Cambria" w:hAnsi="Cambria"/>
      <w:sz w:val="16"/>
      <w:szCs w:val="16"/>
      <w:lang w:val="es-419" w:eastAsia="es-CO"/>
    </w:rPr>
  </w:style>
  <w:style w:type="paragraph" w:styleId="Xl74" w:customStyle="1">
    <w:name w:val="xl74"/>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center"/>
    </w:pPr>
    <w:rPr>
      <w:rFonts w:ascii="Cambria" w:hAnsi="Cambria"/>
      <w:sz w:val="16"/>
      <w:szCs w:val="16"/>
      <w:lang w:val="es-419" w:eastAsia="es-CO"/>
    </w:rPr>
  </w:style>
  <w:style w:type="paragraph" w:styleId="Xl75" w:customStyle="1">
    <w:name w:val="xl75"/>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left"/>
    </w:pPr>
    <w:rPr>
      <w:rFonts w:ascii="Cambria" w:hAnsi="Cambria"/>
      <w:sz w:val="16"/>
      <w:szCs w:val="16"/>
      <w:lang w:val="es-419" w:eastAsia="es-CO"/>
    </w:rPr>
  </w:style>
  <w:style w:type="paragraph" w:styleId="Xl76" w:customStyle="1">
    <w:name w:val="xl76"/>
    <w:basedOn w:val="Normal"/>
    <w:qFormat/>
    <w:rsid w:val="001235b2"/>
    <w:pPr>
      <w:pBdr>
        <w:top w:val="single" w:sz="4" w:space="0" w:color="000000"/>
        <w:left w:val="single" w:sz="4" w:space="0" w:color="000000"/>
        <w:bottom w:val="single" w:sz="8" w:space="0" w:color="000000"/>
        <w:right w:val="single" w:sz="8" w:space="0" w:color="000000"/>
      </w:pBdr>
      <w:spacing w:beforeAutospacing="1" w:afterAutospacing="1"/>
      <w:ind w:hanging="0"/>
      <w:jc w:val="left"/>
    </w:pPr>
    <w:rPr>
      <w:rFonts w:ascii="Cambria" w:hAnsi="Cambria"/>
      <w:sz w:val="16"/>
      <w:szCs w:val="16"/>
      <w:lang w:val="es-419" w:eastAsia="es-CO"/>
    </w:rPr>
  </w:style>
  <w:style w:type="paragraph" w:styleId="Xl77" w:customStyle="1">
    <w:name w:val="xl77"/>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color w:val="FF0000"/>
      <w:sz w:val="16"/>
      <w:szCs w:val="16"/>
      <w:lang w:val="es-419" w:eastAsia="es-CO"/>
    </w:rPr>
  </w:style>
  <w:style w:type="paragraph" w:styleId="Xl78" w:customStyle="1">
    <w:name w:val="xl78"/>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79" w:customStyle="1">
    <w:name w:val="xl79"/>
    <w:basedOn w:val="Normal"/>
    <w:qFormat/>
    <w:rsid w:val="001235b2"/>
    <w:pPr>
      <w:pBdr>
        <w:top w:val="single" w:sz="8" w:space="0" w:color="000000"/>
        <w:left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0" w:customStyle="1">
    <w:name w:val="xl80"/>
    <w:basedOn w:val="Normal"/>
    <w:qFormat/>
    <w:rsid w:val="001235b2"/>
    <w:pPr>
      <w:pBdr>
        <w:left w:val="single" w:sz="8"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1" w:customStyle="1">
    <w:name w:val="xl81"/>
    <w:basedOn w:val="Normal"/>
    <w:qFormat/>
    <w:rsid w:val="001235b2"/>
    <w:pPr>
      <w:pBdr>
        <w:left w:val="single" w:sz="8" w:space="0" w:color="000000"/>
        <w:bottom w:val="single" w:sz="8"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2" w:customStyle="1">
    <w:name w:val="xl82"/>
    <w:basedOn w:val="Normal"/>
    <w:qFormat/>
    <w:rsid w:val="001235b2"/>
    <w:pPr>
      <w:pBdr>
        <w:top w:val="single" w:sz="8" w:space="0" w:color="000000"/>
        <w:left w:val="single" w:sz="8"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3" w:customStyle="1">
    <w:name w:val="xl83"/>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4" w:customStyle="1">
    <w:name w:val="xl84"/>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center"/>
    </w:pPr>
    <w:rPr>
      <w:rFonts w:ascii="Cambria" w:hAnsi="Cambria"/>
      <w:b/>
      <w:bCs/>
      <w:sz w:val="16"/>
      <w:szCs w:val="16"/>
      <w:lang w:val="es-419" w:eastAsia="es-CO"/>
    </w:rPr>
  </w:style>
  <w:style w:type="paragraph" w:styleId="Xl85" w:customStyle="1">
    <w:name w:val="xl85"/>
    <w:basedOn w:val="Normal"/>
    <w:qFormat/>
    <w:rsid w:val="001235b2"/>
    <w:pPr>
      <w:pBdr>
        <w:top w:val="single" w:sz="8"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color w:val="376091"/>
      <w:sz w:val="16"/>
      <w:szCs w:val="16"/>
      <w:lang w:val="es-419" w:eastAsia="es-CO"/>
    </w:rPr>
  </w:style>
  <w:style w:type="paragraph" w:styleId="Xl86" w:customStyle="1">
    <w:name w:val="xl86"/>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color w:val="376091"/>
      <w:sz w:val="16"/>
      <w:szCs w:val="16"/>
      <w:lang w:val="es-419" w:eastAsia="es-CO"/>
    </w:rPr>
  </w:style>
  <w:style w:type="paragraph" w:styleId="Xl87" w:customStyle="1">
    <w:name w:val="xl87"/>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color w:val="E46D0A"/>
      <w:sz w:val="16"/>
      <w:szCs w:val="16"/>
      <w:lang w:val="es-419" w:eastAsia="es-CO"/>
    </w:rPr>
  </w:style>
  <w:style w:type="paragraph" w:styleId="Xl88" w:customStyle="1">
    <w:name w:val="xl88"/>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left"/>
    </w:pPr>
    <w:rPr>
      <w:rFonts w:ascii="Cambria" w:hAnsi="Cambria"/>
      <w:color w:val="E46D0A"/>
      <w:sz w:val="16"/>
      <w:szCs w:val="16"/>
      <w:lang w:val="es-419" w:eastAsia="es-CO"/>
    </w:rPr>
  </w:style>
  <w:style w:type="paragraph" w:styleId="Xl89" w:customStyle="1">
    <w:name w:val="xl89"/>
    <w:basedOn w:val="Normal"/>
    <w:qFormat/>
    <w:rsid w:val="001235b2"/>
    <w:pPr>
      <w:pBdr>
        <w:left w:val="single" w:sz="4"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90" w:customStyle="1">
    <w:name w:val="xl90"/>
    <w:basedOn w:val="Normal"/>
    <w:qFormat/>
    <w:rsid w:val="001235b2"/>
    <w:pPr>
      <w:pBdr>
        <w:top w:val="single" w:sz="8" w:space="0" w:color="000000"/>
        <w:left w:val="single" w:sz="8" w:space="0" w:color="000000"/>
        <w:bottom w:val="single" w:sz="4" w:space="0" w:color="000000"/>
        <w:right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1" w:customStyle="1">
    <w:name w:val="xl91"/>
    <w:basedOn w:val="Normal"/>
    <w:qFormat/>
    <w:rsid w:val="001235b2"/>
    <w:pPr>
      <w:pBdr>
        <w:top w:val="single" w:sz="8" w:space="0" w:color="000000"/>
        <w:left w:val="single" w:sz="4" w:space="0" w:color="000000"/>
        <w:bottom w:val="single" w:sz="4" w:space="0" w:color="000000"/>
        <w:right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2" w:customStyle="1">
    <w:name w:val="xl92"/>
    <w:basedOn w:val="Normal"/>
    <w:qFormat/>
    <w:rsid w:val="001235b2"/>
    <w:pPr>
      <w:pBdr>
        <w:top w:val="single" w:sz="8" w:space="0" w:color="000000"/>
        <w:left w:val="single" w:sz="4" w:space="0" w:color="000000"/>
        <w:bottom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3" w:customStyle="1">
    <w:name w:val="xl93"/>
    <w:basedOn w:val="Normal"/>
    <w:qFormat/>
    <w:rsid w:val="001235b2"/>
    <w:pPr>
      <w:pBdr>
        <w:top w:val="single" w:sz="8" w:space="0" w:color="000000"/>
        <w:bottom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4" w:customStyle="1">
    <w:name w:val="xl94"/>
    <w:basedOn w:val="Normal"/>
    <w:qFormat/>
    <w:rsid w:val="001235b2"/>
    <w:pPr>
      <w:pBdr>
        <w:top w:val="single" w:sz="8" w:space="0" w:color="000000"/>
        <w:bottom w:val="single" w:sz="4" w:space="0" w:color="000000"/>
        <w:right w:val="single" w:sz="8"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5" w:customStyle="1">
    <w:name w:val="xl95"/>
    <w:basedOn w:val="Normal"/>
    <w:qFormat/>
    <w:rsid w:val="001235b2"/>
    <w:pPr>
      <w:pBdr>
        <w:top w:val="single" w:sz="4" w:space="0" w:color="000000"/>
        <w:left w:val="single" w:sz="8" w:space="0" w:color="000000"/>
        <w:right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6" w:customStyle="1">
    <w:name w:val="xl96"/>
    <w:basedOn w:val="Normal"/>
    <w:qFormat/>
    <w:rsid w:val="001235b2"/>
    <w:pPr>
      <w:pBdr>
        <w:top w:val="single" w:sz="4" w:space="0" w:color="000000"/>
        <w:left w:val="single" w:sz="4" w:space="0" w:color="000000"/>
        <w:right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7" w:customStyle="1">
    <w:name w:val="xl97"/>
    <w:basedOn w:val="Normal"/>
    <w:qFormat/>
    <w:rsid w:val="001235b2"/>
    <w:pPr>
      <w:pBdr>
        <w:top w:val="single" w:sz="4" w:space="0" w:color="000000"/>
        <w:left w:val="single" w:sz="4" w:space="0" w:color="000000"/>
        <w:right w:val="single" w:sz="4" w:space="0" w:color="000000"/>
      </w:pBdr>
      <w:shd w:val="clear" w:color="000000" w:fill="B8CCE4"/>
      <w:spacing w:beforeAutospacing="1" w:afterAutospacing="1"/>
      <w:ind w:hanging="0"/>
      <w:jc w:val="left"/>
      <w:textAlignment w:val="center"/>
    </w:pPr>
    <w:rPr>
      <w:rFonts w:ascii="Cambria" w:hAnsi="Cambria"/>
      <w:sz w:val="18"/>
      <w:szCs w:val="18"/>
      <w:lang w:val="es-419" w:eastAsia="es-CO"/>
    </w:rPr>
  </w:style>
  <w:style w:type="paragraph" w:styleId="Xl98" w:customStyle="1">
    <w:name w:val="xl98"/>
    <w:basedOn w:val="Normal"/>
    <w:qFormat/>
    <w:rsid w:val="001235b2"/>
    <w:pPr>
      <w:pBdr>
        <w:top w:val="single" w:sz="4" w:space="0" w:color="000000"/>
        <w:left w:val="single" w:sz="4" w:space="0" w:color="000000"/>
        <w:right w:val="single" w:sz="8" w:space="0" w:color="000000"/>
      </w:pBdr>
      <w:shd w:val="clear" w:color="000000" w:fill="B8CCE4"/>
      <w:spacing w:beforeAutospacing="1" w:afterAutospacing="1"/>
      <w:ind w:hanging="0"/>
      <w:jc w:val="left"/>
      <w:textAlignment w:val="center"/>
    </w:pPr>
    <w:rPr>
      <w:rFonts w:ascii="Cambria" w:hAnsi="Cambria"/>
      <w:sz w:val="18"/>
      <w:szCs w:val="18"/>
      <w:lang w:val="es-419" w:eastAsia="es-CO"/>
    </w:rPr>
  </w:style>
  <w:style w:type="paragraph" w:styleId="Xl99" w:customStyle="1">
    <w:name w:val="xl99"/>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color w:val="376091"/>
      <w:sz w:val="16"/>
      <w:szCs w:val="16"/>
      <w:lang w:val="es-419" w:eastAsia="es-CO"/>
    </w:rPr>
  </w:style>
  <w:style w:type="paragraph" w:styleId="Xl100" w:customStyle="1">
    <w:name w:val="xl100"/>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center"/>
      <w:textAlignment w:val="center"/>
    </w:pPr>
    <w:rPr>
      <w:rFonts w:ascii="Cambria" w:hAnsi="Cambria"/>
      <w:color w:val="376091"/>
      <w:sz w:val="16"/>
      <w:szCs w:val="16"/>
      <w:lang w:val="es-419" w:eastAsia="es-CO"/>
    </w:rPr>
  </w:style>
  <w:style w:type="paragraph" w:styleId="Xl101" w:customStyle="1">
    <w:name w:val="xl101"/>
    <w:basedOn w:val="Normal"/>
    <w:qFormat/>
    <w:rsid w:val="001235b2"/>
    <w:pPr>
      <w:pBdr>
        <w:left w:val="single" w:sz="8" w:space="0" w:color="000000"/>
        <w:right w:val="single" w:sz="4" w:space="0" w:color="000000"/>
      </w:pBdr>
      <w:spacing w:beforeAutospacing="1" w:afterAutospacing="1"/>
      <w:ind w:hanging="0"/>
      <w:jc w:val="left"/>
      <w:textAlignment w:val="center"/>
    </w:pPr>
    <w:rPr>
      <w:rFonts w:ascii="Cambria" w:hAnsi="Cambria"/>
      <w:sz w:val="16"/>
      <w:szCs w:val="16"/>
      <w:lang w:val="es-419" w:eastAsia="es-CO"/>
    </w:rPr>
  </w:style>
  <w:style w:type="paragraph" w:styleId="Xl102" w:customStyle="1">
    <w:name w:val="xl102"/>
    <w:basedOn w:val="Normal"/>
    <w:qFormat/>
    <w:rsid w:val="001235b2"/>
    <w:pPr>
      <w:pBdr>
        <w:top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Caption1">
    <w:name w:val="caption"/>
    <w:basedOn w:val="Normal"/>
    <w:next w:val="Normal"/>
    <w:unhideWhenUsed/>
    <w:qFormat/>
    <w:rsid w:val="001235b2"/>
    <w:pPr>
      <w:spacing w:before="0" w:after="200"/>
    </w:pPr>
    <w:rPr>
      <w:b/>
      <w:bCs/>
      <w:color w:val="4F81BD" w:themeColor="accent1"/>
      <w:sz w:val="18"/>
      <w:szCs w:val="18"/>
      <w:lang w:val="es-419"/>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Onormal">
    <w:name w:val="LO-normal"/>
    <w:qFormat/>
    <w:pPr>
      <w:widowControl/>
      <w:suppressAutoHyphens w:val="true"/>
      <w:overflowPunct w:val="true"/>
      <w:bidi w:val="0"/>
      <w:spacing w:lineRule="auto" w:line="240" w:before="60" w:after="60"/>
      <w:ind w:left="0" w:right="0" w:firstLine="709"/>
      <w:jc w:val="both"/>
    </w:pPr>
    <w:rPr>
      <w:rFonts w:ascii="Arial" w:hAnsi="Arial" w:eastAsia="Arial" w:cs="Arial"/>
      <w:color w:val="auto"/>
      <w:kern w:val="0"/>
      <w:sz w:val="20"/>
      <w:szCs w:val="20"/>
      <w:lang w:val="es-ES" w:eastAsia="zh-CN" w:bidi="hi-IN"/>
    </w:rPr>
  </w:style>
  <w:style w:type="paragraph" w:styleId="FrameContents">
    <w:name w:val="Frame Contents"/>
    <w:basedOn w:val="LOnormal"/>
    <w:qFormat/>
    <w:pPr/>
    <w:rPr/>
  </w:style>
  <w:style w:type="numbering" w:styleId="NoList" w:default="1">
    <w:name w:val="No List"/>
    <w:uiPriority w:val="99"/>
    <w:semiHidden/>
    <w:unhideWhenUsed/>
    <w:qFormat/>
  </w:style>
  <w:style w:type="numbering" w:styleId="Estilo1" w:customStyle="1">
    <w:name w:val="Estilo1"/>
    <w:qFormat/>
    <w:rsid w:val="00347171"/>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7937a1"/>
    <w:pPr>
      <w:spacing w:before="60" w:after="6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8">
    <w:name w:val="Table Grid 8"/>
    <w:basedOn w:val="Tablanormal"/>
    <w:rsid w:val="008521e8"/>
    <w:pPr>
      <w:spacing w:before="60" w:after="6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6E2B05-9834-444D-A684-EB6972C12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Application>LibreOffice/7.4.7.2$Linux_X86_64 LibreOffice_project/40$Build-2</Application>
  <AppVersion>15.0000</AppVersion>
  <Pages>21</Pages>
  <Words>8289</Words>
  <Characters>54860</Characters>
  <CharactersWithSpaces>60922</CharactersWithSpaces>
  <Paragraphs>2457</Paragraphs>
  <Company>UCIEE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2021-08-09T19:42:00Z</dcterms:created>
  <dc:creator>ICD</dc:creator>
  <dc:description/>
  <dc:language>en-US</dc:language>
  <cp:lastModifiedBy/>
  <cp:lastPrinted>2019-03-14T13:12:00Z</cp:lastPrinted>
  <dcterms:modified xsi:type="dcterms:W3CDTF">2026-05-08T10:45:48Z</dcterms:modified>
  <cp:revision>41</cp:revision>
  <dc:subject/>
  <dc:title>ESTATUTO SOCIAL</dc:title>
</cp:coreProperties>
</file>

<file path=docProps/custom.xml><?xml version="1.0" encoding="utf-8"?>
<Properties xmlns="http://schemas.openxmlformats.org/officeDocument/2006/custom-properties" xmlns:vt="http://schemas.openxmlformats.org/officeDocument/2006/docPropsVTypes"/>
</file>