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ind w:left="0" w:right="0" w:hanging="0"/>
        <w:jc w:val="center"/>
        <w:rPr>
          <w:rFonts w:cs="Arial"/>
          <w:b/>
          <w:b/>
          <w:lang w:val="es-PE"/>
        </w:rPr>
      </w:pPr>
      <w:r>
        <w:rPr>
          <w:rFonts w:cs="Arial"/>
          <w:b/>
          <w:lang w:val="x-none"/>
        </w:rPr>
        <w:t>LISTA DE VERIFICACIÓN</w:t>
      </w:r>
      <w:r>
        <w:rPr>
          <w:rFonts w:cs="Arial"/>
          <w:b/>
          <w:lang w:val="es-CL"/>
        </w:rPr>
        <w:t xml:space="preserve"> PARA LA</w:t>
      </w:r>
      <w:r>
        <w:rPr>
          <w:rFonts w:cs="Arial"/>
          <w:b/>
          <w:lang w:val="x-none"/>
        </w:rPr>
        <w:t xml:space="preserve"> INSPECCIÓN </w:t>
      </w:r>
      <w:r>
        <w:rPr>
          <w:rFonts w:cs="Arial"/>
          <w:b/>
          <w:lang w:val="es-CL"/>
        </w:rPr>
        <w:t>Y CERTIFICACIÓN DE</w:t>
      </w:r>
      <w:r>
        <w:rPr>
          <w:rFonts w:cs="Arial"/>
          <w:b/>
        </w:rPr>
        <w:t xml:space="preserve"> </w:t>
      </w:r>
      <w:r>
        <w:rPr>
          <w:rFonts w:cs="Arial"/>
          <w:b/>
          <w:lang w:val="es-PE"/>
        </w:rPr>
        <w:t>ASCENSORES Y MONTACARGAS ELÉCTRICOS CORRESPONDIENTES AL GRUPO 1 NCh. 2840_2018</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b/>
          <w:lang w:val="es-PE"/>
        </w:rPr>
        <w:t>Normas de referencia: NCh. 3395/1 :2016 y NCh. 440/2 :2001</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asciiTheme="majorHAnsi" w:hAnsiTheme="majorHAnsi"/>
          <w:b/>
          <w:color w:val="365F91" w:themeColor="accent1" w:themeShade="bf"/>
        </w:rPr>
      </w:r>
    </w:p>
    <w:tbl>
      <w:tblPr>
        <w:tblW w:w="11269" w:type="dxa"/>
        <w:jc w:val="left"/>
        <w:tblInd w:w="-1078" w:type="dxa"/>
        <w:tblLayout w:type="fixed"/>
        <w:tblCellMar>
          <w:top w:w="0" w:type="dxa"/>
          <w:left w:w="108" w:type="dxa"/>
          <w:bottom w:w="0" w:type="dxa"/>
          <w:right w:w="108" w:type="dxa"/>
        </w:tblCellMar>
      </w:tblPr>
      <w:tblGrid>
        <w:gridCol w:w="831"/>
        <w:gridCol w:w="3238"/>
        <w:gridCol w:w="636"/>
        <w:gridCol w:w="450"/>
        <w:gridCol w:w="535"/>
        <w:gridCol w:w="815"/>
        <w:gridCol w:w="453"/>
        <w:gridCol w:w="447"/>
        <w:gridCol w:w="3862"/>
      </w:tblGrid>
      <w:tr>
        <w:trPr>
          <w:tblHeader w:val="true"/>
          <w:trHeight w:val="49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23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6"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eastAsia="Times New Roman" w:cs="Arial"/>
                <w:b/>
                <w:b/>
                <w:kern w:val="0"/>
                <w:sz w:val="15"/>
                <w:szCs w:val="15"/>
                <w:lang w:val="es-ES" w:bidi="ar-SA"/>
              </w:rPr>
            </w:pPr>
            <w:r>
              <w:rPr>
                <w:rFonts w:eastAsia="Times New Roman" w:cs="Arial"/>
                <w:b/>
                <w:kern w:val="0"/>
                <w:sz w:val="15"/>
                <w:szCs w:val="15"/>
                <w:lang w:val="es-ES" w:bidi="ar-SA"/>
              </w:rPr>
            </w:r>
          </w:p>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r>
              <w:rPr>
                <w:rFonts w:eastAsia="Times New Roman" w:cs="Arial"/>
                <w:kern w:val="0"/>
                <w:sz w:val="15"/>
                <w:szCs w:val="15"/>
                <w:lang w:val="es-ES" w:bidi="ar-SA"/>
              </w:rPr>
              <w:t>.</w:t>
            </w:r>
          </w:p>
        </w:tc>
        <w:tc>
          <w:tcPr>
            <w:tcW w:w="985"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7"/>
                <w:szCs w:val="17"/>
              </w:rPr>
            </w:pPr>
            <w:r>
              <w:rPr>
                <w:rFonts w:eastAsia="Times New Roman" w:cs="Arial"/>
                <w:b/>
                <w:kern w:val="0"/>
                <w:sz w:val="17"/>
                <w:szCs w:val="17"/>
                <w:lang w:val="es-ES" w:bidi="ar-SA"/>
              </w:rPr>
              <w:t>CUMPLE</w:t>
            </w:r>
          </w:p>
        </w:tc>
        <w:tc>
          <w:tcPr>
            <w:tcW w:w="81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720" w:right="0" w:hanging="0"/>
              <w:contextualSpacing/>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0" w:right="0" w:hanging="0"/>
              <w:contextualSpacing/>
              <w:rPr>
                <w:rFonts w:ascii="Calibri" w:hAnsi="Calibri"/>
                <w:b/>
                <w:b/>
                <w:i/>
                <w:i/>
                <w:color w:val="000000"/>
                <w:sz w:val="18"/>
                <w:szCs w:val="18"/>
                <w:lang w:val="es-CL" w:eastAsia="es-CL"/>
              </w:rPr>
            </w:pPr>
            <w:r>
              <w:rPr>
                <w:rFonts w:eastAsia="Times New Roman" w:cs="Arial" w:asciiTheme="minorHAnsi" w:hAnsiTheme="minorHAnsi"/>
                <w:b/>
                <w:kern w:val="0"/>
                <w:sz w:val="20"/>
                <w:szCs w:val="20"/>
                <w:lang w:bidi="ar-SA"/>
              </w:rPr>
              <w:t>1.- CAJA DE ELEVADORES</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557"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b/>
          <w:b/>
        </w:rPr>
      </w:pPr>
      <w:r>
        <w:rPr>
          <w:b/>
        </w:rPr>
      </w:r>
    </w:p>
    <w:tbl>
      <w:tblPr>
        <w:tblW w:w="11335" w:type="dxa"/>
        <w:jc w:val="left"/>
        <w:tblInd w:w="-1095" w:type="dxa"/>
        <w:tblLayout w:type="fixed"/>
        <w:tblCellMar>
          <w:top w:w="0" w:type="dxa"/>
          <w:left w:w="108" w:type="dxa"/>
          <w:bottom w:w="0" w:type="dxa"/>
          <w:right w:w="108" w:type="dxa"/>
        </w:tblCellMar>
      </w:tblPr>
      <w:tblGrid>
        <w:gridCol w:w="879"/>
        <w:gridCol w:w="3254"/>
        <w:gridCol w:w="629"/>
        <w:gridCol w:w="450"/>
        <w:gridCol w:w="543"/>
        <w:gridCol w:w="807"/>
        <w:gridCol w:w="450"/>
        <w:gridCol w:w="450"/>
        <w:gridCol w:w="3871"/>
      </w:tblGrid>
      <w:tr>
        <w:trPr>
          <w:tblHeader w:val="true"/>
          <w:trHeight w:val="340" w:hRule="atLeast"/>
          <w:cantSplit w:val="true"/>
        </w:trPr>
        <w:tc>
          <w:tcPr>
            <w:tcW w:w="87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sz w:val="15"/>
                <w:szCs w:val="15"/>
              </w:rPr>
            </w:pPr>
            <w:r>
              <w:rPr>
                <w:rFonts w:eastAsia="Times New Roman" w:cs="Arial"/>
                <w:b/>
                <w:kern w:val="0"/>
                <w:sz w:val="15"/>
                <w:szCs w:val="15"/>
                <w:lang w:val="es-ES" w:bidi="ar-SA"/>
              </w:rPr>
              <w:t>CÓDIGO</w:t>
            </w:r>
          </w:p>
        </w:tc>
        <w:tc>
          <w:tcPr>
            <w:tcW w:w="325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COMPROBACIONES</w:t>
            </w:r>
          </w:p>
        </w:tc>
        <w:tc>
          <w:tcPr>
            <w:tcW w:w="629"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DESCRIPCIÓN DEFECTO</w:t>
            </w:r>
          </w:p>
        </w:tc>
      </w:tr>
      <w:tr>
        <w:trPr>
          <w:tblHeader w:val="true"/>
          <w:trHeight w:val="263"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9"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54"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pPr>
            <w:r>
              <w:rPr>
                <w:rFonts w:eastAsia="Times New Roman" w:cs="Arial" w:asciiTheme="minorHAnsi" w:hAnsiTheme="minorHAnsi"/>
                <w:b/>
                <w:kern w:val="0"/>
                <w:sz w:val="20"/>
                <w:szCs w:val="20"/>
                <w:lang w:val="es-ES" w:bidi="ar-SA"/>
              </w:rPr>
              <w:t>2.- ESPACIO DE MÁQUINAS Y POLEAS (para ascensores sin cuarto de máquinas aplica cláusula 9)</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34"/>
        <w:gridCol w:w="533"/>
        <w:gridCol w:w="817"/>
        <w:gridCol w:w="368"/>
        <w:gridCol w:w="532"/>
        <w:gridCol w:w="3792"/>
      </w:tblGrid>
      <w:tr>
        <w:trPr>
          <w:tblHeader w:val="true"/>
          <w:trHeight w:val="394"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67"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1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36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cs="Calibri" w:ascii="Calibri" w:hAnsi="Calibri"/>
                <w:b/>
                <w:sz w:val="22"/>
                <w:szCs w:val="22"/>
                <w:lang w:val="es-ES"/>
              </w:rPr>
            </w:r>
          </w:p>
        </w:tc>
        <w:tc>
          <w:tcPr>
            <w:tcW w:w="10436"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3.- PUERTA DE PISO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332"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ind w:left="0" w:right="0" w:hanging="0"/>
        <w:rPr/>
      </w:pPr>
      <w:r>
        <w:rPr/>
      </w:r>
    </w:p>
    <w:tbl>
      <w:tblPr>
        <w:tblW w:w="11269" w:type="dxa"/>
        <w:jc w:val="left"/>
        <w:tblInd w:w="-1067" w:type="dxa"/>
        <w:tblLayout w:type="fixed"/>
        <w:tblCellMar>
          <w:top w:w="0" w:type="dxa"/>
          <w:left w:w="108" w:type="dxa"/>
          <w:bottom w:w="0" w:type="dxa"/>
          <w:right w:w="108" w:type="dxa"/>
        </w:tblCellMar>
      </w:tblPr>
      <w:tblGrid>
        <w:gridCol w:w="831"/>
        <w:gridCol w:w="3331"/>
        <w:gridCol w:w="628"/>
        <w:gridCol w:w="384"/>
        <w:gridCol w:w="556"/>
        <w:gridCol w:w="863"/>
        <w:gridCol w:w="447"/>
        <w:gridCol w:w="452"/>
        <w:gridCol w:w="3775"/>
      </w:tblGrid>
      <w:tr>
        <w:trPr>
          <w:tblHeader w:val="true"/>
          <w:trHeight w:val="41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4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5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kern w:val="0"/>
                <w:sz w:val="20"/>
                <w:szCs w:val="20"/>
                <w:lang w:bidi="ar-SA"/>
              </w:rPr>
              <w:t>4</w:t>
            </w:r>
            <w:r>
              <w:rPr>
                <w:rFonts w:eastAsia="Times New Roman" w:cs="Arial" w:asciiTheme="minorHAnsi" w:hAnsiTheme="minorHAnsi"/>
                <w:b/>
                <w:kern w:val="0"/>
                <w:sz w:val="20"/>
                <w:szCs w:val="20"/>
                <w:lang w:val="es-ES" w:bidi="ar-SA"/>
              </w:rPr>
              <w:t>.- CABINA, CONTRAPESO Y MASA DE EQUILIBRIO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261"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834"/>
        <w:gridCol w:w="3329"/>
        <w:gridCol w:w="628"/>
        <w:gridCol w:w="464"/>
        <w:gridCol w:w="531"/>
        <w:gridCol w:w="808"/>
        <w:gridCol w:w="450"/>
        <w:gridCol w:w="447"/>
        <w:gridCol w:w="3778"/>
      </w:tblGrid>
      <w:tr>
        <w:trPr>
          <w:tblHeader w:val="true"/>
          <w:trHeight w:val="365" w:hRule="atLeast"/>
          <w:cantSplit w:val="true"/>
        </w:trPr>
        <w:tc>
          <w:tcPr>
            <w:tcW w:w="834"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5"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7"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834"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7"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6.- GUÍAS, AMORTIGUADORES Y DISPOSITIVOS DE SEGURIDAD DE FINAL DE RECORRIDO.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39"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ascii="arial" w:hAnsi="arial"/>
                <w:kern w:val="0"/>
                <w:sz w:val="20"/>
                <w:szCs w:val="20"/>
                <w:lang w:bidi="ar-SA"/>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48" w:hRule="atLeast"/>
          <w:cantSplit w:val="true"/>
        </w:trPr>
        <w:tc>
          <w:tcPr>
            <w:tcW w:w="831"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31"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8.- MÁQUINA.</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r>
        <w:br w:type="page"/>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70"/>
        <w:gridCol w:w="524"/>
        <w:gridCol w:w="809"/>
        <w:gridCol w:w="445"/>
        <w:gridCol w:w="454"/>
        <w:gridCol w:w="3774"/>
      </w:tblGrid>
      <w:tr>
        <w:trPr>
          <w:tblHeader w:val="true"/>
          <w:trHeight w:val="42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7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2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634"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 ASCENSORES SIN SALA DE MÁQUINAS.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9.1.- ESPACIO DE MÁQUINAS.</w:t>
            </w:r>
          </w:p>
        </w:tc>
      </w:tr>
      <w:tr>
        <w:trPr>
          <w:trHeight w:val="634" w:hRule="atLeast"/>
          <w:cantSplit w:val="true"/>
        </w:trPr>
        <w:tc>
          <w:tcPr>
            <w:tcW w:w="831" w:type="dxa"/>
            <w:tcBorders>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{{tabla_aplica1}}</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611"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{{tabla_aplica2}}</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2" w:space="0" w:color="0D47A1"/>
              <w:left w:val="single" w:sz="2" w:space="0" w:color="0D47A1"/>
              <w:bottom w:val="single" w:sz="2" w:space="0" w:color="0D47A1"/>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332" w:type="dxa"/>
            <w:vMerge w:val="restart"/>
            <w:tcBorders>
              <w:top w:val="single" w:sz="2" w:space="0" w:color="0D47A1"/>
              <w:left w:val="single" w:sz="2" w:space="0" w:color="0D47A1"/>
              <w:bottom w:val="single" w:sz="2" w:space="0" w:color="0D47A1"/>
              <w:right w:val="single" w:sz="2" w:space="0" w:color="0D47A1"/>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trHeight w:val="578"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{{tabla_aplica3}}</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9.4.1.5</w:t>
            </w:r>
          </w:p>
          <w:p>
            <w:pPr>
              <w:pStyle w:val="Normal"/>
              <w:widowControl w:val="false"/>
              <w:suppressAutoHyphens w:val="true"/>
              <w:spacing w:before="60" w:after="60"/>
              <w:rPr>
                <w:rFonts w:ascii="Calibri" w:hAnsi="Calibri" w:cs="Arial"/>
                <w:sz w:val="14"/>
                <w:szCs w:val="14"/>
                <w:lang w:val="es-ES"/>
              </w:rPr>
            </w:pPr>
            <w:r>
              <w:rPr>
                <w:rFonts w:cs="Arial" w:ascii="Calibri" w:hAnsi="Calibri"/>
                <w:sz w:val="14"/>
                <w:szCs w:val="14"/>
                <w:lang w:val="es-ES"/>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33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i/>
                <w:color w:val="000000"/>
                <w:kern w:val="0"/>
                <w:sz w:val="20"/>
                <w:szCs w:val="20"/>
                <w:lang w:val="es-ES" w:eastAsia="es-CL" w:bidi="ar-SA"/>
              </w:rPr>
              <w:t>10.- PROTECCIÓN CONTRA DEFECTOS ELÉCTRICOS, MANDOS Y PRIORIDADES.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rHeight w:val="416"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
    </w:p>
    <w:sectPr>
      <w:type w:val="nextPage"/>
      <w:pgSz w:w="11906" w:h="16838"/>
      <w:pgMar w:left="1418" w:right="1134" w:gutter="0" w:header="0" w:top="907" w:footer="0" w:bottom="60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tru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265</TotalTime>
  <Application>LibreOffice/7.4.7.2$Linux_X86_64 LibreOffice_project/40$Build-2</Application>
  <AppVersion>15.0000</AppVersion>
  <Pages>19</Pages>
  <Words>7623</Words>
  <Characters>50511</Characters>
  <CharactersWithSpaces>55970</CharactersWithSpaces>
  <Paragraphs>2281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2024-10-22T14:59:25Z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