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60" w:after="60"/>
        <w:ind w:hanging="0"/>
        <w:jc w:val="center"/>
        <w:rPr>
          <w:rFonts w:cs="Arial"/>
          <w:b/>
          <w:b/>
        </w:rPr>
      </w:pPr>
      <w:r>
        <w:rPr>
          <w:rFonts w:cs="Arial"/>
          <w:b/>
        </w:rPr>
        <w:t>LISTA DE VERIFICACIÓN PARA LA INSPECCIÓN Y CERTIFICACIÓN DE ASCENSORES Y MONTACARGAS ELÉCTRICOS CORRESPONDIENTES AL GRUPO 2 NCh. 2840_2018</w:t>
      </w:r>
    </w:p>
    <w:p>
      <w:pPr>
        <w:pStyle w:val="Normal"/>
        <w:spacing w:before="60" w:after="60"/>
        <w:ind w:hanging="0"/>
        <w:jc w:val="center"/>
        <w:rPr>
          <w:rFonts w:cs="Arial"/>
          <w:b/>
          <w:b/>
        </w:rPr>
      </w:pPr>
      <w:r>
        <w:rPr>
          <w:rFonts w:cs="Arial"/>
          <w:b/>
        </w:rPr>
        <w:t xml:space="preserve">Normas de referencia: NCh. </w:t>
      </w:r>
      <w:r>
        <w:rPr>
          <w:rFonts w:cs="Arial"/>
          <w:b/>
        </w:rPr>
        <w:t>440</w:t>
      </w:r>
      <w:r>
        <w:rPr>
          <w:rFonts w:cs="Arial"/>
          <w:b/>
        </w:rPr>
        <w:t>/</w:t>
      </w:r>
      <w:r>
        <w:rPr>
          <w:rFonts w:cs="Arial"/>
          <w:b/>
        </w:rPr>
        <w:t>1</w:t>
      </w:r>
      <w:r>
        <w:rPr>
          <w:rFonts w:cs="Arial"/>
          <w:b/>
        </w:rPr>
        <w:t xml:space="preserve"> :20</w:t>
      </w:r>
      <w:r>
        <w:rPr>
          <w:rFonts w:cs="Arial"/>
          <w:b/>
        </w:rPr>
        <w:t>00</w:t>
      </w:r>
      <w:r>
        <w:rPr>
          <w:rFonts w:cs="Arial"/>
          <w:b/>
        </w:rPr>
        <w:t xml:space="preserve"> y NCh. 440/2 :20</w:t>
      </w:r>
      <w:r>
        <w:rPr>
          <w:rFonts w:cs="Arial"/>
          <w:b/>
        </w:rPr>
        <w:t>01</w:t>
      </w:r>
    </w:p>
    <w:tbl>
      <w:tblPr>
        <w:tblStyle w:val="Tablaconcuadrcula"/>
        <w:tblW w:w="11355" w:type="dxa"/>
        <w:jc w:val="left"/>
        <w:tblInd w:w="-1153" w:type="dxa"/>
        <w:tblLayout w:type="fixed"/>
        <w:tblCellMar>
          <w:top w:w="0" w:type="dxa"/>
          <w:left w:w="108" w:type="dxa"/>
          <w:bottom w:w="0" w:type="dxa"/>
          <w:right w:w="108" w:type="dxa"/>
        </w:tblCellMar>
        <w:tblLook w:val="04a0" w:noHBand="0" w:noVBand="1" w:firstColumn="1" w:lastRow="0" w:lastColumn="0" w:firstRow="1"/>
      </w:tblPr>
      <w:tblGrid>
        <w:gridCol w:w="825"/>
        <w:gridCol w:w="3142"/>
        <w:gridCol w:w="716"/>
        <w:gridCol w:w="467"/>
        <w:gridCol w:w="544"/>
        <w:gridCol w:w="890"/>
        <w:gridCol w:w="452"/>
        <w:gridCol w:w="538"/>
        <w:gridCol w:w="3779"/>
      </w:tblGrid>
      <w:tr>
        <w:trPr>
          <w:tblHeader w:val="true"/>
          <w:trHeight w:val="490" w:hRule="atLeast"/>
          <w:cantSplit w:val="true"/>
        </w:trPr>
        <w:tc>
          <w:tcPr>
            <w:tcW w:w="825"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5"/>
                <w:szCs w:val="15"/>
              </w:rPr>
            </w:pPr>
            <w:r>
              <w:rPr>
                <w:rFonts w:eastAsia="Times New Roman" w:cs="Arial"/>
                <w:b/>
                <w:kern w:val="0"/>
                <w:sz w:val="15"/>
                <w:szCs w:val="15"/>
                <w:lang w:val="es-ES" w:bidi="ar-SA"/>
              </w:rPr>
              <w:t>CÓDIGO</w:t>
            </w:r>
          </w:p>
        </w:tc>
        <w:tc>
          <w:tcPr>
            <w:tcW w:w="3142"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716"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sz w:val="17"/>
                <w:szCs w:val="17"/>
                <w:lang w:val="es-ES"/>
              </w:rPr>
            </w:pPr>
            <w:r>
              <w:rPr>
                <w:rFonts w:eastAsia="Times New Roman" w:cs="Arial"/>
                <w:b/>
                <w:kern w:val="0"/>
                <w:sz w:val="17"/>
                <w:szCs w:val="17"/>
                <w:lang w:val="es-ES" w:bidi="ar-SA"/>
              </w:rPr>
              <w:t>TIPO DE INSP</w:t>
            </w:r>
            <w:r>
              <w:rPr>
                <w:rFonts w:eastAsia="Times New Roman" w:cs="Arial"/>
                <w:kern w:val="0"/>
                <w:sz w:val="17"/>
                <w:szCs w:val="17"/>
                <w:lang w:val="es-ES" w:bidi="ar-SA"/>
              </w:rPr>
              <w:t>.</w:t>
            </w:r>
          </w:p>
        </w:tc>
        <w:tc>
          <w:tcPr>
            <w:tcW w:w="1011"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890"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CÓDIGO</w:t>
            </w:r>
          </w:p>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DEF.</w:t>
            </w:r>
          </w:p>
        </w:tc>
        <w:tc>
          <w:tcPr>
            <w:tcW w:w="990"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4"/>
                <w:szCs w:val="14"/>
              </w:rPr>
            </w:pPr>
            <w:r>
              <w:rPr>
                <w:rFonts w:eastAsia="Times New Roman" w:cs="Arial"/>
                <w:b/>
                <w:kern w:val="0"/>
                <w:sz w:val="14"/>
                <w:szCs w:val="14"/>
                <w:lang w:val="es-ES" w:bidi="ar-SA"/>
              </w:rPr>
              <w:t>NIVEL DEFECTO</w:t>
            </w:r>
          </w:p>
        </w:tc>
        <w:tc>
          <w:tcPr>
            <w:tcW w:w="3779"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65" w:hRule="atLeast"/>
          <w:cantSplit w:val="true"/>
        </w:trPr>
        <w:tc>
          <w:tcPr>
            <w:tcW w:w="825"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c>
          <w:tcPr>
            <w:tcW w:w="3142"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c>
          <w:tcPr>
            <w:tcW w:w="716"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sz w:val="17"/>
                <w:szCs w:val="17"/>
                <w:lang w:val="es-ES"/>
              </w:rPr>
            </w:pPr>
            <w:r>
              <w:rPr>
                <w:rFonts w:cs="Arial"/>
                <w:sz w:val="17"/>
                <w:szCs w:val="17"/>
                <w:lang w:val="es-ES"/>
              </w:rPr>
            </w:r>
          </w:p>
        </w:tc>
        <w:tc>
          <w:tcPr>
            <w:tcW w:w="467"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SI</w:t>
            </w:r>
          </w:p>
        </w:tc>
        <w:tc>
          <w:tcPr>
            <w:tcW w:w="544"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NO</w:t>
            </w:r>
          </w:p>
        </w:tc>
        <w:tc>
          <w:tcPr>
            <w:tcW w:w="890"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538"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779"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411" w:hRule="atLeast"/>
          <w:cantSplit w:val="true"/>
        </w:trPr>
        <w:tc>
          <w:tcPr>
            <w:tcW w:w="825" w:type="dxa"/>
            <w:tcBorders>
              <w:top w:val="single" w:sz="4" w:space="0" w:color="1F497D"/>
              <w:left w:val="single" w:sz="4" w:space="0" w:color="1F497D"/>
              <w:bottom w:val="single" w:sz="4" w:space="0" w:color="1F497D"/>
              <w:right w:val="single" w:sz="4" w:space="0" w:color="1F497D"/>
            </w:tcBorders>
          </w:tcPr>
          <w:p>
            <w:pPr>
              <w:pStyle w:val="ListParagraph"/>
              <w:widowControl w:val="false"/>
              <w:numPr>
                <w:ilvl w:val="0"/>
                <w:numId w:val="0"/>
              </w:numPr>
              <w:suppressAutoHyphens w:val="true"/>
              <w:spacing w:before="0" w:after="0"/>
              <w:ind w:left="720" w:hanging="0"/>
              <w:contextualSpacing/>
              <w:rPr>
                <w:rFonts w:ascii="Calibri" w:hAnsi="Calibri" w:cs="Arial" w:asciiTheme="minorHAnsi" w:hAnsiTheme="minorHAnsi"/>
                <w:b/>
                <w:b/>
              </w:rPr>
            </w:pPr>
            <w:r>
              <w:rPr>
                <w:rFonts w:cs="Arial" w:ascii="Calibri" w:hAnsi="Calibri"/>
                <w:b/>
              </w:rPr>
            </w:r>
          </w:p>
        </w:tc>
        <w:tc>
          <w:tcPr>
            <w:tcW w:w="10528" w:type="dxa"/>
            <w:gridSpan w:val="8"/>
            <w:tcBorders>
              <w:top w:val="single" w:sz="4" w:space="0" w:color="1F497D"/>
              <w:left w:val="single" w:sz="4" w:space="0" w:color="1F497D"/>
              <w:bottom w:val="single" w:sz="4" w:space="0" w:color="1F497D"/>
              <w:right w:val="single" w:sz="4" w:space="0" w:color="1F497D"/>
            </w:tcBorders>
            <w:vAlign w:val="center"/>
          </w:tcPr>
          <w:p>
            <w:pPr>
              <w:pStyle w:val="ListParagraph"/>
              <w:widowControl w:val="false"/>
              <w:numPr>
                <w:ilvl w:val="0"/>
                <w:numId w:val="0"/>
              </w:numPr>
              <w:suppressAutoHyphens w:val="true"/>
              <w:spacing w:before="0" w:after="0"/>
              <w:ind w:left="0" w:hanging="0"/>
              <w:contextualSpacing/>
              <w:rPr>
                <w:rFonts w:ascii="Calibri" w:hAnsi="Calibri"/>
                <w:b/>
                <w:b/>
                <w:i/>
                <w:i/>
                <w:color w:val="000000"/>
                <w:sz w:val="18"/>
                <w:szCs w:val="18"/>
                <w:lang w:val="es-CL" w:eastAsia="es-CL"/>
              </w:rPr>
            </w:pPr>
            <w:r>
              <w:rPr>
                <w:rFonts w:eastAsia="Times New Roman" w:cs="Arial" w:ascii="Calibri" w:hAnsi="Calibri" w:asciiTheme="minorHAnsi" w:hAnsiTheme="minorHAnsi"/>
                <w:b/>
                <w:kern w:val="0"/>
                <w:sz w:val="20"/>
                <w:szCs w:val="20"/>
                <w:lang w:bidi="ar-SA"/>
              </w:rPr>
              <w:t>1.- CAJA DE ELEVADORES</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1.1</w:t>
            </w:r>
          </w:p>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Características y cerramiento de caja de elevadores. Resistencia y superficie materiales, altura cerramientos</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10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1.1.1</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Características y estados de cerramientos dela caja de elevadores no reglamentarios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10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1.1.2</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Aberturas o agujeros peligrosos en el cerramiento de la caja de elevadores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10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1.1.3</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Resistencia de las paredes del cerramiento de la caja de elevadores insuficiente</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10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1.1.4</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Aristas peligrosas en el cerramiento de la caja de elevadores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1.2</w:t>
            </w:r>
          </w:p>
        </w:tc>
        <w:tc>
          <w:tcPr>
            <w:tcW w:w="314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i/>
                <w:kern w:val="0"/>
                <w:sz w:val="18"/>
                <w:szCs w:val="18"/>
                <w:lang w:val="es-ES" w:bidi="ar-SA"/>
              </w:rPr>
              <w:t>Existencia y características de aberturas, huecos y orificios reglamentarios para accesos, ventilación, mantenimiento o inspección, evacuación de humos y gases, socorro de pasajeros y entre la caja de elevadores y cuarto de máquinas (o poleas).</w:t>
            </w:r>
          </w:p>
          <w:p>
            <w:pPr>
              <w:pStyle w:val="Normal"/>
              <w:widowControl w:val="false"/>
              <w:suppressAutoHyphens w:val="true"/>
              <w:rPr>
                <w:rFonts w:ascii="Calibri" w:hAnsi="Calibri" w:cs="Arial" w:asciiTheme="minorHAnsi" w:hAnsiTheme="minorHAnsi"/>
                <w:lang w:val="es-ES"/>
              </w:rPr>
            </w:pPr>
            <w:r>
              <w:rPr>
                <w:rFonts w:cs="Arial" w:ascii="Calibri" w:hAnsi="Calibri"/>
                <w:lang w:val="es-ES"/>
              </w:rPr>
            </w:r>
          </w:p>
          <w:p>
            <w:pPr>
              <w:pStyle w:val="Normal"/>
              <w:widowControl w:val="false"/>
              <w:suppressAutoHyphens w:val="true"/>
              <w:rPr>
                <w:rFonts w:ascii="Calibri" w:hAnsi="Calibri" w:cs="Arial" w:asciiTheme="minorHAnsi" w:hAnsiTheme="minorHAnsi"/>
                <w:lang w:val="es-ES"/>
              </w:rPr>
            </w:pPr>
            <w:r>
              <w:rPr>
                <w:rFonts w:cs="Arial" w:ascii="Calibri" w:hAnsi="Calibri"/>
                <w:lang w:val="es-ES"/>
              </w:rPr>
            </w:r>
          </w:p>
          <w:p>
            <w:pPr>
              <w:pStyle w:val="Normal"/>
              <w:widowControl w:val="false"/>
              <w:suppressAutoHyphens w:val="true"/>
              <w:rPr>
                <w:rFonts w:ascii="Calibri" w:hAnsi="Calibri" w:cs="Arial" w:asciiTheme="minorHAnsi" w:hAnsiTheme="minorHAnsi"/>
                <w:lang w:val="es-ES"/>
              </w:rPr>
            </w:pPr>
            <w:r>
              <w:rPr>
                <w:rFonts w:cs="Arial" w:ascii="Calibri" w:hAnsi="Calibri"/>
                <w:lang w:val="es-ES"/>
              </w:rPr>
            </w:r>
          </w:p>
          <w:p>
            <w:pPr>
              <w:pStyle w:val="Normal"/>
              <w:widowControl w:val="false"/>
              <w:suppressAutoHyphens w:val="true"/>
              <w:rPr>
                <w:rFonts w:ascii="Calibri" w:hAnsi="Calibri" w:cs="Arial" w:asciiTheme="minorHAnsi" w:hAnsiTheme="minorHAnsi"/>
                <w:lang w:val="es-ES"/>
              </w:rPr>
            </w:pPr>
            <w:r>
              <w:rPr>
                <w:rFonts w:cs="Arial" w:ascii="Calibri" w:hAnsi="Calibri"/>
                <w:lang w:val="es-ES"/>
              </w:rPr>
            </w:r>
          </w:p>
          <w:p>
            <w:pPr>
              <w:pStyle w:val="Normal"/>
              <w:widowControl w:val="false"/>
              <w:suppressAutoHyphens w:val="true"/>
              <w:rPr>
                <w:rFonts w:ascii="Calibri" w:hAnsi="Calibri" w:cs="Arial" w:asciiTheme="minorHAnsi" w:hAnsiTheme="minorHAnsi"/>
                <w:lang w:val="es-ES"/>
              </w:rPr>
            </w:pPr>
            <w:r>
              <w:rPr>
                <w:rFonts w:cs="Arial" w:ascii="Calibri" w:hAnsi="Calibri"/>
                <w:lang w:val="es-ES"/>
              </w:rPr>
            </w:r>
          </w:p>
          <w:p>
            <w:pPr>
              <w:pStyle w:val="Normal"/>
              <w:widowControl w:val="false"/>
              <w:suppressAutoHyphens w:val="true"/>
              <w:spacing w:before="60" w:after="60"/>
              <w:rPr>
                <w:rFonts w:ascii="Calibri" w:hAnsi="Calibri" w:cs="Arial" w:asciiTheme="minorHAnsi" w:hAnsiTheme="minorHAnsi"/>
                <w:lang w:val="es-ES"/>
              </w:rPr>
            </w:pPr>
            <w:r>
              <w:rPr>
                <w:rFonts w:cs="Arial" w:ascii="Calibri" w:hAnsi="Calibr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10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1.2.1</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trampillas y aberturas de caja de elevadores no reglamentarias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10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sz w:val="18"/>
                <w:szCs w:val="18"/>
                <w:lang w:val="es-ES"/>
              </w:rPr>
            </w:pPr>
            <w:r>
              <w:rPr>
                <w:rFonts w:cs="Arial" w:ascii="Calibri" w:hAnsi="Calibri"/>
                <w:sz w:val="18"/>
                <w:szCs w:val="18"/>
                <w:lang w:val="es-ES"/>
              </w:rPr>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Inexistente sin mitigación GRUPO II</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10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sz w:val="18"/>
                <w:szCs w:val="18"/>
                <w:lang w:val="es-ES"/>
              </w:rPr>
            </w:pPr>
            <w:r>
              <w:rPr>
                <w:rFonts w:cs="Arial" w:ascii="Calibri" w:hAnsi="Calibri"/>
                <w:sz w:val="18"/>
                <w:szCs w:val="18"/>
                <w:lang w:val="es-ES"/>
              </w:rPr>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Deshabilitada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10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1.2.2</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existen o no funcionan los dispositivos eléctricos de seguridad de aperturas en puertas/trampillas del cerramiento de la caja de elevadores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10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1.2.3</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b/>
                <w:b/>
                <w:color w:val="000000"/>
                <w:sz w:val="18"/>
                <w:szCs w:val="18"/>
                <w:lang w:val="es-CL" w:eastAsia="es-CL"/>
              </w:rPr>
            </w:pPr>
            <w:r>
              <w:rPr>
                <w:rFonts w:eastAsia="Times New Roman" w:cs="Times New Roman" w:ascii="Calibri" w:hAnsi="Calibri"/>
                <w:i/>
                <w:color w:val="000000"/>
                <w:kern w:val="0"/>
                <w:sz w:val="18"/>
                <w:szCs w:val="18"/>
                <w:lang w:val="es-CL" w:eastAsia="es-CL" w:bidi="ar-SA"/>
              </w:rPr>
              <w:t>Cerraduras no reglamentarias en puertas / trampillas de la caja de elevadores.</w:t>
            </w:r>
          </w:p>
          <w:p>
            <w:pPr>
              <w:pStyle w:val="Normal"/>
              <w:widowControl w:val="false"/>
              <w:suppressAutoHyphens w:val="true"/>
              <w:spacing w:before="0" w:after="0"/>
              <w:ind w:hanging="0"/>
              <w:rPr>
                <w:rFonts w:ascii="Calibri" w:hAnsi="Calibri"/>
                <w:b/>
                <w:b/>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trHeight w:val="662" w:hRule="atLeast"/>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10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sz w:val="18"/>
                <w:szCs w:val="18"/>
                <w:lang w:val="es-ES"/>
              </w:rPr>
            </w:pPr>
            <w:r>
              <w:rPr>
                <w:rFonts w:cs="Arial" w:ascii="Calibri" w:hAnsi="Calibri"/>
                <w:sz w:val="18"/>
                <w:szCs w:val="18"/>
                <w:lang w:val="es-ES"/>
              </w:rPr>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b/>
                <w:b/>
                <w:color w:val="000000"/>
                <w:sz w:val="18"/>
                <w:szCs w:val="18"/>
                <w:lang w:val="es-CL" w:eastAsia="es-CL"/>
              </w:rPr>
            </w:pPr>
            <w:r>
              <w:rPr>
                <w:rFonts w:eastAsia="Times New Roman" w:cs="Times New Roman" w:ascii="Calibri" w:hAnsi="Calibri"/>
                <w:i/>
                <w:color w:val="000000"/>
                <w:kern w:val="0"/>
                <w:sz w:val="18"/>
                <w:szCs w:val="18"/>
                <w:lang w:val="es-CL" w:eastAsia="es-CL" w:bidi="ar-SA"/>
              </w:rPr>
              <w:t>Cerraduras inexistentes en puertas / trampillas de la caja de elevadores.</w:t>
            </w:r>
          </w:p>
          <w:p>
            <w:pPr>
              <w:pStyle w:val="Normal"/>
              <w:widowControl w:val="false"/>
              <w:suppressAutoHyphens w:val="true"/>
              <w:spacing w:before="0" w:after="0"/>
              <w:ind w:hanging="0"/>
              <w:rPr>
                <w:rFonts w:ascii="Calibri" w:hAnsi="Calibri"/>
                <w:b/>
                <w:b/>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1.3</w:t>
            </w:r>
          </w:p>
        </w:tc>
        <w:tc>
          <w:tcPr>
            <w:tcW w:w="314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Times New Roman" w:ascii="Calibri" w:hAnsi="Calibri"/>
                <w:i/>
                <w:color w:val="000000"/>
                <w:kern w:val="0"/>
                <w:sz w:val="18"/>
                <w:szCs w:val="18"/>
                <w:lang w:val="es-CL" w:eastAsia="es-CL" w:bidi="ar-SA"/>
              </w:rPr>
              <w:t>Comprobación conjunto puerta de piso – pared, en toda la altura de la caja de elevadores, cumple el reglamento de aplicación</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10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1.3.1</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b/>
                <w:b/>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Conjunto de paredes y puertas de piso frente entradas a cabina, no reglamentario.</w:t>
            </w:r>
          </w:p>
          <w:p>
            <w:pPr>
              <w:pStyle w:val="Normal"/>
              <w:widowControl w:val="false"/>
              <w:suppressAutoHyphens w:val="true"/>
              <w:spacing w:before="0" w:after="0"/>
              <w:ind w:hanging="0"/>
              <w:rPr>
                <w:rFonts w:ascii="Calibri" w:hAnsi="Calibri"/>
                <w:b/>
                <w:b/>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1.4</w:t>
            </w:r>
          </w:p>
        </w:tc>
        <w:tc>
          <w:tcPr>
            <w:tcW w:w="314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Times New Roman" w:ascii="Calibri" w:hAnsi="Calibri"/>
                <w:i/>
                <w:color w:val="000000"/>
                <w:kern w:val="0"/>
                <w:sz w:val="18"/>
                <w:szCs w:val="18"/>
                <w:lang w:val="es-CL" w:eastAsia="es-CL" w:bidi="ar-SA"/>
              </w:rPr>
              <w:t>Existencia pilares en suelo firme bajo los amortiguadores del contrapeso o paracaídas en contrapeso ( para ascensores eléctricos en cajas de elevadores situados encima lugar accesible o transitado por personas)</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10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1.4.1</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b/>
                <w:b/>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Contrapeso sobre locales accesibles, sin paracaídas o pilar.</w:t>
            </w:r>
          </w:p>
          <w:p>
            <w:pPr>
              <w:pStyle w:val="Normal"/>
              <w:widowControl w:val="false"/>
              <w:suppressAutoHyphens w:val="true"/>
              <w:spacing w:before="0" w:after="0"/>
              <w:ind w:hanging="0"/>
              <w:rPr>
                <w:rFonts w:ascii="Calibri" w:hAnsi="Calibri"/>
                <w:b/>
                <w:b/>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1.6</w:t>
            </w:r>
          </w:p>
        </w:tc>
        <w:tc>
          <w:tcPr>
            <w:tcW w:w="314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estado y separación entre partes móviles, para cajas de elevadores conteniendo varios ascensores.</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10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1.6.1</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Varios ascensores en una misma caja de elevadores con protección inexistente.</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10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sz w:val="18"/>
                <w:szCs w:val="18"/>
                <w:lang w:val="es-ES"/>
              </w:rPr>
            </w:pPr>
            <w:r>
              <w:rPr>
                <w:rFonts w:cs="Arial" w:ascii="Calibri" w:hAnsi="Calibri"/>
                <w:sz w:val="18"/>
                <w:szCs w:val="18"/>
                <w:lang w:val="es-ES"/>
              </w:rPr>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Varios ascensores en una misma caja de elevadores con protección de características no reglamentarias.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1.7</w:t>
            </w:r>
          </w:p>
        </w:tc>
        <w:tc>
          <w:tcPr>
            <w:tcW w:w="314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Inexistencia de filtraciones de agua y/o humedad que  puedan provocar oxidaciones o deterioro.</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10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1.7.1</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Filtraciones de agua/ humedades en foso/ caja de elevadores sin medidas de mitigación cuando corresponda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1.8</w:t>
            </w:r>
          </w:p>
        </w:tc>
        <w:tc>
          <w:tcPr>
            <w:tcW w:w="314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Inexistencia de materiales extraños al servicio del ascensor.</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10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1.8.1</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Existencia en la caja de elevadores materiales ajenos al servicio del ascensor.</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1.9</w:t>
            </w:r>
          </w:p>
        </w:tc>
        <w:tc>
          <w:tcPr>
            <w:tcW w:w="314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eficacia del interruptor de parada de emergencia, de iluminación y toma de corriente en el foso.</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10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1.9.1</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Interruptor  de parada de emergencia en foso inexistente, no reglamentario o no accesible.</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10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1.9.2</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No existe  o no es reglamentaria toma de corriente en foso.</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10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1.9.3</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No existe  o no es reglamentario el interruptor de alumbrado en foso.</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1.10</w:t>
            </w:r>
          </w:p>
        </w:tc>
        <w:tc>
          <w:tcPr>
            <w:tcW w:w="314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Disponibilidad de medios permanentes que permiten el acceso al foso sin riesgo.</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10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1.10.1</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existen medios de acceso seguro al foso.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1.11</w:t>
            </w:r>
          </w:p>
        </w:tc>
        <w:tc>
          <w:tcPr>
            <w:tcW w:w="314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Existencia, eficacia y características de iluminación artificial de la caja de elevadores  y del foso.</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10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1.11.1</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de la caja de elevadores insuficiente ( especificar: lámparas fundidas, separadas a  más distancia de la reglamentaria, …)</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jc w:val="left"/>
              <w:rPr>
                <w:rFonts w:ascii="Calibri" w:hAnsi="Calibri" w:cs="Arial" w:asciiTheme="minorHAnsi" w:hAnsiTheme="minorHAnsi"/>
                <w:lang w:val="es-ES"/>
              </w:rPr>
            </w:pPr>
            <w:r>
              <w:rPr>
                <w:rFonts w:cs="Arial" w:ascii="Calibri" w:hAnsi="Calibr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10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1.11.2</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de la caja de elevadores.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1.12</w:t>
            </w:r>
          </w:p>
        </w:tc>
        <w:tc>
          <w:tcPr>
            <w:tcW w:w="314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Inexistencia en caja de elevadores de canalizaciones, instalaciones u órganos ajenos al servicio del ascensor.</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10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1.12.1</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ES" w:eastAsia="es-CL" w:bidi="ar-SA"/>
              </w:rPr>
              <w:t>Existencia en caja de elevadores de instalaciones.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1.13</w:t>
            </w:r>
          </w:p>
        </w:tc>
        <w:tc>
          <w:tcPr>
            <w:tcW w:w="314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Cumplimiento recorridos libres de seguridad  mínimos, tanto arriba como abajo de la cabina o del contrapeso (o de la existencia y adecuación a las medidas complementarias autorizadas)</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10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1.13.1</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Recorrido de seguridad no reglamentario o incumplimiento en las medidas complementarias autorizadas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1.14</w:t>
            </w:r>
          </w:p>
        </w:tc>
        <w:tc>
          <w:tcPr>
            <w:tcW w:w="314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Cables viajeros y los cables o cadenas de compensación se enganchen con elementos dentro de la caja.</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10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1.14.1</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Riesgo de enganche sin mitigación.</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1.15</w:t>
            </w:r>
          </w:p>
        </w:tc>
        <w:tc>
          <w:tcPr>
            <w:tcW w:w="314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10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{{another_si}}</w:t>
            </w:r>
          </w:p>
        </w:tc>
        <w:tc>
          <w:tcPr>
            <w:tcW w:w="8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1.15.1</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{{another_l}}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Especificar.</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{{another_comentario}}</w:t>
            </w:r>
          </w:p>
        </w:tc>
      </w:tr>
    </w:tbl>
    <w:p>
      <w:pPr>
        <w:pStyle w:val="Normal"/>
        <w:ind w:hanging="0"/>
        <w:rPr/>
      </w:pPr>
      <w:r>
        <w:rPr/>
      </w:r>
    </w:p>
    <w:p>
      <w:pPr>
        <w:pStyle w:val="Normal"/>
        <w:ind w:hanging="0"/>
        <w:rPr/>
      </w:pPr>
      <w:r>
        <w:rPr/>
      </w:r>
    </w:p>
    <w:p>
      <w:pPr>
        <w:pStyle w:val="Normal"/>
        <w:ind w:hanging="0"/>
        <w:rPr/>
      </w:pPr>
      <w:r>
        <w:rPr/>
      </w:r>
    </w:p>
    <w:p>
      <w:pPr>
        <w:pStyle w:val="Normal"/>
        <w:ind w:hanging="0"/>
        <w:rPr/>
      </w:pPr>
      <w:r>
        <w:rPr/>
      </w:r>
    </w:p>
    <w:tbl>
      <w:tblPr>
        <w:tblStyle w:val="Tablaconcuadrcula"/>
        <w:tblW w:w="11358" w:type="dxa"/>
        <w:jc w:val="left"/>
        <w:tblInd w:w="-1168" w:type="dxa"/>
        <w:tblLayout w:type="fixed"/>
        <w:tblCellMar>
          <w:top w:w="0" w:type="dxa"/>
          <w:left w:w="108" w:type="dxa"/>
          <w:bottom w:w="0" w:type="dxa"/>
          <w:right w:w="108" w:type="dxa"/>
        </w:tblCellMar>
        <w:tblLook w:val="04a0" w:noHBand="0" w:noVBand="1" w:firstColumn="1" w:lastRow="0" w:lastColumn="0" w:firstRow="1"/>
      </w:tblPr>
      <w:tblGrid>
        <w:gridCol w:w="824"/>
        <w:gridCol w:w="3151"/>
        <w:gridCol w:w="724"/>
        <w:gridCol w:w="450"/>
        <w:gridCol w:w="542"/>
        <w:gridCol w:w="905"/>
        <w:gridCol w:w="443"/>
        <w:gridCol w:w="536"/>
        <w:gridCol w:w="3781"/>
      </w:tblGrid>
      <w:tr>
        <w:trPr>
          <w:tblHeader w:val="true"/>
          <w:trHeight w:val="340" w:hRule="atLeast"/>
          <w:cantSplit w:val="true"/>
        </w:trPr>
        <w:tc>
          <w:tcPr>
            <w:tcW w:w="824"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sz w:val="15"/>
                <w:szCs w:val="15"/>
              </w:rPr>
            </w:pPr>
            <w:r>
              <w:rPr>
                <w:rFonts w:eastAsia="Times New Roman" w:cs="Arial"/>
                <w:b/>
                <w:kern w:val="0"/>
                <w:sz w:val="15"/>
                <w:szCs w:val="15"/>
                <w:lang w:val="es-ES" w:bidi="ar-SA"/>
              </w:rPr>
              <w:t>CÓDIGO</w:t>
            </w:r>
          </w:p>
        </w:tc>
        <w:tc>
          <w:tcPr>
            <w:tcW w:w="3151"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724"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992"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905"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CÓDIGO</w:t>
            </w:r>
          </w:p>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DEF.</w:t>
            </w:r>
          </w:p>
        </w:tc>
        <w:tc>
          <w:tcPr>
            <w:tcW w:w="979"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4"/>
                <w:szCs w:val="14"/>
              </w:rPr>
            </w:pPr>
            <w:r>
              <w:rPr>
                <w:rFonts w:eastAsia="Times New Roman" w:cs="Arial"/>
                <w:b/>
                <w:kern w:val="0"/>
                <w:sz w:val="14"/>
                <w:szCs w:val="14"/>
                <w:lang w:val="es-ES" w:bidi="ar-SA"/>
              </w:rPr>
              <w:t>NIVEL DEFECTO</w:t>
            </w:r>
          </w:p>
        </w:tc>
        <w:tc>
          <w:tcPr>
            <w:tcW w:w="3781"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63" w:hRule="atLeast"/>
          <w:cantSplit w:val="true"/>
        </w:trPr>
        <w:tc>
          <w:tcPr>
            <w:tcW w:w="824"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724"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SI</w:t>
            </w:r>
          </w:p>
        </w:tc>
        <w:tc>
          <w:tcPr>
            <w:tcW w:w="54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NO</w:t>
            </w:r>
          </w:p>
        </w:tc>
        <w:tc>
          <w:tcPr>
            <w:tcW w:w="905"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4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536"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781"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383" w:hRule="atLeast"/>
          <w:cantSplit w:val="true"/>
        </w:trPr>
        <w:tc>
          <w:tcPr>
            <w:tcW w:w="824"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ascii="Calibri" w:hAnsi="Calibri" w:cs="Arial" w:asciiTheme="minorHAnsi" w:hAnsiTheme="minorHAnsi"/>
                <w:b/>
                <w:b/>
                <w:lang w:val="es-ES"/>
              </w:rPr>
            </w:pPr>
            <w:r>
              <w:rPr>
                <w:rFonts w:cs="Arial" w:ascii="Calibri" w:hAnsi="Calibri"/>
                <w:b/>
                <w:lang w:val="es-ES"/>
              </w:rPr>
            </w:r>
          </w:p>
        </w:tc>
        <w:tc>
          <w:tcPr>
            <w:tcW w:w="10532"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Arial" w:ascii="Calibri" w:hAnsi="Calibri" w:asciiTheme="minorHAnsi" w:hAnsiTheme="minorHAnsi"/>
                <w:b/>
                <w:kern w:val="0"/>
                <w:sz w:val="20"/>
                <w:szCs w:val="20"/>
                <w:lang w:val="es-ES" w:bidi="ar-SA"/>
              </w:rPr>
              <w:t>2.- ESPACIO DE MÁQUINAS Y POLEAS (para ascensores sin cuarto de máquinas aplica cláusula 9)</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w:t>
            </w:r>
          </w:p>
        </w:tc>
        <w:tc>
          <w:tcPr>
            <w:tcW w:w="315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Existencia de sala de máquinas y/o poleas. Dimensiones y características cerramientos y accesos. Uso exclusivo personal autorizado</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szCs w:val="16"/>
              </w:rPr>
            </w:pPr>
            <w:r>
              <w:rPr>
                <w:rFonts w:eastAsia="Times New Roman" w:cs="Times New Roman"/>
                <w:kern w:val="0"/>
                <w:sz w:val="16"/>
                <w:szCs w:val="16"/>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2.1.1</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Sala de máquinas o de poleas no reservado sólo a personal autorizado.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2.1.2</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pt-BR" w:eastAsia="es-CL"/>
              </w:rPr>
            </w:pPr>
            <w:r>
              <w:rPr>
                <w:rFonts w:eastAsia="Times New Roman" w:cs="Times New Roman" w:ascii="Calibri" w:hAnsi="Calibri"/>
                <w:i/>
                <w:color w:val="000000"/>
                <w:kern w:val="0"/>
                <w:sz w:val="18"/>
                <w:szCs w:val="18"/>
                <w:lang w:val="pt-BR" w:eastAsia="es-CL" w:bidi="ar-SA"/>
              </w:rPr>
              <w:t>Sala de máquinas o de poleas no cerrados totalmente.</w:t>
            </w:r>
          </w:p>
          <w:p>
            <w:pPr>
              <w:pStyle w:val="Normal"/>
              <w:widowControl w:val="false"/>
              <w:suppressAutoHyphens w:val="true"/>
              <w:spacing w:before="0" w:after="0"/>
              <w:ind w:hanging="0"/>
              <w:rPr>
                <w:rFonts w:ascii="Calibri" w:hAnsi="Calibri"/>
                <w:i/>
                <w:i/>
                <w:color w:val="000000"/>
                <w:sz w:val="18"/>
                <w:szCs w:val="18"/>
                <w:lang w:val="pt-BR"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pt-BR"/>
              </w:rPr>
            </w:pPr>
            <w:r>
              <w:rPr>
                <w:rFonts w:cs="Arial" w:ascii="Calibri" w:hAnsi="Calibri"/>
                <w:lang w:val="pt-BR"/>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pt-BR"/>
              </w:rPr>
            </w:pPr>
            <w:r>
              <w:rPr>
                <w:rFonts w:cs="Arial" w:ascii="Calibri" w:hAnsi="Calibri"/>
                <w:lang w:val="pt-BR"/>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2.1.3</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Resistencia de cerramiento de la sala de máquinas o de poleas, inadecuada.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2.1.4</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Espacio insuficiente frente a cuadros eléctricos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2.1.5</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Superficie mínima insuficiente para mantenimiento, inspección o rescate junto a máquina.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2.1.6</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Ancho inadecuado en pasillos de acceso a espacios de seguridad en sala de máquinas/poleas.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2.1.7</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Altura libre de circulación y/o zonas de trabajo inadecuada.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trHeight w:val="404" w:hRule="atLeast"/>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2.1.8</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Faltan protecciones o barandillas para protección de desniveles superiores a 0,5 m.</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2.1.9</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Canalizaciones hidráulicas y eléctricas hasta sala de máquinas no instaladas en conductos adecuados o con acoplamientos o empalmes en su interior.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2.1.10</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Suelo sala de máquinas / poleas no antideslizante o en mal estado.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2.1.11</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Acceso a tejado / otras dependencias se realiza a través del cuarto de máquinas /poleas.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2.2</w:t>
            </w:r>
          </w:p>
        </w:tc>
        <w:tc>
          <w:tcPr>
            <w:tcW w:w="315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i/>
                <w:kern w:val="0"/>
                <w:sz w:val="18"/>
                <w:szCs w:val="18"/>
                <w:lang w:val="es-ES" w:bidi="ar-SA"/>
              </w:rPr>
              <w:t>Condiciones de los accesos a las salas de máquinas y/o poleas (iluminación, paso por otros locales, seguridad)</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2.2.1</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de accesos a sala de máquinas o de poleas inadecuada.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2.2.2</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b/>
                <w:b/>
                <w:i/>
                <w:i/>
                <w:color w:val="000000"/>
                <w:sz w:val="18"/>
                <w:szCs w:val="18"/>
                <w:lang w:val="es-ES" w:eastAsia="es-CL"/>
              </w:rPr>
            </w:pPr>
            <w:r>
              <w:rPr>
                <w:rFonts w:eastAsia="Times New Roman" w:cs="Times New Roman" w:ascii="Calibri" w:hAnsi="Calibri"/>
                <w:i/>
                <w:color w:val="000000"/>
                <w:kern w:val="0"/>
                <w:sz w:val="18"/>
                <w:szCs w:val="18"/>
                <w:lang w:val="es-ES" w:eastAsia="es-CL" w:bidi="ar-SA"/>
              </w:rPr>
              <w:t>A</w:t>
            </w:r>
            <w:r>
              <w:rPr>
                <w:rFonts w:eastAsia="Times New Roman" w:cs="Times New Roman" w:ascii="Calibri" w:hAnsi="Calibri"/>
                <w:i/>
                <w:color w:val="000000"/>
                <w:kern w:val="0"/>
                <w:sz w:val="18"/>
                <w:szCs w:val="18"/>
                <w:lang w:val="es-CL" w:eastAsia="es-CL" w:bidi="ar-SA"/>
              </w:rPr>
              <w:t>ccesos a sala de máquinas o de poleas a través de locales privados con acceso no garantizado durante horarios de funcionamiento.</w:t>
            </w:r>
          </w:p>
          <w:p>
            <w:pPr>
              <w:pStyle w:val="Normal"/>
              <w:widowControl w:val="false"/>
              <w:suppressAutoHyphens w:val="true"/>
              <w:spacing w:before="0" w:after="0"/>
              <w:ind w:hanging="0"/>
              <w:rPr>
                <w:rFonts w:ascii="Calibri" w:hAnsi="Calibri"/>
                <w:b/>
                <w:b/>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2.2.3</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b/>
                <w:b/>
                <w:i/>
                <w:i/>
                <w:color w:val="000000"/>
                <w:sz w:val="18"/>
                <w:szCs w:val="18"/>
                <w:lang w:val="es-ES" w:eastAsia="es-CL"/>
              </w:rPr>
            </w:pPr>
            <w:r>
              <w:rPr>
                <w:rFonts w:eastAsia="Times New Roman" w:cs="Times New Roman" w:ascii="Calibri" w:hAnsi="Calibri"/>
                <w:i/>
                <w:color w:val="000000"/>
                <w:kern w:val="0"/>
                <w:sz w:val="18"/>
                <w:szCs w:val="18"/>
                <w:lang w:val="es-ES" w:eastAsia="es-CL" w:bidi="ar-SA"/>
              </w:rPr>
              <w:t>A</w:t>
            </w:r>
            <w:r>
              <w:rPr>
                <w:rFonts w:eastAsia="Times New Roman" w:cs="Times New Roman" w:ascii="Calibri" w:hAnsi="Calibri"/>
                <w:i/>
                <w:color w:val="000000"/>
                <w:kern w:val="0"/>
                <w:sz w:val="18"/>
                <w:szCs w:val="18"/>
                <w:lang w:val="es-CL" w:eastAsia="es-CL" w:bidi="ar-SA"/>
              </w:rPr>
              <w:t>ccesos a sala de máquinas o de poleas por escaleras o escalas no adecuadas e inseguras.</w:t>
            </w:r>
          </w:p>
          <w:p>
            <w:pPr>
              <w:pStyle w:val="Normal"/>
              <w:widowControl w:val="false"/>
              <w:suppressAutoHyphens w:val="true"/>
              <w:spacing w:before="0" w:after="0"/>
              <w:ind w:hanging="0"/>
              <w:rPr>
                <w:rFonts w:ascii="Calibri" w:hAnsi="Calibri"/>
                <w:b/>
                <w:b/>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2.2.4</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b/>
                <w:b/>
                <w:i/>
                <w:i/>
                <w:color w:val="000000"/>
                <w:sz w:val="18"/>
                <w:szCs w:val="18"/>
                <w:lang w:val="es-ES" w:eastAsia="es-CL"/>
              </w:rPr>
            </w:pPr>
            <w:r>
              <w:rPr>
                <w:rFonts w:eastAsia="Times New Roman" w:cs="Times New Roman" w:ascii="Calibri" w:hAnsi="Calibri"/>
                <w:i/>
                <w:color w:val="000000"/>
                <w:kern w:val="0"/>
                <w:sz w:val="18"/>
                <w:szCs w:val="18"/>
                <w:lang w:val="es-CL" w:eastAsia="es-CL" w:bidi="ar-SA"/>
              </w:rPr>
              <w:t>El suelo de los  accesos a sala de máquinas o de poleas con riesgo de resbalamiento o caída.</w:t>
            </w:r>
          </w:p>
          <w:p>
            <w:pPr>
              <w:pStyle w:val="Normal"/>
              <w:widowControl w:val="false"/>
              <w:suppressAutoHyphens w:val="true"/>
              <w:spacing w:before="0" w:after="0"/>
              <w:ind w:hanging="0"/>
              <w:rPr>
                <w:rFonts w:ascii="Calibri" w:hAnsi="Calibri"/>
                <w:b/>
                <w:b/>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2.2.5</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Inexistencia acceso seguro (pasarelas y barandillas) a sala de máquinas/ poleas situados en azoteas inundables.</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2.2.6</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Falta de asideros en la parte superior de escaleras inclinadas para acceso sala de máquinas/ poleas.</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2.2.7</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Medios de acceso a sala de máquina a sala de máquinas o de poleas.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2.3</w:t>
            </w:r>
          </w:p>
        </w:tc>
        <w:tc>
          <w:tcPr>
            <w:tcW w:w="315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Características de puertas trampillas de acceso a la sala de máquinas y poleas.</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2.3.1</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Características de puertas /trampillas de acceso a sala de máquinas / poleas (especificar: materiales, dimensiones, resistencia) no reglamentarias.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2.3.2</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o trampillas de acceso a sala de máquinas / poleas con riesgo (especificar: puerta con apertura hacia abajo, trampilla sin protección contra caídas)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2.4</w:t>
            </w:r>
          </w:p>
        </w:tc>
        <w:tc>
          <w:tcPr>
            <w:tcW w:w="31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Cerraduras de puertas o trampillas de acceso a sala de máquinas y poleas.</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2.4.1</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Cerradura  de puertas /trampillas de acceso sala de máquinas / poleas, no reglamentarias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2.5</w:t>
            </w:r>
          </w:p>
        </w:tc>
        <w:tc>
          <w:tcPr>
            <w:tcW w:w="31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Existencia y legibilidad rótulos en puertas de acceso a la sala de máquinas y poleas.</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2.5.1</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no es legible rótulo en puerta / trampilla de acceso a sala de máquinas/ poleas (especificar tipo de rótulo)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2.6</w:t>
            </w:r>
          </w:p>
        </w:tc>
        <w:tc>
          <w:tcPr>
            <w:tcW w:w="315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Existencia soporte en techo sala de  máquinas y poleas para maniobras con material pesado (con cartel indicador carga máxima prevista, si procede)</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2.6.1</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Inexistencia o defecto en gancho para  soporte de carga en techo espacio de máquinas /poleas.</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2.6.2</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Inexistencia o no legible cartel indicador de carga máx. en soporte techo espacio de máquinas / poleas.</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2.7</w:t>
            </w:r>
          </w:p>
        </w:tc>
        <w:tc>
          <w:tcPr>
            <w:tcW w:w="31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Dimensiones y protección de aberturas sobre la caja de elevadores en losa de sala de máquinas y poleas.</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2.7.1</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Características inadecuadas de aberturas y protecciones pasacables  en losa de sala de máquinas / poleas.</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2.8</w:t>
            </w:r>
          </w:p>
        </w:tc>
        <w:tc>
          <w:tcPr>
            <w:tcW w:w="315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Protección entrada de humedad, polvo, agua de lluvia y animales.</w:t>
            </w:r>
          </w:p>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Ventilación  y temperatura.</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2.8.1</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Ventilación de sala de máquinas / poleas inexistentes o inadecuadas.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2.8.2</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Riesgo de polvo, animales o temperaturas excesivas en sala de máquinas /poleas.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2.8.3</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humedad / filtraciones en sala de máquinas/ poleas.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2.9</w:t>
            </w:r>
          </w:p>
        </w:tc>
        <w:tc>
          <w:tcPr>
            <w:tcW w:w="315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Iluminación sala de máquinas y poleas.</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2.9.1</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Alumbrado de la sala de máquinas / poleas inexistente.</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sz w:val="18"/>
                <w:szCs w:val="18"/>
                <w:lang w:val="es-ES"/>
              </w:rPr>
            </w:pPr>
            <w:r>
              <w:rPr>
                <w:rFonts w:cs="Arial" w:ascii="Calibri" w:hAnsi="Calibri"/>
                <w:sz w:val="18"/>
                <w:szCs w:val="18"/>
                <w:lang w:val="es-ES"/>
              </w:rPr>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Alumbrado de la sala de máquinas / poleas de características no adecuadas.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2.9.2</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Interruptor de alumbrado de la sala máquinas / poleas no accesible desde la entrada al área de trabajo.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2.9.3</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Luz de emergencia inexistente o de características no adecuadas.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2.10</w:t>
            </w:r>
          </w:p>
        </w:tc>
        <w:tc>
          <w:tcPr>
            <w:tcW w:w="315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Toma de corriente en salas de máquinas y poleas.</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2.10.1</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Tomas de corriente de la sala de máquinas  o de poleas  inexistentes o en condiciones inadecuadas.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sz w:val="18"/>
                <w:szCs w:val="18"/>
                <w:lang w:val="es-ES"/>
              </w:rPr>
            </w:pPr>
            <w:r>
              <w:rPr>
                <w:rFonts w:cs="Arial" w:ascii="Calibri" w:hAnsi="Calibri"/>
                <w:sz w:val="18"/>
                <w:szCs w:val="18"/>
                <w:lang w:val="es-ES"/>
              </w:rPr>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Tomas de corriente de la sala de máquinas o de poleas con riesgo eléctrico (especificar)</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2.11</w:t>
            </w:r>
          </w:p>
        </w:tc>
        <w:tc>
          <w:tcPr>
            <w:tcW w:w="31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Inexistencia materiales ajenos almacenados en sala de máquinas y poleas.</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2.11.1</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Existencia de materiales ajenos almacenados en sala de máquinas / poleas</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2.12</w:t>
            </w:r>
          </w:p>
        </w:tc>
        <w:tc>
          <w:tcPr>
            <w:tcW w:w="315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Inexistencia canalizaciones o instalaciones ajenas en sala de máquina y poleas.</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2.12.1</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canalizaciones / instalaciones ajenas al servicio del ascensor en la sala de máquinas / poleas que interfieran o pongan en riesgo su funcionamiento.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2.12.2</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canalizaciones / instalaciones ajenas al servicio del ascensor en la sala de máquinas / poleas que interfieran o pongan en riesgo su funcionamiento y no cuenten con medidas de mitigación adecuadas, según GRUPOS 2 y 3.</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2.13</w:t>
            </w:r>
          </w:p>
        </w:tc>
        <w:tc>
          <w:tcPr>
            <w:tcW w:w="315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Existencia y ubicación interruptor de parada de emergencia en la sala de poleas.</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2.13.1</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no funciona  (especificar) el interruptor de parada de emergencia en sala de poleas.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sz w:val="18"/>
                <w:szCs w:val="18"/>
                <w:lang w:val="es-ES"/>
              </w:rPr>
            </w:pPr>
            <w:r>
              <w:rPr>
                <w:rFonts w:cs="Arial" w:ascii="Calibri" w:hAnsi="Calibri"/>
                <w:sz w:val="18"/>
                <w:szCs w:val="18"/>
                <w:lang w:val="es-ES"/>
              </w:rPr>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se halla correctamente ubicado el interruptor de parada de emergencia en sala de poleas.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2.14.2</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Protecciones eléctricas no adecuadas / no funcionan correctamente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2.14.3</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están identificados individualmente los cuadros eléctricos de cada ascensor en la sala de máquinas.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2.14.4</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interruptor diferencial.</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2.14.5</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 xml:space="preserve"> </w:t>
            </w:r>
            <w:r>
              <w:rPr>
                <w:rFonts w:eastAsia="Times New Roman" w:cs="Times New Roman" w:ascii="Calibri" w:hAnsi="Calibri"/>
                <w:i/>
                <w:color w:val="000000"/>
                <w:kern w:val="0"/>
                <w:sz w:val="18"/>
                <w:szCs w:val="18"/>
                <w:lang w:val="es-CL" w:eastAsia="es-CL" w:bidi="ar-SA"/>
              </w:rPr>
              <w:t>No se encuentran protecciones magnéticas dentro de sala de máquinas.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2.14</w:t>
            </w:r>
          </w:p>
        </w:tc>
        <w:tc>
          <w:tcPr>
            <w:tcW w:w="315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Existencia, características y actuación de la protección diferencial y magnetotérmica para cada ascensor en sala de máquinas.</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2.14.1</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Magnetotérmico de fuerza no bloqueable.</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2.14.2</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Protecciones eléctricas no adecuadas / no funcionan correctamente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2.14.3</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están identificados individualmente los cuadros eléctricos de cada ascensor en la sala de máquinas.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2.14.4</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interruptor diferencial.</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2.14.5</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 xml:space="preserve"> </w:t>
            </w:r>
            <w:r>
              <w:rPr>
                <w:rFonts w:eastAsia="Times New Roman" w:cs="Times New Roman" w:ascii="Calibri" w:hAnsi="Calibri"/>
                <w:i/>
                <w:color w:val="000000"/>
                <w:kern w:val="0"/>
                <w:sz w:val="18"/>
                <w:szCs w:val="18"/>
                <w:lang w:val="es-CL" w:eastAsia="es-CL" w:bidi="ar-SA"/>
              </w:rPr>
              <w:t>No se encuentran protecciones magnéticas dentro de sala de máquinas.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2.15</w:t>
            </w:r>
          </w:p>
        </w:tc>
        <w:tc>
          <w:tcPr>
            <w:tcW w:w="31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Grietas en losa de sala de máquinas.</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2.15.1</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Grietas en losas de sala de máquinas.</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2.16</w:t>
            </w:r>
          </w:p>
        </w:tc>
        <w:tc>
          <w:tcPr>
            <w:tcW w:w="31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Gabinetes de control están apernados o soldados a la base de soporte o muro de la sala de máquina.</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2.16.1</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Fijación de gabinetes de control deficiente.</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2.17</w:t>
            </w:r>
          </w:p>
        </w:tc>
        <w:tc>
          <w:tcPr>
            <w:tcW w:w="31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Otros defectos.</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{{another_si}}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2.17.1</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{{another_l}}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(Especificar).</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{{another_comentario}}</w:t>
            </w:r>
          </w:p>
        </w:tc>
      </w:tr>
    </w:tbl>
    <w:p>
      <w:pPr>
        <w:pStyle w:val="Normal"/>
        <w:ind w:hanging="0"/>
        <w:rPr/>
      </w:pPr>
      <w:r>
        <w:rPr/>
      </w:r>
    </w:p>
    <w:tbl>
      <w:tblPr>
        <w:tblStyle w:val="Tablaconcuadrcula"/>
        <w:tblW w:w="11375" w:type="dxa"/>
        <w:jc w:val="left"/>
        <w:tblInd w:w="-1189" w:type="dxa"/>
        <w:tblLayout w:type="fixed"/>
        <w:tblCellMar>
          <w:top w:w="0" w:type="dxa"/>
          <w:left w:w="108" w:type="dxa"/>
          <w:bottom w:w="0" w:type="dxa"/>
          <w:right w:w="108" w:type="dxa"/>
        </w:tblCellMar>
        <w:tblLook w:val="04a0" w:noHBand="0" w:noVBand="1" w:firstColumn="1" w:lastRow="0" w:lastColumn="0" w:firstRow="1"/>
      </w:tblPr>
      <w:tblGrid>
        <w:gridCol w:w="849"/>
        <w:gridCol w:w="3126"/>
        <w:gridCol w:w="726"/>
        <w:gridCol w:w="448"/>
        <w:gridCol w:w="546"/>
        <w:gridCol w:w="896"/>
        <w:gridCol w:w="546"/>
        <w:gridCol w:w="455"/>
        <w:gridCol w:w="3781"/>
      </w:tblGrid>
      <w:tr>
        <w:trPr>
          <w:tblHeader w:val="true"/>
          <w:trHeight w:val="394" w:hRule="atLeast"/>
          <w:cantSplit w:val="true"/>
        </w:trPr>
        <w:tc>
          <w:tcPr>
            <w:tcW w:w="849"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5"/>
                <w:szCs w:val="15"/>
              </w:rPr>
            </w:pPr>
            <w:r>
              <w:rPr>
                <w:rFonts w:eastAsia="Times New Roman" w:cs="Arial"/>
                <w:b/>
                <w:kern w:val="0"/>
                <w:sz w:val="15"/>
                <w:szCs w:val="15"/>
                <w:lang w:val="es-ES" w:bidi="ar-SA"/>
              </w:rPr>
              <w:t>CÓDIGO</w:t>
            </w:r>
          </w:p>
        </w:tc>
        <w:tc>
          <w:tcPr>
            <w:tcW w:w="3126"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726"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994"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896"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CÓDIGO</w:t>
            </w:r>
          </w:p>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DEF.</w:t>
            </w:r>
          </w:p>
        </w:tc>
        <w:tc>
          <w:tcPr>
            <w:tcW w:w="1001"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4"/>
                <w:szCs w:val="14"/>
              </w:rPr>
            </w:pPr>
            <w:r>
              <w:rPr>
                <w:rFonts w:eastAsia="Times New Roman" w:cs="Arial"/>
                <w:b/>
                <w:kern w:val="0"/>
                <w:sz w:val="14"/>
                <w:szCs w:val="14"/>
                <w:lang w:val="es-ES" w:bidi="ar-SA"/>
              </w:rPr>
              <w:t>NIVEL DEFECTO</w:t>
            </w:r>
          </w:p>
        </w:tc>
        <w:tc>
          <w:tcPr>
            <w:tcW w:w="3781"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54" w:hRule="atLeast"/>
          <w:cantSplit w:val="true"/>
        </w:trPr>
        <w:tc>
          <w:tcPr>
            <w:tcW w:w="849"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126"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726"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rPr>
                <w:rFonts w:cs="Arial"/>
                <w:b/>
                <w:b/>
                <w:sz w:val="17"/>
                <w:szCs w:val="17"/>
                <w:lang w:val="es-ES"/>
              </w:rPr>
            </w:pPr>
            <w:r>
              <w:rPr>
                <w:rFonts w:cs="Arial"/>
                <w:b/>
                <w:sz w:val="17"/>
                <w:szCs w:val="17"/>
                <w:lang w:val="es-ES"/>
              </w:rPr>
            </w:r>
          </w:p>
        </w:tc>
        <w:tc>
          <w:tcPr>
            <w:tcW w:w="448"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SI</w:t>
            </w:r>
          </w:p>
        </w:tc>
        <w:tc>
          <w:tcPr>
            <w:tcW w:w="546"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NO</w:t>
            </w:r>
          </w:p>
        </w:tc>
        <w:tc>
          <w:tcPr>
            <w:tcW w:w="896"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546"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55"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781"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304" w:hRule="atLeast"/>
          <w:cantSplit w:val="true"/>
        </w:trPr>
        <w:tc>
          <w:tcPr>
            <w:tcW w:w="849" w:type="dxa"/>
            <w:tcBorders>
              <w:top w:val="single" w:sz="4" w:space="0" w:color="1F497D"/>
              <w:left w:val="single" w:sz="4" w:space="0" w:color="1F497D"/>
              <w:bottom w:val="single" w:sz="4" w:space="0" w:color="1F497D"/>
              <w:right w:val="nil"/>
            </w:tcBorders>
          </w:tcPr>
          <w:p>
            <w:pPr>
              <w:pStyle w:val="Normal"/>
              <w:widowControl w:val="false"/>
              <w:suppressAutoHyphens w:val="true"/>
              <w:spacing w:before="0" w:after="0"/>
              <w:ind w:hanging="0"/>
              <w:rPr>
                <w:rFonts w:cs="Arial"/>
                <w:b/>
                <w:b/>
                <w:sz w:val="22"/>
                <w:szCs w:val="22"/>
                <w:lang w:val="es-ES"/>
              </w:rPr>
            </w:pPr>
            <w:r>
              <w:rPr>
                <w:rFonts w:cs="Arial"/>
                <w:b/>
                <w:sz w:val="22"/>
                <w:szCs w:val="22"/>
                <w:lang w:val="es-ES"/>
              </w:rPr>
            </w:r>
          </w:p>
        </w:tc>
        <w:tc>
          <w:tcPr>
            <w:tcW w:w="10524" w:type="dxa"/>
            <w:gridSpan w:val="8"/>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cs="Arial"/>
                <w:b/>
                <w:b/>
                <w:sz w:val="22"/>
                <w:szCs w:val="22"/>
                <w:lang w:val="es-ES"/>
              </w:rPr>
            </w:pPr>
            <w:r>
              <w:rPr>
                <w:rFonts w:eastAsia="Times New Roman" w:cs="Arial" w:ascii="Calibri" w:hAnsi="Calibri" w:asciiTheme="minorHAnsi" w:hAnsiTheme="minorHAnsi"/>
                <w:b/>
                <w:kern w:val="0"/>
                <w:sz w:val="20"/>
                <w:szCs w:val="20"/>
                <w:lang w:val="es-ES" w:bidi="ar-SA"/>
              </w:rPr>
              <w:t>3.- PUERTA DE PISO</w:t>
            </w:r>
          </w:p>
        </w:tc>
      </w:tr>
      <w:tr>
        <w:trPr>
          <w:cantSplit w:val="true"/>
        </w:trPr>
        <w:tc>
          <w:tcPr>
            <w:tcW w:w="84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3.1</w:t>
            </w:r>
          </w:p>
        </w:tc>
        <w:tc>
          <w:tcPr>
            <w:tcW w:w="3126"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Existencia y características de las puertas de todas las aberturas que dan al recinto</w:t>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3.1.1</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Arial" w:ascii="Calibri" w:hAnsi="Calibri" w:asciiTheme="minorHAnsi" w:hAnsiTheme="minorHAnsi"/>
                <w:i/>
                <w:kern w:val="0"/>
                <w:sz w:val="20"/>
                <w:szCs w:val="20"/>
                <w:lang w:val="es-ES" w:bidi="ar-SA"/>
              </w:rPr>
              <w:t>Puertas de piso de dimensiones no reglamentarias</w:t>
            </w:r>
          </w:p>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2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3.1.2</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Puertas de piso de características o materiales inadecuados.</w:t>
            </w:r>
          </w:p>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2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3.1.3</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Existencia de aristas sin achaflanar o riesgo de atrapamiento de ropas en bisagras de las puertas de piso.</w:t>
            </w:r>
          </w:p>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3.2</w:t>
            </w:r>
          </w:p>
        </w:tc>
        <w:tc>
          <w:tcPr>
            <w:tcW w:w="3126"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Estado físico de las puertas de piso (robustez paneles, bisagras y guías, carriles y sistemas de suspensión en puertas  automáticas).</w:t>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3.2.1</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de robustez de los paneles de las puertas de piso o de sus bisagras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2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3.2.2</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de piso con guiado superior o inferior defectuoso, con rozamientos leves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2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3.2.3</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de piso con guiado superior o inferior defectuoso, impidiendo su apertura o cierre correctamente.</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2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3.2.4</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de piso con bisagras rotas o desprendidas.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trHeight w:val="404" w:hRule="atLeast"/>
          <w:cantSplit w:val="true"/>
        </w:trPr>
        <w:tc>
          <w:tcPr>
            <w:tcW w:w="8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2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3.2.5</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 xml:space="preserve"> </w:t>
            </w:r>
            <w:r>
              <w:rPr>
                <w:rFonts w:eastAsia="Times New Roman" w:cs="Times New Roman" w:ascii="Calibri" w:hAnsi="Calibri"/>
                <w:i/>
                <w:color w:val="000000"/>
                <w:kern w:val="0"/>
                <w:sz w:val="18"/>
                <w:szCs w:val="18"/>
                <w:lang w:val="es-CL" w:eastAsia="es-CL" w:bidi="ar-SA"/>
              </w:rPr>
              <w:t>Puertas de piso batientes con mecanismo de cierre defectuoso.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2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3.2.6</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Oxidación de paneles y marcos en puertas de piso sin falta de material y sin pérdida de robustez.</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2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sz w:val="18"/>
                <w:szCs w:val="18"/>
                <w:lang w:val="es-ES"/>
              </w:rPr>
            </w:pPr>
            <w:r>
              <w:rPr>
                <w:rFonts w:cs="Arial" w:ascii="Calibri" w:hAnsi="Calibri"/>
                <w:sz w:val="18"/>
                <w:szCs w:val="18"/>
                <w:lang w:val="es-ES"/>
              </w:rPr>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Oxidación de paneles y marcos en puertas de piso con corrosión que provoca falta leve de material o falta de robustez.</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2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sz w:val="18"/>
                <w:szCs w:val="18"/>
                <w:lang w:val="es-ES"/>
              </w:rPr>
            </w:pPr>
            <w:r>
              <w:rPr>
                <w:rFonts w:cs="Arial" w:ascii="Calibri" w:hAnsi="Calibri"/>
                <w:sz w:val="18"/>
                <w:szCs w:val="18"/>
                <w:lang w:val="es-ES"/>
              </w:rPr>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Oxidación de paneles y marcos en puertas de piso con corrosión que provoca falta  de material  importante, que permite la introducción de algún objeto.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2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3.2.7</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de cristal con defecto de fijación, características y/ o protección.</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2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3.2.8</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Características de cristal no comprobable (sin rotulación ni documento de respaldo).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3.3</w:t>
            </w:r>
          </w:p>
        </w:tc>
        <w:tc>
          <w:tcPr>
            <w:tcW w:w="3126"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Solides fijación marcos de puertas de piso a la pared.</w:t>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3.3.1</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Fijación de los marcos de puerta de piso con desplazamiento.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2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3.3.2</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Riesgo de desprendimiento y holgura excesiva de los marcos de las puertas de piso.</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3.4</w:t>
            </w:r>
          </w:p>
        </w:tc>
        <w:tc>
          <w:tcPr>
            <w:tcW w:w="3126"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Estado y características de las mirillas (material, fijación, holgura y desperfectos)</w:t>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3.4.1</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Mirillas de puertas de piso inadecuadas en su forma, materiales o dimensiones, con leves holguras (menor que 5mm) o rotura sin riesgo de desprendimiento.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2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3.4.2</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Mirillas de puertas de piso con fijaciones defectuosas.</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2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sz w:val="18"/>
                <w:szCs w:val="18"/>
                <w:lang w:val="es-ES"/>
              </w:rPr>
            </w:pPr>
            <w:r>
              <w:rPr>
                <w:rFonts w:cs="Arial" w:ascii="Calibri" w:hAnsi="Calibri"/>
                <w:sz w:val="18"/>
                <w:szCs w:val="18"/>
                <w:lang w:val="es-ES"/>
              </w:rPr>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Mirillas de puertas de piso sin cristal o con falta de material que  permita la introducción de cualquier objeto.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3.5</w:t>
            </w:r>
          </w:p>
        </w:tc>
        <w:tc>
          <w:tcPr>
            <w:tcW w:w="31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Control presencia de cabina desde el acceso</w:t>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3.5.1</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no funciona la señal luminosa de la cabina.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3.6</w:t>
            </w:r>
          </w:p>
        </w:tc>
        <w:tc>
          <w:tcPr>
            <w:tcW w:w="3126"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Estado, fijación y características reglamentarias de las cerraduras.</w:t>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3.6.1</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Fijación inadecuada de las cerraduras de las puertas de piso (con riesgo inminente para correcto funcionamiento y seguridad del aparato)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2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3.6.2</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Posibilidad de acceso a contactos eléctricos de las cerraduras desde la cabina o desde el exterior con puerta cerrada.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2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3.6.3</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Posibilidad de acceso a contactos eléctricos de las cerraduras desde la cabina o desde el exterior con puerta cerrada.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2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3.6.4</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Cerradura puerta acceso cabina no reglamentaria en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2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3.6.5</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Sistema de fijación de la protección de cerraduras de puertas acceso cabina no adecuado.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3.7</w:t>
            </w:r>
          </w:p>
        </w:tc>
        <w:tc>
          <w:tcPr>
            <w:tcW w:w="31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Control de enclavamiento y cierre de puertas de piso</w:t>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3.7.1</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Posibilidad de apertura de puerta de piso (especificar) con el ascensor en funcionamiento.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3.8</w:t>
            </w:r>
          </w:p>
        </w:tc>
        <w:tc>
          <w:tcPr>
            <w:tcW w:w="3126"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Riesgo de derivación a masa y falta de aislamiento de los contactos eléctricos de cerraduras o de sus conexiones.</w:t>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3.8.1</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Riesgo de derivación a masa de contactos eléctricos o conexiones en cerraduras de puertas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2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3.8.2</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Estado defectuoso del aislamiento entre conductores y elementos eléctricos en cerraduras de puertas.</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3.9</w:t>
            </w:r>
          </w:p>
        </w:tc>
        <w:tc>
          <w:tcPr>
            <w:tcW w:w="31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iluminación natural o artificial en rellano próxima a puerta de piso para apreciar presencia cabina.</w:t>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3.9.1</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en acceso deficiente o inexistente, próximo a puertas de piso.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3.10</w:t>
            </w:r>
          </w:p>
        </w:tc>
        <w:tc>
          <w:tcPr>
            <w:tcW w:w="3126"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Correcto funcionamiento del enclavamiento mecánico y eléctrico de las cerraduras.</w:t>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3.10.1</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Fallo de enclavamientos de cerradura de puertas de piso (permitiendo el movimiento de la cabina).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trHeight w:val="475" w:hRule="atLeast"/>
          <w:cantSplit w:val="true"/>
        </w:trPr>
        <w:tc>
          <w:tcPr>
            <w:tcW w:w="8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2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3.10.2</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Posibilidad de manipulación de las cerraduras desde el exterior en caja de elevadores abierta.</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2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3.10.3</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Parada del ascensor al tirar de alguna puerta.</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2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3.10.4</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Unión indirecta sin segundo contacto eléctrico de cierre.</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vMerge w:val="restart"/>
            <w:tcBorders>
              <w:top w:val="single" w:sz="2" w:space="0" w:color="000000"/>
              <w:left w:val="single" w:sz="2" w:space="0" w:color="000000"/>
              <w:bottom w:val="single" w:sz="2" w:space="0" w:color="000000"/>
              <w:right w:val="nil"/>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3.11</w:t>
            </w:r>
          </w:p>
        </w:tc>
        <w:tc>
          <w:tcPr>
            <w:tcW w:w="3126" w:type="dxa"/>
            <w:vMerge w:val="restart"/>
            <w:tcBorders>
              <w:top w:val="single" w:sz="2" w:space="0" w:color="000000"/>
              <w:left w:val="single" w:sz="2" w:space="0" w:color="000000"/>
              <w:bottom w:val="single" w:sz="2" w:space="0" w:color="000000"/>
              <w:right w:val="single" w:sz="2" w:space="0" w:color="000000"/>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y funcionamiento desenclavamiento de emergencia puertas de piso</w:t>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szCs w:val="16"/>
              </w:rPr>
            </w:pPr>
            <w:r>
              <w:rPr>
                <w:rFonts w:eastAsia="Times New Roman" w:cs="Times New Roman"/>
                <w:kern w:val="0"/>
                <w:sz w:val="16"/>
                <w:szCs w:val="16"/>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3.11.1</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Las puertas de piso se pueden abrir sin llave especial (desenclavamiento de emergencia fácilmente manipulable).</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vMerge w:val="continue"/>
            <w:tcBorders>
              <w:top w:val="nil"/>
              <w:left w:val="single" w:sz="2" w:space="0" w:color="000000"/>
              <w:bottom w:val="single" w:sz="2" w:space="0" w:color="000000"/>
              <w:right w:val="nil"/>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26" w:type="dxa"/>
            <w:vMerge w:val="continue"/>
            <w:tcBorders>
              <w:top w:val="nil"/>
              <w:left w:val="single" w:sz="2" w:space="0" w:color="000000"/>
              <w:bottom w:val="single" w:sz="2" w:space="0" w:color="000000"/>
              <w:right w:val="single" w:sz="2" w:space="0" w:color="000000"/>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3.11.2</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Accionamiento desenclavamiento de emergencia puertas de piso no provoca detención del ascensor.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vMerge w:val="continue"/>
            <w:tcBorders>
              <w:top w:val="nil"/>
              <w:left w:val="single" w:sz="2" w:space="0" w:color="000000"/>
              <w:bottom w:val="single" w:sz="2" w:space="0" w:color="000000"/>
              <w:right w:val="nil"/>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26" w:type="dxa"/>
            <w:vMerge w:val="continue"/>
            <w:tcBorders>
              <w:top w:val="nil"/>
              <w:left w:val="single" w:sz="2" w:space="0" w:color="000000"/>
              <w:bottom w:val="single" w:sz="2" w:space="0" w:color="000000"/>
              <w:right w:val="single" w:sz="2" w:space="0" w:color="000000"/>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3.11.3</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de llave de emergencia o no funciona correctamente el desenclavamiento de emergencia.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vMerge w:val="continue"/>
            <w:tcBorders>
              <w:top w:val="nil"/>
              <w:left w:val="single" w:sz="2" w:space="0" w:color="000000"/>
              <w:bottom w:val="single" w:sz="2" w:space="0" w:color="000000"/>
              <w:right w:val="nil"/>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26" w:type="dxa"/>
            <w:vMerge w:val="continue"/>
            <w:tcBorders>
              <w:top w:val="nil"/>
              <w:left w:val="single" w:sz="2" w:space="0" w:color="000000"/>
              <w:bottom w:val="single" w:sz="2" w:space="0" w:color="000000"/>
              <w:right w:val="single" w:sz="2" w:space="0" w:color="000000"/>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3.11.4</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rotulación en la llave de emergencia.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vMerge w:val="continue"/>
            <w:tcBorders>
              <w:top w:val="nil"/>
              <w:left w:val="single" w:sz="2" w:space="0" w:color="000000"/>
              <w:bottom w:val="single" w:sz="2" w:space="0" w:color="000000"/>
              <w:right w:val="nil"/>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26" w:type="dxa"/>
            <w:vMerge w:val="continue"/>
            <w:tcBorders>
              <w:top w:val="nil"/>
              <w:left w:val="single" w:sz="2" w:space="0" w:color="000000"/>
              <w:bottom w:val="single" w:sz="2" w:space="0" w:color="000000"/>
              <w:right w:val="single" w:sz="2" w:space="0" w:color="000000"/>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3.11.5</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desenclavamiento de emergencia de puerta de piso.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vMerge w:val="continue"/>
            <w:tcBorders>
              <w:top w:val="nil"/>
              <w:left w:val="single" w:sz="2" w:space="0" w:color="000000"/>
              <w:bottom w:val="single" w:sz="2" w:space="0" w:color="000000"/>
              <w:right w:val="nil"/>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26" w:type="dxa"/>
            <w:vMerge w:val="continue"/>
            <w:tcBorders>
              <w:top w:val="nil"/>
              <w:left w:val="single" w:sz="2" w:space="0" w:color="000000"/>
              <w:bottom w:val="single" w:sz="2" w:space="0" w:color="000000"/>
              <w:right w:val="single" w:sz="2" w:space="0" w:color="000000"/>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3.11.6</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Desenclavamiento de emergencia de puerta de piso no reglamentario.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3.12</w:t>
            </w:r>
          </w:p>
        </w:tc>
        <w:tc>
          <w:tcPr>
            <w:tcW w:w="31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Cierre de las puertas mediante otras llaves, cerraduras o cerrojos (sin llave) que impida la normal evacuación de los pasajeros</w:t>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3.12.1</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otras cerraduras o cerrojos para el cierre de las puertas de piso que impiden evacuación normal de los pasajeros.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3.13</w:t>
            </w:r>
          </w:p>
        </w:tc>
        <w:tc>
          <w:tcPr>
            <w:tcW w:w="31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Cumplimiento distancias en zona desenclavamiento de cerraduras de puertas de piso.</w:t>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3.13.1</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Distancia de zona de desenclavamiento de cerraduras de puertas de piso no reglamentaria.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3.14</w:t>
            </w:r>
          </w:p>
        </w:tc>
        <w:tc>
          <w:tcPr>
            <w:tcW w:w="31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Contactos de seguridad obligatorios para presencia y enclavamiento asegurando la apertura obligatoria de la serie eléctrica de seguridad, en caso de que la puerta no se encuentre totalmente cerrada</w:t>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3.14.1</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Contacto de seguridad no  es del tipo apertura obligatoria (puente eléctrico)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3.15</w:t>
            </w:r>
          </w:p>
        </w:tc>
        <w:tc>
          <w:tcPr>
            <w:tcW w:w="31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{{another_si}}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3.15.1</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{{another_l}}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{{another_comentario}}</w:t>
            </w:r>
          </w:p>
        </w:tc>
      </w:tr>
    </w:tbl>
    <w:p>
      <w:pPr>
        <w:pStyle w:val="Normal"/>
        <w:ind w:hanging="0"/>
        <w:rPr/>
      </w:pPr>
      <w:r>
        <w:rPr/>
      </w:r>
    </w:p>
    <w:p>
      <w:pPr>
        <w:pStyle w:val="Normal"/>
        <w:ind w:hanging="0"/>
        <w:rPr/>
      </w:pPr>
      <w:r>
        <w:rPr/>
      </w:r>
    </w:p>
    <w:p>
      <w:pPr>
        <w:pStyle w:val="Normal"/>
        <w:ind w:hanging="0"/>
        <w:rPr/>
      </w:pPr>
      <w:r>
        <w:rPr/>
      </w:r>
    </w:p>
    <w:tbl>
      <w:tblPr>
        <w:tblStyle w:val="Tablaconcuadrcula"/>
        <w:tblW w:w="11367" w:type="dxa"/>
        <w:jc w:val="left"/>
        <w:tblInd w:w="-1198" w:type="dxa"/>
        <w:tblLayout w:type="fixed"/>
        <w:tblCellMar>
          <w:top w:w="0" w:type="dxa"/>
          <w:left w:w="108" w:type="dxa"/>
          <w:bottom w:w="0" w:type="dxa"/>
          <w:right w:w="108" w:type="dxa"/>
        </w:tblCellMar>
        <w:tblLook w:val="04a0" w:noHBand="0" w:noVBand="1" w:firstColumn="1" w:lastRow="0" w:lastColumn="0" w:firstRow="1"/>
      </w:tblPr>
      <w:tblGrid>
        <w:gridCol w:w="825"/>
        <w:gridCol w:w="3151"/>
        <w:gridCol w:w="725"/>
        <w:gridCol w:w="449"/>
        <w:gridCol w:w="541"/>
        <w:gridCol w:w="900"/>
        <w:gridCol w:w="533"/>
        <w:gridCol w:w="475"/>
        <w:gridCol w:w="3766"/>
      </w:tblGrid>
      <w:tr>
        <w:trPr>
          <w:tblHeader w:val="true"/>
          <w:trHeight w:val="415" w:hRule="atLeast"/>
          <w:cantSplit w:val="true"/>
        </w:trPr>
        <w:tc>
          <w:tcPr>
            <w:tcW w:w="825"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5"/>
                <w:szCs w:val="15"/>
              </w:rPr>
            </w:pPr>
            <w:r>
              <w:rPr>
                <w:rFonts w:eastAsia="Times New Roman" w:cs="Arial"/>
                <w:b/>
                <w:kern w:val="0"/>
                <w:sz w:val="15"/>
                <w:szCs w:val="15"/>
                <w:lang w:val="es-ES" w:bidi="ar-SA"/>
              </w:rPr>
              <w:t>CÓDIGO</w:t>
            </w:r>
          </w:p>
        </w:tc>
        <w:tc>
          <w:tcPr>
            <w:tcW w:w="3151"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725"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990"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left"/>
              <w:rPr>
                <w:rFonts w:cs="Arial"/>
                <w:b/>
                <w:b/>
                <w:sz w:val="17"/>
                <w:szCs w:val="17"/>
                <w:lang w:val="es-ES"/>
              </w:rPr>
            </w:pPr>
            <w:r>
              <w:rPr>
                <w:rFonts w:cs="Arial"/>
                <w:b/>
                <w:sz w:val="17"/>
                <w:szCs w:val="17"/>
                <w:lang w:val="es-ES"/>
              </w:rPr>
            </w:r>
          </w:p>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900"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CÓDIGO</w:t>
            </w:r>
          </w:p>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DEF.</w:t>
            </w:r>
          </w:p>
        </w:tc>
        <w:tc>
          <w:tcPr>
            <w:tcW w:w="1008"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NIVEL DEFECTO</w:t>
            </w:r>
          </w:p>
        </w:tc>
        <w:tc>
          <w:tcPr>
            <w:tcW w:w="3766"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74" w:hRule="atLeast"/>
          <w:cantSplit w:val="true"/>
        </w:trPr>
        <w:tc>
          <w:tcPr>
            <w:tcW w:w="825"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725"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49"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SI</w:t>
            </w:r>
          </w:p>
        </w:tc>
        <w:tc>
          <w:tcPr>
            <w:tcW w:w="541"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NO</w:t>
            </w:r>
          </w:p>
        </w:tc>
        <w:tc>
          <w:tcPr>
            <w:tcW w:w="900"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53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75"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766"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427" w:hRule="atLeast"/>
          <w:cantSplit w:val="true"/>
        </w:trPr>
        <w:tc>
          <w:tcPr>
            <w:tcW w:w="825"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ascii="Calibri" w:hAnsi="Calibri" w:cs="Arial" w:asciiTheme="minorHAnsi" w:hAnsiTheme="minorHAnsi"/>
                <w:b/>
                <w:b/>
              </w:rPr>
            </w:pPr>
            <w:r>
              <w:rPr>
                <w:rFonts w:cs="Arial" w:ascii="Calibri" w:hAnsi="Calibri"/>
                <w:b/>
              </w:rPr>
            </w:r>
          </w:p>
        </w:tc>
        <w:tc>
          <w:tcPr>
            <w:tcW w:w="10540"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Arial" w:ascii="Calibri" w:hAnsi="Calibri" w:asciiTheme="minorHAnsi" w:hAnsiTheme="minorHAnsi"/>
                <w:b/>
                <w:kern w:val="0"/>
                <w:sz w:val="20"/>
                <w:szCs w:val="20"/>
                <w:lang w:bidi="ar-SA"/>
              </w:rPr>
              <w:t>4</w:t>
            </w:r>
            <w:r>
              <w:rPr>
                <w:rFonts w:eastAsia="Times New Roman" w:cs="Arial" w:ascii="Calibri" w:hAnsi="Calibri" w:asciiTheme="minorHAnsi" w:hAnsiTheme="minorHAnsi"/>
                <w:b/>
                <w:kern w:val="0"/>
                <w:sz w:val="20"/>
                <w:szCs w:val="20"/>
                <w:lang w:val="es-ES" w:bidi="ar-SA"/>
              </w:rPr>
              <w:t>.- CABINA, CONTRAPESO Y MASA DE EQUILIBRIO</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4.1</w:t>
            </w:r>
          </w:p>
        </w:tc>
        <w:tc>
          <w:tcPr>
            <w:tcW w:w="315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Verificación características constructivas cabina (bastidor, techo, aberturas, material cerramie</w:t>
            </w:r>
          </w:p>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ntos y dimensiones)</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4.1.1</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Paredes, techo y estructura de piso de cabina no reglamentario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4.1.2</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Techo de cabina sin resistencia suficiente.</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4.1.3</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Aberturas de cabina no reglamentarias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4.1.4</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Altura interior de cabina no reglamentaria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4.1.5</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Dimensiones de acceso a cabina no reglamentarias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4.1.6</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Superficie útil de cabina mayor a reglamentarias para ascensores según GRUPOS 2y3.Superficie útil de cabina mayor a reglamentarias.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trHeight w:val="404" w:hRule="atLeast"/>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4.1.7</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Superficie útil de cabina mayor a reglamentarias  según GRUPOS 1, sin pesacargas.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4.1.8</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Paneles de cristal de cabina no laminados o sin lámina de seguridad.</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4.1.9</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Fijaciones paneles de cristal de cabina no adecuadas.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4.2</w:t>
            </w:r>
          </w:p>
        </w:tc>
        <w:tc>
          <w:tcPr>
            <w:tcW w:w="315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Estado de conservación y de seguridad de la cabina y el bastidor (inexistencia de corrosión, perforaciones, deformaciones, uniones desoladas o con mala fijación, ni oxidación generalizada)</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4.2.1</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Deformaciones leves / oxidación localizada en cabina.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4.2.2</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Corrosiones / modificaciones debilitantes en cabina.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4.2.3</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Paneles en cabina mal fijados(sin riesgo de desprendimiento)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sz w:val="18"/>
                <w:szCs w:val="18"/>
                <w:lang w:val="es-ES"/>
              </w:rPr>
            </w:pPr>
            <w:r>
              <w:rPr>
                <w:rFonts w:cs="Arial" w:ascii="Calibri" w:hAnsi="Calibri"/>
                <w:sz w:val="18"/>
                <w:szCs w:val="18"/>
                <w:lang w:val="es-ES"/>
              </w:rPr>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Paneles en cabina mal fijados(con riesgo de desprendimiento)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4.2.4</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Resistencia insuficiente de suelo, techo y paredes (deformación excesiva, rotura o materiales no reglamentarios)(especificar)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4.2.5</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Fijación insegura (en cabina autoportante) o suelo inestable</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4.2.6</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placas de retención.</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4.3</w:t>
            </w:r>
          </w:p>
        </w:tc>
        <w:tc>
          <w:tcPr>
            <w:tcW w:w="315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estado, características y funcionamiento de los dispositivos en techo de cabina (maniobra de inspección y toma de corriente)</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4.3.1</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Defecto en conmutador de maniobra normal / inspección sobre el techo de cabina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4.3.2</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Defecto en pulsadores de maniobra para inspección sobre el techo de cabina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4.3.3</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Defecto en dispositivo de parada sobre el techo de cabina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4.3.4</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Defecto, inexistencia o no disponibilidad permanente de toma de corriente adecuada sobre el techo de cabina.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4.3.5</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sistema de coordinación de las dos estaciones de maniobra de inspección no funciona correctamente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4.4</w:t>
            </w:r>
          </w:p>
        </w:tc>
        <w:tc>
          <w:tcPr>
            <w:tcW w:w="315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Existencia y características (material, estado, resistencia, fijación y holguras) de las puertas  en todas las entradas a la cabina y de sus dispositivo de cierre.</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4.4.1</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Desde el interior de cabina no se determina la posición del recorrido (N° de Planta)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4.4.2</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 de cabina en mal estado de conservación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4.4.3</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Holguras excesivas entre puertas de cabina o entre puertas y umbral de cabina.</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4.4.4</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Mirillas en puertas de cabina deterioradas o no reglamentarias.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4.4.5</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puertas de cabina (siendo reglamentario)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4.4.6</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Mirillas rotas y con posibilidad de introducir objetos.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4.4.7</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Dispositivos de protección (sensor de haces múltiples) cierre de puertas automáticas inexistente o inoperante.</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sz w:val="18"/>
                <w:szCs w:val="18"/>
                <w:lang w:val="es-ES"/>
              </w:rPr>
            </w:pPr>
            <w:r>
              <w:rPr>
                <w:rFonts w:cs="Arial" w:ascii="Calibri" w:hAnsi="Calibri"/>
                <w:sz w:val="18"/>
                <w:szCs w:val="18"/>
                <w:lang w:val="es-ES"/>
              </w:rPr>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Dispositivos de protección (sensor de haces múltiples) cierre de puertas automáticas funcionamiento parcial o fotocélula (haz de luz simple).</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4.4.8</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existen o no funcionan las medidas de seguridad compensatorias en caso de ascensores sin puerta de cabina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4.5</w:t>
            </w:r>
          </w:p>
        </w:tc>
        <w:tc>
          <w:tcPr>
            <w:tcW w:w="315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funcionamiento enclavamiento y dispositivos control de cierre de puertas de cabina.</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4.5.1</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Dispositivo enclavamiento y control de cierre puertas de cabina no funciona correctamente (el ascensor funciona con puertas abiertas)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4.5.2</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b/>
                <w:b/>
                <w:color w:val="000000"/>
                <w:sz w:val="18"/>
                <w:szCs w:val="18"/>
                <w:lang w:val="es-CL" w:eastAsia="es-CL"/>
              </w:rPr>
            </w:pPr>
            <w:r>
              <w:rPr>
                <w:rFonts w:eastAsia="Times New Roman" w:cs="Times New Roman" w:ascii="Calibri" w:hAnsi="Calibri"/>
                <w:i/>
                <w:color w:val="000000"/>
                <w:kern w:val="0"/>
                <w:sz w:val="18"/>
                <w:szCs w:val="18"/>
                <w:lang w:val="es-CL" w:eastAsia="es-CL" w:bidi="ar-SA"/>
              </w:rPr>
              <w:t>Contacto de seguridad no reglamentario.</w:t>
            </w:r>
          </w:p>
          <w:p>
            <w:pPr>
              <w:pStyle w:val="Normal"/>
              <w:widowControl w:val="false"/>
              <w:suppressAutoHyphens w:val="true"/>
              <w:spacing w:before="0" w:after="0"/>
              <w:ind w:hanging="0"/>
              <w:rPr>
                <w:rFonts w:ascii="Calibri" w:hAnsi="Calibri"/>
                <w:b/>
                <w:b/>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4.6</w:t>
            </w:r>
          </w:p>
        </w:tc>
        <w:tc>
          <w:tcPr>
            <w:tcW w:w="31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 xml:space="preserve">Existencia y características de ventilación </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 FU</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4.6.1</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 Inadecuada ventilación en cabina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4.7</w:t>
            </w:r>
          </w:p>
        </w:tc>
        <w:tc>
          <w:tcPr>
            <w:tcW w:w="31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Inexistencia de dispositivo de parada en el interior de la cabina (salvo ascensores autorizados sin puertas en cabina)</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4.7.1</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dispositivo de parada en el interior de cabina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4.8</w:t>
            </w:r>
          </w:p>
        </w:tc>
        <w:tc>
          <w:tcPr>
            <w:tcW w:w="315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funcionamiento del alumbrado de cabina.</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 FU</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4.8.1</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en cabina inferior al mínimo exigido.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4.8.2</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Elementos de iluminación de cabina defectuosos</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4.8.3</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Ascensores con puertas de piso manuales sin iluminación permanente.</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4.9</w:t>
            </w:r>
          </w:p>
        </w:tc>
        <w:tc>
          <w:tcPr>
            <w:tcW w:w="31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funcionamiento de iluminación de emergencia en cabina.</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 FU</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4.9.1</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funcionamiento defectuoso en iluminación de emergencia de cabina.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4.10</w:t>
            </w:r>
          </w:p>
        </w:tc>
        <w:tc>
          <w:tcPr>
            <w:tcW w:w="31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faldón guardapiés.</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4.10.1</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Guardapiés inexistente o no cumple con las especificaciones establecidas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4.11</w:t>
            </w:r>
          </w:p>
        </w:tc>
        <w:tc>
          <w:tcPr>
            <w:tcW w:w="31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datos incluidos en placas de cabina.</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4.11.1</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de placas en cabina, o con datos requeridos no legibles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4.12</w:t>
            </w:r>
          </w:p>
        </w:tc>
        <w:tc>
          <w:tcPr>
            <w:tcW w:w="31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barandilla en techo de cabina (cuando se precisa)</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4.11.1</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características inadecuadas de la barandilla en techo de cabina y / o sus elementos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4.13</w:t>
            </w:r>
          </w:p>
        </w:tc>
        <w:tc>
          <w:tcPr>
            <w:tcW w:w="31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de dispositivo de control de carga.</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4.13.1</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no funciona el  dispositivo de control de carga.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4.14</w:t>
            </w:r>
          </w:p>
        </w:tc>
        <w:tc>
          <w:tcPr>
            <w:tcW w:w="315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 xml:space="preserve">Estado de conservación del contrapeso o masa de equilibrado en su conjunto. </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4.14.1</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Defecto de guiado del  (falta o rotura de rozaderas o piezas de fijación, desgaste o juego excesivo)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4.14.2</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Deficiente fijación de pesas en el bastidor de contrapeso (guias, varillas, etc.)</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4.14.3</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Bastidor de contrapeso o en sus componentes con rotura, deformación, corrosiones u oxidaciones.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4.14.4</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Estado deficiente de las pesas en el bastidor de contrapeso.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4.14.5</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Inexistencia de placas de retención.</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4.14.6</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Inexistencia de protección contra caída de componentes del contrapeso.</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4.14.7</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Peligro inminente de pérdida de elementos de contrapeso o colisión de contrapeso con cabina.</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4.15</w:t>
            </w:r>
          </w:p>
        </w:tc>
        <w:tc>
          <w:tcPr>
            <w:tcW w:w="31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Otros defectos.</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{{another_si}}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4.15.1</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{{another_l}}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{{another_comentario}}</w:t>
            </w:r>
          </w:p>
        </w:tc>
      </w:tr>
    </w:tbl>
    <w:p>
      <w:pPr>
        <w:pStyle w:val="Normal"/>
        <w:widowControl w:val="false"/>
        <w:spacing w:before="0" w:after="0"/>
        <w:ind w:hanging="0"/>
        <w:rPr>
          <w:rFonts w:cs="Arial"/>
          <w:b/>
          <w:b/>
          <w:sz w:val="22"/>
          <w:szCs w:val="22"/>
          <w:lang w:val="es-ES"/>
        </w:rPr>
      </w:pPr>
      <w:r>
        <w:rPr>
          <w:rFonts w:cs="Arial"/>
          <w:b/>
          <w:sz w:val="22"/>
          <w:szCs w:val="22"/>
          <w:lang w:val="es-ES"/>
        </w:rPr>
      </w:r>
    </w:p>
    <w:tbl>
      <w:tblPr>
        <w:tblStyle w:val="Tablaconcuadrcula"/>
        <w:tblW w:w="11350" w:type="dxa"/>
        <w:jc w:val="left"/>
        <w:tblInd w:w="-1181" w:type="dxa"/>
        <w:tblLayout w:type="fixed"/>
        <w:tblCellMar>
          <w:top w:w="0" w:type="dxa"/>
          <w:left w:w="108" w:type="dxa"/>
          <w:bottom w:w="0" w:type="dxa"/>
          <w:right w:w="108" w:type="dxa"/>
        </w:tblCellMar>
        <w:tblLook w:val="04a0" w:noHBand="0" w:noVBand="1" w:firstColumn="1" w:lastRow="0" w:lastColumn="0" w:firstRow="1"/>
      </w:tblPr>
      <w:tblGrid>
        <w:gridCol w:w="833"/>
        <w:gridCol w:w="3141"/>
        <w:gridCol w:w="728"/>
        <w:gridCol w:w="447"/>
        <w:gridCol w:w="547"/>
        <w:gridCol w:w="900"/>
        <w:gridCol w:w="531"/>
        <w:gridCol w:w="447"/>
        <w:gridCol w:w="3774"/>
      </w:tblGrid>
      <w:tr>
        <w:trPr>
          <w:tblHeader w:val="true"/>
          <w:trHeight w:val="261" w:hRule="atLeast"/>
          <w:cantSplit w:val="true"/>
        </w:trPr>
        <w:tc>
          <w:tcPr>
            <w:tcW w:w="833"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5"/>
                <w:szCs w:val="15"/>
              </w:rPr>
            </w:pPr>
            <w:r>
              <w:rPr>
                <w:rFonts w:eastAsia="Times New Roman" w:cs="Arial"/>
                <w:b/>
                <w:kern w:val="0"/>
                <w:sz w:val="15"/>
                <w:szCs w:val="15"/>
                <w:lang w:val="es-ES" w:bidi="ar-SA"/>
              </w:rPr>
              <w:t>CÓDIGO</w:t>
            </w:r>
          </w:p>
        </w:tc>
        <w:tc>
          <w:tcPr>
            <w:tcW w:w="3141"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728"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994"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900"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CÓDIGO</w:t>
            </w:r>
          </w:p>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DEF.</w:t>
            </w:r>
          </w:p>
        </w:tc>
        <w:tc>
          <w:tcPr>
            <w:tcW w:w="978"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4"/>
                <w:szCs w:val="14"/>
              </w:rPr>
            </w:pPr>
            <w:r>
              <w:rPr>
                <w:rFonts w:eastAsia="Times New Roman" w:cs="Arial"/>
                <w:b/>
                <w:kern w:val="0"/>
                <w:sz w:val="14"/>
                <w:szCs w:val="14"/>
                <w:lang w:val="es-ES" w:bidi="ar-SA"/>
              </w:rPr>
              <w:t>NIVEL DEFECTO</w:t>
            </w:r>
          </w:p>
        </w:tc>
        <w:tc>
          <w:tcPr>
            <w:tcW w:w="3774"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62" w:hRule="atLeast"/>
          <w:cantSplit w:val="true"/>
        </w:trPr>
        <w:tc>
          <w:tcPr>
            <w:tcW w:w="833"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728"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rPr>
                <w:rFonts w:cs="Arial"/>
                <w:b/>
                <w:b/>
                <w:sz w:val="17"/>
                <w:szCs w:val="17"/>
                <w:lang w:val="es-ES"/>
              </w:rPr>
            </w:pPr>
            <w:r>
              <w:rPr>
                <w:rFonts w:cs="Arial"/>
                <w:b/>
                <w:sz w:val="17"/>
                <w:szCs w:val="17"/>
                <w:lang w:val="es-ES"/>
              </w:rPr>
            </w:r>
          </w:p>
        </w:tc>
        <w:tc>
          <w:tcPr>
            <w:tcW w:w="447"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SI</w:t>
            </w:r>
          </w:p>
        </w:tc>
        <w:tc>
          <w:tcPr>
            <w:tcW w:w="547"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NO</w:t>
            </w:r>
          </w:p>
        </w:tc>
        <w:tc>
          <w:tcPr>
            <w:tcW w:w="900"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531"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47"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774"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413" w:hRule="atLeast"/>
          <w:cantSplit w:val="true"/>
        </w:trPr>
        <w:tc>
          <w:tcPr>
            <w:tcW w:w="833"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ascii="Calibri" w:hAnsi="Calibri" w:eastAsia="Calibri" w:cs="Calibri"/>
                <w:b/>
                <w:b/>
              </w:rPr>
            </w:pPr>
            <w:r>
              <w:rPr>
                <w:rFonts w:eastAsia="Calibri" w:cs="Calibri" w:ascii="Calibri" w:hAnsi="Calibri"/>
                <w:b/>
              </w:rPr>
            </w:r>
          </w:p>
        </w:tc>
        <w:tc>
          <w:tcPr>
            <w:tcW w:w="10515"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ES" w:eastAsia="es-CL"/>
              </w:rPr>
            </w:pPr>
            <w:r>
              <w:rPr>
                <w:rFonts w:eastAsia="Calibri" w:cs="Calibri" w:ascii="Calibri" w:hAnsi="Calibri"/>
                <w:b/>
                <w:kern w:val="0"/>
                <w:sz w:val="20"/>
                <w:szCs w:val="20"/>
                <w:lang w:bidi="ar-SA"/>
              </w:rPr>
              <w:t>5.- SUSPENSIÓN, COMPENSACIÓN, PROTECCIÓN CONTRA LA SOBREVELOCIDAD Y PROTECCIÓN CONTRA EL MOVIMIENTO INCONTROLADO DE LA CABINA.</w:t>
            </w:r>
          </w:p>
        </w:tc>
      </w:tr>
      <w:tr>
        <w:trPr>
          <w:cantSplit w:val="true"/>
        </w:trPr>
        <w:tc>
          <w:tcPr>
            <w:tcW w:w="83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5.1</w:t>
            </w:r>
          </w:p>
        </w:tc>
        <w:tc>
          <w:tcPr>
            <w:tcW w:w="314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firstLine="709"/>
              <w:outlineLvl w:val="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Estado de los cables de suspensión (torón roto, empalmes, corrosiones u oxidaciones, deformaciones)</w:t>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5.1.1</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Cable(s) suspensión con un torón roto o alambres rotos en un paso.</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shd w:color="auto" w:fill="FFFFFF" w:themeFill="background1" w:val="clear"/>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5.1.2</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Cable(s) suspensión con oxidación / corrosión o deformaciones (especificar).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5.1.3</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Cable(s) suspensión con empalmes.</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5.1.4</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Disminución del diámetro nominal no reglamentario.</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5.2</w:t>
            </w:r>
          </w:p>
        </w:tc>
        <w:tc>
          <w:tcPr>
            <w:tcW w:w="314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Verificación equilibrado cables de suspensión</w:t>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5.2.1</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Cables de suspensión mal equilibrados.</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5.2.2</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Cable de suspensión flojo con riesgo de desmonte de la garganta de la polea.</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5.2.3</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Resortes rotos, características distintas o con deformaciones laterales en sistema equilibrado de cables de suspensión(especificar).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5.2.4</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Resortes completamente comprimidos</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5.2.5</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Inexistencia o mal funcionamiento del dispositivo de seguridad por alargamiento desigual de cables de suspensión (cuando corresponda)</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5.3</w:t>
            </w:r>
          </w:p>
        </w:tc>
        <w:tc>
          <w:tcPr>
            <w:tcW w:w="314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Estado de las fijaciones de cables (de cabina, contrapeso, u otros)</w:t>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5.3.1</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Falta de contratuerca o contratuerca suelta.</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5.3.2</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Falta pasador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5.3.3</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Falta pasador y falta de contratuerca o contratuerca suelta</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5.3.4</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Fijación de cable de suspensión defectuosa.</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5.3.5</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Fijación de cable de suspensión no reglamentaria (especificar)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5.4</w:t>
            </w:r>
          </w:p>
        </w:tc>
        <w:tc>
          <w:tcPr>
            <w:tcW w:w="314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Verificación longitud adecuada de los cables de tracción (distancias mínimas contrapeso – amortiguador con cabina en parada superior)</w:t>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5.4.1</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Cables de suspensión largos / cortos (especificar)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5.5</w:t>
            </w:r>
          </w:p>
        </w:tc>
        <w:tc>
          <w:tcPr>
            <w:tcW w:w="314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Inexistencia de sobre adherencia y presión excesiva (desgaste gargantas) de cables sobre polea motriz (en ascensores adherencia)</w:t>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5.5.1</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Cable de suspensión en contacto con el fondo de la garganta de la polea de tracción (especificar).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5.5.2</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Desgaste excesivo de garganta de polea con presencia de viruta.</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5.6</w:t>
            </w:r>
          </w:p>
        </w:tc>
        <w:tc>
          <w:tcPr>
            <w:tcW w:w="314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Comprobación inexistencia o falta de adherencia o deslizamiento de los cables con respecto a la polea.</w:t>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5.6.1</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Falta adherencia de la polea motriz (especificar)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5.7</w:t>
            </w:r>
          </w:p>
        </w:tc>
        <w:tc>
          <w:tcPr>
            <w:tcW w:w="314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Estado y características de las protecciones en medios de suspensión y tracción</w:t>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5.7.1</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Inexistencia de protecciones en  alguna polea de suspensión.</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5.7.2</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Características inadecuadas de las protecciones en medios de suspensión y tracción (especificar).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5.7.3</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Sistema de fijación inadecuado de la protección en medios de suspensión y tracción (especificar).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5.8</w:t>
            </w:r>
          </w:p>
        </w:tc>
        <w:tc>
          <w:tcPr>
            <w:tcW w:w="314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Existencia, características y estado del (de los) paracaídas.</w:t>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5.8.1</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Características no adecuadas o estado defectuoso del paracaídas (especificar)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5.8.2</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Inexistencia o inutilización del paracaídas (especificar)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5.9</w:t>
            </w:r>
          </w:p>
        </w:tc>
        <w:tc>
          <w:tcPr>
            <w:tcW w:w="314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Prueba  actuación del (de los) paracaídas.</w:t>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5.9.1</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El cable de accionamiento desliza sobre la polea del limitador de velocidad y no acciona el paracaídas.</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5.9.2</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El dispositivo eléctrico no bloquea el motor tras la actuación del paracaídas.</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5.9.3</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Algunas de las cuñas quedan sin actuar tras la activación del paracaídas.</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5.10</w:t>
            </w:r>
          </w:p>
        </w:tc>
        <w:tc>
          <w:tcPr>
            <w:tcW w:w="314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Características de los limitadores de velocidad y su accesibilidad desde el exterior de la caja de elevad                                                 ores.</w:t>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5.10.1</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Funcionamiento incorrecto del limitador de velocidad (velocidad de disparo fuera de rango)</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5.10.2</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Limitador de velocidad no reglamentario.</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5.10.3</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Limitador de velocidad no se puede desenclavar desde el exterior.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5.11</w:t>
            </w:r>
          </w:p>
        </w:tc>
        <w:tc>
          <w:tcPr>
            <w:tcW w:w="314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Estado general mecanismos y fijación de los limitadores de velocidad (holguras, movimiento libre de la polea, desgaste de la polea, muelles deformados, mal fijados o rotos, placa de características, marcado sentido de giro,…)</w:t>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5.11.1</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Desgaste excesivo de la polea del limitador.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5.11.2</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Desgaste excesivo de la polea del limitador, que provoca el deslizamiento del cable cuando el limitador está bloqueado.</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5.11.3</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Falta sellado o sellado roto en el limitador.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5.11.4</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Falta de fijación en el limitadora su base.</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5.11.5</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Holguras excesivas o falta de movilidad de la polea.</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5.11.6</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Limitador sin placa de características o de indicación de sentido de actuación del paracaídas.</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5.11.7</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Limitador sin placa de características o de indicación de sentido de actuación del paracaídas.</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5.12</w:t>
            </w:r>
          </w:p>
        </w:tc>
        <w:tc>
          <w:tcPr>
            <w:tcW w:w="314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Estado del cable del limitador y amarres (ausencia de corrosión, lubricación, deformaciones, rotura de hilos, roces, sistema de tensado, diámetro mínimo y dispositivo eléctrico de control destensado o rotura del cable)</w:t>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5.12.1</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Cable del limitador no adecuado o defectuoso (especificar)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5.12.2</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Defectos en sistema tensado cable limitador (especificar)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5.12.3</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El cable del limitador roza con elementos de la construcción (especificar)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5.12.4</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Inexistencia o mal funcionamiento del dispositivo eléctrico de control destensado o rotura cable del limitador.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5.13</w:t>
            </w:r>
          </w:p>
        </w:tc>
        <w:tc>
          <w:tcPr>
            <w:tcW w:w="314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Prueba de funcionamiento del limitador de velocidad.</w:t>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5.13.1</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Velocidad de actuación del limitador incorrecta.</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5.13.2</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Dispositivo eléctrico de seguridad del limitador inexistente o inoperante.</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5.13.3</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El limitador no actúa sobre el mecanismo de actuación del paracaídas.</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5.13.4</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Imposibilidad de probar el limitador (acceso o comprobación) (especificar)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5.14</w:t>
            </w:r>
          </w:p>
        </w:tc>
        <w:tc>
          <w:tcPr>
            <w:tcW w:w="314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Actuación y estado de mecanismos, para ascensores hidráulicos o para contrapesos (con paracaídas accionado por rotura de los elementos de suspensión o por cable de seguridad)</w:t>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5.14.1</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Defectos en el estado de los mecanismos y su actuación sobre el paracaídas (especificar).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5.15</w:t>
            </w:r>
          </w:p>
        </w:tc>
        <w:tc>
          <w:tcPr>
            <w:tcW w:w="314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En ascensores hidráulicos, prueba dispositivo de seguridad contra caída libre / velocidad excesiva, válvula paracaídas y dispositivo anti deriva.</w:t>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5.15.1</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No existen o son defectuosos los dispositivos de seguridad contra la caída libre de la cabina.</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5.15.2</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No actúa la válvula paracaídas.</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5.15.3</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Sistema de re nivelación no actúa correctamente.</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5.18</w:t>
            </w:r>
          </w:p>
        </w:tc>
        <w:tc>
          <w:tcPr>
            <w:tcW w:w="314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Otros defectos</w:t>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{{another_si}}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5.18.1</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{{another_l}}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(Especificar).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{{another_comentario}}</w:t>
            </w:r>
          </w:p>
        </w:tc>
      </w:tr>
    </w:tbl>
    <w:p>
      <w:pPr>
        <w:pStyle w:val="Normal"/>
        <w:widowControl w:val="false"/>
        <w:spacing w:before="0" w:after="0"/>
        <w:ind w:hanging="0"/>
        <w:rPr>
          <w:rFonts w:cs="Arial"/>
          <w:b/>
          <w:b/>
          <w:sz w:val="22"/>
          <w:szCs w:val="22"/>
          <w:lang w:val="es-ES"/>
        </w:rPr>
      </w:pPr>
      <w:r>
        <w:rPr>
          <w:rFonts w:cs="Arial"/>
          <w:b/>
          <w:sz w:val="22"/>
          <w:szCs w:val="22"/>
          <w:lang w:val="es-ES"/>
        </w:rPr>
      </w:r>
    </w:p>
    <w:tbl>
      <w:tblPr>
        <w:tblStyle w:val="Tablaconcuadrcula"/>
        <w:tblW w:w="11360" w:type="dxa"/>
        <w:jc w:val="left"/>
        <w:tblInd w:w="-1173" w:type="dxa"/>
        <w:tblLayout w:type="fixed"/>
        <w:tblCellMar>
          <w:top w:w="0" w:type="dxa"/>
          <w:left w:w="108" w:type="dxa"/>
          <w:bottom w:w="0" w:type="dxa"/>
          <w:right w:w="108" w:type="dxa"/>
        </w:tblCellMar>
        <w:tblLook w:val="04a0" w:noHBand="0" w:noVBand="1" w:firstColumn="1" w:lastRow="0" w:lastColumn="0" w:firstRow="1"/>
      </w:tblPr>
      <w:tblGrid>
        <w:gridCol w:w="823"/>
        <w:gridCol w:w="3151"/>
        <w:gridCol w:w="725"/>
        <w:gridCol w:w="450"/>
        <w:gridCol w:w="543"/>
        <w:gridCol w:w="887"/>
        <w:gridCol w:w="468"/>
        <w:gridCol w:w="535"/>
        <w:gridCol w:w="3776"/>
      </w:tblGrid>
      <w:tr>
        <w:trPr>
          <w:trHeight w:val="365" w:hRule="atLeast"/>
          <w:cantSplit w:val="true"/>
        </w:trPr>
        <w:tc>
          <w:tcPr>
            <w:tcW w:w="823"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4"/>
                <w:szCs w:val="14"/>
              </w:rPr>
            </w:pPr>
            <w:r>
              <w:rPr>
                <w:rFonts w:eastAsia="Times New Roman" w:cs="Arial"/>
                <w:b/>
                <w:kern w:val="0"/>
                <w:sz w:val="14"/>
                <w:szCs w:val="14"/>
                <w:lang w:val="es-ES" w:bidi="ar-SA"/>
              </w:rPr>
              <w:t>CÓDIGO</w:t>
            </w:r>
          </w:p>
        </w:tc>
        <w:tc>
          <w:tcPr>
            <w:tcW w:w="3151"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725"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993"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CUMPLE</w:t>
            </w:r>
          </w:p>
        </w:tc>
        <w:tc>
          <w:tcPr>
            <w:tcW w:w="887"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CÓDIGO</w:t>
            </w:r>
          </w:p>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DEF.</w:t>
            </w:r>
          </w:p>
        </w:tc>
        <w:tc>
          <w:tcPr>
            <w:tcW w:w="1003"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4"/>
                <w:szCs w:val="14"/>
              </w:rPr>
            </w:pPr>
            <w:r>
              <w:rPr>
                <w:rFonts w:eastAsia="Times New Roman" w:cs="Arial"/>
                <w:b/>
                <w:kern w:val="0"/>
                <w:sz w:val="14"/>
                <w:szCs w:val="14"/>
                <w:lang w:val="es-ES" w:bidi="ar-SA"/>
              </w:rPr>
              <w:t>NIVEL DEFECTO</w:t>
            </w:r>
          </w:p>
        </w:tc>
        <w:tc>
          <w:tcPr>
            <w:tcW w:w="3776"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rHeight w:val="238" w:hRule="atLeast"/>
          <w:cantSplit w:val="true"/>
        </w:trPr>
        <w:tc>
          <w:tcPr>
            <w:tcW w:w="823"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725"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SI</w:t>
            </w:r>
          </w:p>
        </w:tc>
        <w:tc>
          <w:tcPr>
            <w:tcW w:w="54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NO</w:t>
            </w:r>
          </w:p>
        </w:tc>
        <w:tc>
          <w:tcPr>
            <w:tcW w:w="887"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68"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535"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776"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415" w:hRule="atLeast"/>
          <w:cantSplit w:val="true"/>
        </w:trPr>
        <w:tc>
          <w:tcPr>
            <w:tcW w:w="823"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ascii="Calibri" w:hAnsi="Calibri" w:cs="Arial" w:asciiTheme="minorHAnsi" w:hAnsiTheme="minorHAnsi"/>
                <w:b/>
                <w:b/>
                <w:lang w:val="es-ES"/>
              </w:rPr>
            </w:pPr>
            <w:r>
              <w:rPr>
                <w:rFonts w:cs="Arial" w:ascii="Calibri" w:hAnsi="Calibri"/>
                <w:b/>
                <w:lang w:val="es-ES"/>
              </w:rPr>
            </w:r>
          </w:p>
        </w:tc>
        <w:tc>
          <w:tcPr>
            <w:tcW w:w="10535"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cs="Arial"/>
                <w:b/>
                <w:b/>
                <w:sz w:val="22"/>
                <w:szCs w:val="22"/>
                <w:lang w:val="es-ES"/>
              </w:rPr>
            </w:pPr>
            <w:r>
              <w:rPr>
                <w:rFonts w:eastAsia="Times New Roman" w:cs="Arial" w:ascii="Calibri" w:hAnsi="Calibri" w:asciiTheme="minorHAnsi" w:hAnsiTheme="minorHAnsi"/>
                <w:b/>
                <w:kern w:val="0"/>
                <w:sz w:val="20"/>
                <w:szCs w:val="20"/>
                <w:lang w:val="es-ES" w:bidi="ar-SA"/>
              </w:rPr>
              <w:t>6.- GUÍAS, AMORTIGUADORES Y DISPOSITIVOS DE SEGURIDAD DE FINAL DE RECORRIDO.</w:t>
            </w:r>
          </w:p>
        </w:tc>
      </w:tr>
      <w:tr>
        <w:trPr>
          <w:cantSplit w:val="true"/>
        </w:trPr>
        <w:tc>
          <w:tcPr>
            <w:tcW w:w="82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6.1</w:t>
            </w:r>
          </w:p>
        </w:tc>
        <w:tc>
          <w:tcPr>
            <w:tcW w:w="315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estado (ausencia de oxidaciones, corrosiones, deformaciones, soldadura a fijaciones, desalineación, falta paralelismo, …) y fijación de rieles guía de cabina.</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8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6.1.1</w:t>
            </w:r>
          </w:p>
        </w:tc>
        <w:tc>
          <w:tcPr>
            <w:tcW w:w="10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 xml:space="preserve">Características no reglamentarias de los rieles guía de cabina. </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8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6.1.2</w:t>
            </w:r>
          </w:p>
        </w:tc>
        <w:tc>
          <w:tcPr>
            <w:tcW w:w="10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Deformaciones importantes en los rieles guía de cabina.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8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6.1.3</w:t>
            </w:r>
          </w:p>
        </w:tc>
        <w:tc>
          <w:tcPr>
            <w:tcW w:w="10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Corrosiones o falta de mecanizado en  los rieles guía de cabina.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8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6.1.4</w:t>
            </w:r>
          </w:p>
        </w:tc>
        <w:tc>
          <w:tcPr>
            <w:tcW w:w="10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Fijaciones o anclajes no seguros de los rieles guía de cabina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6.2</w:t>
            </w:r>
          </w:p>
        </w:tc>
        <w:tc>
          <w:tcPr>
            <w:tcW w:w="315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de rieles guía del contrapeso o masa de equilibrio.</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8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6.2.1</w:t>
            </w:r>
          </w:p>
        </w:tc>
        <w:tc>
          <w:tcPr>
            <w:tcW w:w="10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Características no reglamentarias de los rieles guía de contrapeso.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8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6.2.2</w:t>
            </w:r>
          </w:p>
        </w:tc>
        <w:tc>
          <w:tcPr>
            <w:tcW w:w="10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Deformaciones importantes en los rieles guía de contrapeso.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8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6.2.3</w:t>
            </w:r>
          </w:p>
        </w:tc>
        <w:tc>
          <w:tcPr>
            <w:tcW w:w="10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Corrosiones o falta de mecanizado en  los rieles guía de contrapeso.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8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6.2.4</w:t>
            </w:r>
          </w:p>
        </w:tc>
        <w:tc>
          <w:tcPr>
            <w:tcW w:w="10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Fijaciones o anclajes no seguros de los rieles guía de contrapeso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6.3</w:t>
            </w:r>
          </w:p>
        </w:tc>
        <w:tc>
          <w:tcPr>
            <w:tcW w:w="315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estado (fijación, ausencia de inestabilidad, roturas, corrosiones, …) y características de amortiguadores en el extremo inferior del recorrido de la cabina y del contrapeso.</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8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6.3.1</w:t>
            </w:r>
          </w:p>
        </w:tc>
        <w:tc>
          <w:tcPr>
            <w:tcW w:w="10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pt-BR" w:eastAsia="es-CL"/>
              </w:rPr>
            </w:pPr>
            <w:r>
              <w:rPr>
                <w:rFonts w:eastAsia="Times New Roman" w:cs="Times New Roman" w:ascii="Calibri" w:hAnsi="Calibri"/>
                <w:i/>
                <w:color w:val="000000"/>
                <w:kern w:val="0"/>
                <w:sz w:val="18"/>
                <w:szCs w:val="18"/>
                <w:lang w:val="pt-BR" w:eastAsia="es-CL" w:bidi="ar-SA"/>
              </w:rPr>
              <w:t>Amortiguadores de cabina / contrapeso (especificar):</w:t>
            </w:r>
          </w:p>
          <w:p>
            <w:pPr>
              <w:pStyle w:val="ListParagraph"/>
              <w:widowControl w:val="false"/>
              <w:numPr>
                <w:ilvl w:val="0"/>
                <w:numId w:val="2"/>
              </w:numPr>
              <w:suppressAutoHyphens w:val="true"/>
              <w:spacing w:before="0" w:after="0"/>
              <w:contextualSpacing/>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En estado defectuoso</w:t>
            </w:r>
          </w:p>
          <w:p>
            <w:pPr>
              <w:pStyle w:val="Normal"/>
              <w:widowControl w:val="false"/>
              <w:numPr>
                <w:ilvl w:val="0"/>
                <w:numId w:val="0"/>
              </w:numPr>
              <w:suppressAutoHyphens w:val="true"/>
              <w:spacing w:before="0" w:after="0"/>
              <w:ind w:lef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8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10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pt-BR" w:eastAsia="es-CL"/>
              </w:rPr>
            </w:pPr>
            <w:r>
              <w:rPr>
                <w:rFonts w:eastAsia="Times New Roman" w:cs="Times New Roman" w:ascii="Calibri" w:hAnsi="Calibri"/>
                <w:i/>
                <w:color w:val="000000"/>
                <w:kern w:val="0"/>
                <w:sz w:val="18"/>
                <w:szCs w:val="18"/>
                <w:lang w:val="pt-BR" w:eastAsia="es-CL" w:bidi="ar-SA"/>
              </w:rPr>
              <w:t>Amortiguadores de cabina / contrapeso (especificar):</w:t>
            </w:r>
          </w:p>
          <w:p>
            <w:pPr>
              <w:pStyle w:val="ListParagraph"/>
              <w:widowControl w:val="false"/>
              <w:numPr>
                <w:ilvl w:val="0"/>
                <w:numId w:val="2"/>
              </w:numPr>
              <w:suppressAutoHyphens w:val="true"/>
              <w:spacing w:before="0" w:after="0"/>
              <w:contextualSpacing/>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Con corrosiones que afectan el funcionamiento o seguridad.</w:t>
            </w:r>
          </w:p>
          <w:p>
            <w:pPr>
              <w:pStyle w:val="Normal"/>
              <w:widowControl w:val="false"/>
              <w:numPr>
                <w:ilvl w:val="0"/>
                <w:numId w:val="0"/>
              </w:numPr>
              <w:suppressAutoHyphens w:val="true"/>
              <w:spacing w:before="0" w:after="0"/>
              <w:ind w:lef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8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6.3.2</w:t>
            </w:r>
          </w:p>
        </w:tc>
        <w:tc>
          <w:tcPr>
            <w:tcW w:w="10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Inestabilidad, falta de fijaciones o diferencia de características (en caso de haber dos o más) en amortiguadores de cabina / contrapeso (especificar)</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8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6.3.3</w:t>
            </w:r>
          </w:p>
        </w:tc>
        <w:tc>
          <w:tcPr>
            <w:tcW w:w="10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inoperatividad de amortiguadores de cabina / contrapeso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trHeight w:val="483" w:hRule="atLeast"/>
          <w:cantSplit w:val="true"/>
        </w:trPr>
        <w:tc>
          <w:tcPr>
            <w:tcW w:w="82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6.4</w:t>
            </w:r>
          </w:p>
        </w:tc>
        <w:tc>
          <w:tcPr>
            <w:tcW w:w="315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En amortiguadores hidráulicos, comprobación de estado de conservación (fijación, nivel de aceite, fugas, corrosiones, …) y funcionamiento (recuperación).</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8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6.4.1</w:t>
            </w:r>
          </w:p>
        </w:tc>
        <w:tc>
          <w:tcPr>
            <w:tcW w:w="10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pt-BR" w:eastAsia="es-CL"/>
              </w:rPr>
            </w:pPr>
            <w:r>
              <w:rPr>
                <w:rFonts w:eastAsia="Times New Roman" w:cs="Times New Roman" w:ascii="Calibri" w:hAnsi="Calibri"/>
                <w:i/>
                <w:color w:val="000000"/>
                <w:kern w:val="0"/>
                <w:sz w:val="18"/>
                <w:szCs w:val="18"/>
                <w:lang w:val="pt-BR" w:eastAsia="es-CL" w:bidi="ar-SA"/>
              </w:rPr>
              <w:t>Fuga de líquidos en amortiguadores hidráulicos.</w:t>
            </w:r>
          </w:p>
          <w:p>
            <w:pPr>
              <w:pStyle w:val="Normal"/>
              <w:widowControl w:val="false"/>
              <w:suppressAutoHyphens w:val="true"/>
              <w:spacing w:before="0" w:after="0"/>
              <w:ind w:hanging="0"/>
              <w:rPr>
                <w:rFonts w:ascii="Calibri" w:hAnsi="Calibri"/>
                <w:i/>
                <w:i/>
                <w:color w:val="000000"/>
                <w:sz w:val="18"/>
                <w:szCs w:val="18"/>
                <w:lang w:val="pt-BR" w:eastAsia="es-CL"/>
              </w:rPr>
            </w:pPr>
            <w:r>
              <w:rPr>
                <w:rFonts w:eastAsia="Times New Roman" w:cs="Times New Roman" w:ascii="Calibri" w:hAnsi="Calibri"/>
                <w:i/>
                <w:color w:val="000000"/>
                <w:kern w:val="0"/>
                <w:sz w:val="18"/>
                <w:szCs w:val="18"/>
                <w:lang w:val="es-CL" w:eastAsia="es-CL" w:bidi="ar-SA"/>
              </w:rPr>
              <w:t>{{tabla_comentario}}</w:t>
            </w:r>
          </w:p>
        </w:tc>
      </w:tr>
      <w:tr>
        <w:trPr>
          <w:trHeight w:val="484" w:hRule="atLeast"/>
          <w:cantSplit w:val="true"/>
        </w:trPr>
        <w:tc>
          <w:tcPr>
            <w:tcW w:w="82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pt-BR"/>
              </w:rPr>
            </w:pPr>
            <w:r>
              <w:rPr>
                <w:rFonts w:cs="Arial" w:ascii="Calibri" w:hAnsi="Calibri"/>
                <w:lang w:val="pt-BR"/>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pt-BR"/>
              </w:rPr>
            </w:pPr>
            <w:r>
              <w:rPr>
                <w:rFonts w:cs="Arial" w:ascii="Calibri" w:hAnsi="Calibri"/>
                <w:i/>
                <w:lang w:val="pt-BR"/>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8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6.4.2</w:t>
            </w:r>
          </w:p>
        </w:tc>
        <w:tc>
          <w:tcPr>
            <w:tcW w:w="10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Inestabilidad o falta de fijaciones en amortiguadores hidráulicos.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6.5</w:t>
            </w:r>
          </w:p>
        </w:tc>
        <w:tc>
          <w:tcPr>
            <w:tcW w:w="31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En amortiguadores a disipación de energía, comprobación de existencia y funcionamiento del dispositivo eléctrico de seguridad para control de retorno a posición normal.</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8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6.5.1</w:t>
            </w:r>
          </w:p>
        </w:tc>
        <w:tc>
          <w:tcPr>
            <w:tcW w:w="10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mal funcionamiento del dispositivo eléctrico de seguridad (control de retorno a posición normal) en amortiguadores hidráulicos.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6.6</w:t>
            </w:r>
          </w:p>
        </w:tc>
        <w:tc>
          <w:tcPr>
            <w:tcW w:w="315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actuación de los dispositivos eléctricos de seguridad de final de recorrido (superior e inferior)</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8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6.6.1</w:t>
            </w:r>
          </w:p>
        </w:tc>
        <w:tc>
          <w:tcPr>
            <w:tcW w:w="10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Deficiente actuación de los dispositivos de seguridad de final de recorrido.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8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6.6.2</w:t>
            </w:r>
          </w:p>
        </w:tc>
        <w:tc>
          <w:tcPr>
            <w:tcW w:w="10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dispositivos de seguridad de final de recorrido.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6.7</w:t>
            </w:r>
          </w:p>
        </w:tc>
        <w:tc>
          <w:tcPr>
            <w:tcW w:w="31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{{another_si}}</w:t>
            </w:r>
          </w:p>
        </w:tc>
        <w:tc>
          <w:tcPr>
            <w:tcW w:w="88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6.7.1</w:t>
            </w:r>
          </w:p>
        </w:tc>
        <w:tc>
          <w:tcPr>
            <w:tcW w:w="10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{{another_l}}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{{another_comentario}}</w:t>
            </w:r>
          </w:p>
        </w:tc>
      </w:tr>
    </w:tbl>
    <w:p>
      <w:pPr>
        <w:pStyle w:val="Normal"/>
        <w:widowControl w:val="false"/>
        <w:spacing w:before="0" w:after="0"/>
        <w:ind w:hanging="0"/>
        <w:rPr>
          <w:rFonts w:cs="Arial"/>
          <w:b/>
          <w:b/>
          <w:sz w:val="22"/>
          <w:szCs w:val="22"/>
          <w:lang w:val="es-ES"/>
        </w:rPr>
      </w:pPr>
      <w:r>
        <w:rPr>
          <w:rFonts w:cs="Arial"/>
          <w:b/>
          <w:sz w:val="22"/>
          <w:szCs w:val="22"/>
          <w:lang w:val="es-ES"/>
        </w:rPr>
      </w:r>
    </w:p>
    <w:tbl>
      <w:tblPr>
        <w:tblStyle w:val="Tablaconcuadrcula"/>
        <w:tblW w:w="11383" w:type="dxa"/>
        <w:jc w:val="left"/>
        <w:tblInd w:w="-1181" w:type="dxa"/>
        <w:tblLayout w:type="fixed"/>
        <w:tblCellMar>
          <w:top w:w="0" w:type="dxa"/>
          <w:left w:w="108" w:type="dxa"/>
          <w:bottom w:w="0" w:type="dxa"/>
          <w:right w:w="108" w:type="dxa"/>
        </w:tblCellMar>
        <w:tblLook w:val="04a0" w:noHBand="0" w:noVBand="1" w:firstColumn="1" w:lastRow="0" w:lastColumn="0" w:firstRow="1"/>
      </w:tblPr>
      <w:tblGrid>
        <w:gridCol w:w="825"/>
        <w:gridCol w:w="3149"/>
        <w:gridCol w:w="728"/>
        <w:gridCol w:w="447"/>
        <w:gridCol w:w="542"/>
        <w:gridCol w:w="900"/>
        <w:gridCol w:w="567"/>
        <w:gridCol w:w="453"/>
        <w:gridCol w:w="3770"/>
      </w:tblGrid>
      <w:tr>
        <w:trPr>
          <w:tblHeader w:val="true"/>
          <w:trHeight w:val="339" w:hRule="atLeast"/>
          <w:cantSplit w:val="true"/>
        </w:trPr>
        <w:tc>
          <w:tcPr>
            <w:tcW w:w="825"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5"/>
                <w:szCs w:val="15"/>
              </w:rPr>
            </w:pPr>
            <w:r>
              <w:rPr>
                <w:rFonts w:eastAsia="Times New Roman" w:cs="Arial"/>
                <w:b/>
                <w:kern w:val="0"/>
                <w:sz w:val="15"/>
                <w:szCs w:val="15"/>
                <w:lang w:val="es-ES" w:bidi="ar-SA"/>
              </w:rPr>
              <w:t>CÓDIGO</w:t>
            </w:r>
          </w:p>
        </w:tc>
        <w:tc>
          <w:tcPr>
            <w:tcW w:w="3149"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728"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989"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900"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CÓDIGO</w:t>
            </w:r>
          </w:p>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DEF.</w:t>
            </w:r>
          </w:p>
        </w:tc>
        <w:tc>
          <w:tcPr>
            <w:tcW w:w="1020"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4"/>
                <w:szCs w:val="14"/>
              </w:rPr>
            </w:pPr>
            <w:r>
              <w:rPr>
                <w:rFonts w:eastAsia="Times New Roman" w:cs="Arial"/>
                <w:b/>
                <w:kern w:val="0"/>
                <w:sz w:val="14"/>
                <w:szCs w:val="14"/>
                <w:lang w:val="es-ES" w:bidi="ar-SA"/>
              </w:rPr>
              <w:t>NIVEL DEFECTO</w:t>
            </w:r>
          </w:p>
        </w:tc>
        <w:tc>
          <w:tcPr>
            <w:tcW w:w="377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12" w:hRule="atLeast"/>
          <w:cantSplit w:val="true"/>
        </w:trPr>
        <w:tc>
          <w:tcPr>
            <w:tcW w:w="825"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149"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728"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rPr>
                <w:rFonts w:cs="Arial"/>
                <w:b/>
                <w:b/>
                <w:sz w:val="17"/>
                <w:szCs w:val="17"/>
                <w:lang w:val="es-ES"/>
              </w:rPr>
            </w:pPr>
            <w:r>
              <w:rPr>
                <w:rFonts w:cs="Arial"/>
                <w:b/>
                <w:sz w:val="17"/>
                <w:szCs w:val="17"/>
                <w:lang w:val="es-ES"/>
              </w:rPr>
            </w:r>
          </w:p>
        </w:tc>
        <w:tc>
          <w:tcPr>
            <w:tcW w:w="447"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SI</w:t>
            </w:r>
          </w:p>
        </w:tc>
        <w:tc>
          <w:tcPr>
            <w:tcW w:w="54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NO</w:t>
            </w:r>
          </w:p>
        </w:tc>
        <w:tc>
          <w:tcPr>
            <w:tcW w:w="900"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567"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5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77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349" w:hRule="atLeast"/>
          <w:cantSplit w:val="true"/>
        </w:trPr>
        <w:tc>
          <w:tcPr>
            <w:tcW w:w="825"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ascii="Calibri" w:hAnsi="Calibri" w:cs="Arial" w:asciiTheme="minorHAnsi" w:hAnsiTheme="minorHAnsi"/>
                <w:b/>
                <w:b/>
                <w:lang w:val="es-ES"/>
              </w:rPr>
            </w:pPr>
            <w:r>
              <w:rPr>
                <w:rFonts w:cs="Arial" w:ascii="Calibri" w:hAnsi="Calibri"/>
                <w:b/>
                <w:lang w:val="es-ES"/>
              </w:rPr>
            </w:r>
          </w:p>
        </w:tc>
        <w:tc>
          <w:tcPr>
            <w:tcW w:w="10556"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cs="Arial"/>
                <w:b/>
                <w:b/>
                <w:sz w:val="22"/>
                <w:szCs w:val="22"/>
                <w:lang w:val="es-ES"/>
              </w:rPr>
            </w:pPr>
            <w:r>
              <w:rPr>
                <w:rFonts w:eastAsia="Times New Roman" w:cs="Arial" w:ascii="Calibri" w:hAnsi="Calibri" w:asciiTheme="minorHAnsi" w:hAnsiTheme="minorHAnsi"/>
                <w:b/>
                <w:kern w:val="0"/>
                <w:sz w:val="20"/>
                <w:szCs w:val="20"/>
                <w:lang w:val="es-ES" w:bidi="ar-SA"/>
              </w:rPr>
              <w:t>7.- HOLGURAS ENTRE CABINA Y PAREDES DE LOS ACCESOS, ASÍ COMO ENTRE CONTRAPESO O MASA DE EQUILIBRADO.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7.1</w:t>
            </w:r>
          </w:p>
        </w:tc>
        <w:tc>
          <w:tcPr>
            <w:tcW w:w="31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Holguras umbral de cabina – recinto / dintel  cabina- recinto, en ascensores autorizados sin puertas de cabina.</w:t>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7.1.1</w:t>
            </w:r>
          </w:p>
        </w:tc>
        <w:tc>
          <w:tcPr>
            <w:tcW w:w="102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Holguras cabina – recinto inferiores a las reglamentarias en ascensores sin puerta en cabina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7.2</w:t>
            </w:r>
          </w:p>
        </w:tc>
        <w:tc>
          <w:tcPr>
            <w:tcW w:w="31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Distancias puerta cabina – recinto  y puertas de acceso / pisadera cabina- accesos.</w:t>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7.2.1</w:t>
            </w:r>
          </w:p>
        </w:tc>
        <w:tc>
          <w:tcPr>
            <w:tcW w:w="102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Holguras superiores a las reglamentarias en ascensores con puerta en cabina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7.3</w:t>
            </w:r>
          </w:p>
        </w:tc>
        <w:tc>
          <w:tcPr>
            <w:tcW w:w="31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pt-BR"/>
              </w:rPr>
            </w:pPr>
            <w:r>
              <w:rPr>
                <w:rFonts w:eastAsia="Times New Roman" w:cs="Arial" w:ascii="Calibri" w:hAnsi="Calibri" w:asciiTheme="minorHAnsi" w:hAnsiTheme="minorHAnsi"/>
                <w:i/>
                <w:kern w:val="0"/>
                <w:sz w:val="20"/>
                <w:szCs w:val="20"/>
                <w:lang w:val="pt-BR" w:bidi="ar-SA"/>
              </w:rPr>
              <w:t>Distancia cabina – contrapeso o masa de equilibrado.</w:t>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7.3.1</w:t>
            </w:r>
          </w:p>
        </w:tc>
        <w:tc>
          <w:tcPr>
            <w:tcW w:w="102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Holguras cabina – contrapeso inferiores a las reglamentarias.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7.4</w:t>
            </w:r>
          </w:p>
        </w:tc>
        <w:tc>
          <w:tcPr>
            <w:tcW w:w="31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{{another_si}}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7.4.1</w:t>
            </w:r>
          </w:p>
        </w:tc>
        <w:tc>
          <w:tcPr>
            <w:tcW w:w="102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{{another_l}}</w:t>
            </w:r>
          </w:p>
        </w:tc>
        <w:tc>
          <w:tcPr>
            <w:tcW w:w="37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{{another_comentario}}</w:t>
            </w:r>
          </w:p>
        </w:tc>
      </w:tr>
    </w:tbl>
    <w:p>
      <w:pPr>
        <w:pStyle w:val="Normal"/>
        <w:widowControl w:val="false"/>
        <w:spacing w:before="0" w:after="0"/>
        <w:ind w:hanging="0"/>
        <w:rPr>
          <w:rFonts w:cs="Arial"/>
          <w:b/>
          <w:b/>
          <w:sz w:val="22"/>
          <w:szCs w:val="22"/>
          <w:lang w:val="es-ES"/>
        </w:rPr>
      </w:pPr>
      <w:r>
        <w:rPr>
          <w:rFonts w:cs="Arial"/>
          <w:b/>
          <w:sz w:val="22"/>
          <w:szCs w:val="22"/>
          <w:lang w:val="es-ES"/>
        </w:rPr>
      </w:r>
    </w:p>
    <w:tbl>
      <w:tblPr>
        <w:tblStyle w:val="Tablaconcuadrcula"/>
        <w:tblW w:w="11368" w:type="dxa"/>
        <w:jc w:val="left"/>
        <w:tblInd w:w="-1181" w:type="dxa"/>
        <w:tblLayout w:type="fixed"/>
        <w:tblCellMar>
          <w:top w:w="0" w:type="dxa"/>
          <w:left w:w="108" w:type="dxa"/>
          <w:bottom w:w="0" w:type="dxa"/>
          <w:right w:w="108" w:type="dxa"/>
        </w:tblCellMar>
        <w:tblLook w:val="04a0" w:noHBand="0" w:noVBand="1" w:firstColumn="1" w:lastRow="0" w:lastColumn="0" w:firstRow="1"/>
      </w:tblPr>
      <w:tblGrid>
        <w:gridCol w:w="825"/>
        <w:gridCol w:w="3150"/>
        <w:gridCol w:w="724"/>
        <w:gridCol w:w="450"/>
        <w:gridCol w:w="542"/>
        <w:gridCol w:w="904"/>
        <w:gridCol w:w="532"/>
        <w:gridCol w:w="466"/>
        <w:gridCol w:w="3773"/>
      </w:tblGrid>
      <w:tr>
        <w:trPr>
          <w:tblHeader w:val="true"/>
          <w:trHeight w:val="348" w:hRule="atLeast"/>
          <w:cantSplit w:val="true"/>
        </w:trPr>
        <w:tc>
          <w:tcPr>
            <w:tcW w:w="825"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5"/>
                <w:szCs w:val="15"/>
              </w:rPr>
            </w:pPr>
            <w:r>
              <w:rPr>
                <w:rFonts w:eastAsia="Times New Roman" w:cs="Arial"/>
                <w:b/>
                <w:kern w:val="0"/>
                <w:sz w:val="15"/>
                <w:szCs w:val="15"/>
                <w:lang w:val="es-ES" w:bidi="ar-SA"/>
              </w:rPr>
              <w:t>CÓDIGO</w:t>
            </w:r>
          </w:p>
        </w:tc>
        <w:tc>
          <w:tcPr>
            <w:tcW w:w="3150"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724"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992"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904"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CÓDIGO</w:t>
            </w:r>
          </w:p>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DEF.</w:t>
            </w:r>
          </w:p>
        </w:tc>
        <w:tc>
          <w:tcPr>
            <w:tcW w:w="998"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4"/>
                <w:szCs w:val="14"/>
              </w:rPr>
            </w:pPr>
            <w:r>
              <w:rPr>
                <w:rFonts w:eastAsia="Times New Roman" w:cs="Arial"/>
                <w:b/>
                <w:kern w:val="0"/>
                <w:sz w:val="14"/>
                <w:szCs w:val="14"/>
                <w:lang w:val="es-ES" w:bidi="ar-SA"/>
              </w:rPr>
              <w:t>NIVEL DEFECTO</w:t>
            </w:r>
          </w:p>
        </w:tc>
        <w:tc>
          <w:tcPr>
            <w:tcW w:w="377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21" w:hRule="atLeast"/>
          <w:cantSplit w:val="true"/>
        </w:trPr>
        <w:tc>
          <w:tcPr>
            <w:tcW w:w="825"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150"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724"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SI</w:t>
            </w:r>
          </w:p>
        </w:tc>
        <w:tc>
          <w:tcPr>
            <w:tcW w:w="54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NO</w:t>
            </w:r>
          </w:p>
        </w:tc>
        <w:tc>
          <w:tcPr>
            <w:tcW w:w="904"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53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66"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77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381" w:hRule="atLeast"/>
          <w:cantSplit w:val="true"/>
        </w:trPr>
        <w:tc>
          <w:tcPr>
            <w:tcW w:w="825"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ascii="Calibri" w:hAnsi="Calibri" w:cs="Arial" w:asciiTheme="minorHAnsi" w:hAnsiTheme="minorHAnsi"/>
                <w:b/>
                <w:b/>
                <w:lang w:val="es-ES"/>
              </w:rPr>
            </w:pPr>
            <w:r>
              <w:rPr>
                <w:rFonts w:cs="Arial" w:ascii="Calibri" w:hAnsi="Calibri"/>
                <w:b/>
                <w:lang w:val="es-ES"/>
              </w:rPr>
            </w:r>
          </w:p>
        </w:tc>
        <w:tc>
          <w:tcPr>
            <w:tcW w:w="10541"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cs="Arial"/>
                <w:b/>
                <w:b/>
                <w:sz w:val="22"/>
                <w:szCs w:val="22"/>
                <w:lang w:val="es-ES"/>
              </w:rPr>
            </w:pPr>
            <w:r>
              <w:rPr>
                <w:rFonts w:eastAsia="Times New Roman" w:cs="Arial" w:ascii="Calibri" w:hAnsi="Calibri" w:asciiTheme="minorHAnsi" w:hAnsiTheme="minorHAnsi"/>
                <w:b/>
                <w:kern w:val="0"/>
                <w:sz w:val="20"/>
                <w:szCs w:val="20"/>
                <w:lang w:val="es-ES" w:bidi="ar-SA"/>
              </w:rPr>
              <w:t>8.- MÁQUINA.</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8.1</w:t>
            </w:r>
          </w:p>
        </w:tc>
        <w:tc>
          <w:tcPr>
            <w:tcW w:w="315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Comprobación del de desgaste de las superficies consumibles del sistema de freno (en A. E.)</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8.1.1</w:t>
            </w:r>
          </w:p>
        </w:tc>
        <w:tc>
          <w:tcPr>
            <w:tcW w:w="9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desgaste excesivo de superficies consumibles del sistema de freno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8.1.2</w:t>
            </w:r>
          </w:p>
        </w:tc>
        <w:tc>
          <w:tcPr>
            <w:tcW w:w="9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contacto metálico entre elementos de freno.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8.1.3</w:t>
            </w:r>
          </w:p>
        </w:tc>
        <w:tc>
          <w:tcPr>
            <w:tcW w:w="9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Tambor de freno rayado o con desperfectos leves.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8.2</w:t>
            </w:r>
          </w:p>
        </w:tc>
        <w:tc>
          <w:tcPr>
            <w:tcW w:w="315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Comprobación del estado de los mecanismos del freno (en A. E.)</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8.2.1</w:t>
            </w:r>
          </w:p>
        </w:tc>
        <w:tc>
          <w:tcPr>
            <w:tcW w:w="9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Oxidación o mala conservación en  mecanismos de freno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8.2.2</w:t>
            </w:r>
          </w:p>
        </w:tc>
        <w:tc>
          <w:tcPr>
            <w:tcW w:w="9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Oxidación o mala conservación en mecanismos de freno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8.3</w:t>
            </w:r>
          </w:p>
        </w:tc>
        <w:tc>
          <w:tcPr>
            <w:tcW w:w="31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Inexistencia de aceite en superficies frenantes (en A. E.)</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8.3.1</w:t>
            </w:r>
          </w:p>
        </w:tc>
        <w:tc>
          <w:tcPr>
            <w:tcW w:w="9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aceite entre superficies de frenado que disminuye eficacia de frenado.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8.4</w:t>
            </w:r>
          </w:p>
        </w:tc>
        <w:tc>
          <w:tcPr>
            <w:tcW w:w="31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Prueba de funcionamiento de freno o parada del ascensor.</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8.4.1</w:t>
            </w:r>
          </w:p>
        </w:tc>
        <w:tc>
          <w:tcPr>
            <w:tcW w:w="9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Funcionamiento incorrecto del freno o de los dispositivos de parada del ascensor.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8.5</w:t>
            </w:r>
          </w:p>
        </w:tc>
        <w:tc>
          <w:tcPr>
            <w:tcW w:w="31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de funcionamiento de sistema de frenado</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8.5.1</w:t>
            </w:r>
          </w:p>
        </w:tc>
        <w:tc>
          <w:tcPr>
            <w:tcW w:w="9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Sistema de frenado o parada del ascensor no reglamentarios.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8.6</w:t>
            </w:r>
          </w:p>
        </w:tc>
        <w:tc>
          <w:tcPr>
            <w:tcW w:w="31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de indicaciones de subida y bajada en dispositivos de rescate, instructivo de rescate e identificación de componentes.</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8.6.1</w:t>
            </w:r>
          </w:p>
        </w:tc>
        <w:tc>
          <w:tcPr>
            <w:tcW w:w="9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indicaciones o instructivo.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8.7</w:t>
            </w:r>
          </w:p>
        </w:tc>
        <w:tc>
          <w:tcPr>
            <w:tcW w:w="31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Posibilidad de mover la cabina, en caso de falla o ausencia de energía , a un nivel de piso.</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8.7.1</w:t>
            </w:r>
          </w:p>
        </w:tc>
        <w:tc>
          <w:tcPr>
            <w:tcW w:w="9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defecto en dispositivos para maniobras de emergencia.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8.8</w:t>
            </w:r>
          </w:p>
        </w:tc>
        <w:tc>
          <w:tcPr>
            <w:tcW w:w="31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Comprobación si la cabina se encuentra en zona de desenclavamiento.</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8.8.1</w:t>
            </w:r>
          </w:p>
        </w:tc>
        <w:tc>
          <w:tcPr>
            <w:tcW w:w="9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control de la posición de la cabina desde el espacio de maquinaria  (para maniobra de rescate).</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8.9</w:t>
            </w:r>
          </w:p>
        </w:tc>
        <w:tc>
          <w:tcPr>
            <w:tcW w:w="315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Estado general de la máquina , verificando su correcto funcionamiento y estado de conservación.</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8.9.1</w:t>
            </w:r>
          </w:p>
        </w:tc>
        <w:tc>
          <w:tcPr>
            <w:tcW w:w="9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Perdida de aceite por juntas o retenes de la máquina o mangueras.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8.9.2</w:t>
            </w:r>
          </w:p>
        </w:tc>
        <w:tc>
          <w:tcPr>
            <w:tcW w:w="9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Incorrecto anclaje de la máquina a su base.</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8.9.3</w:t>
            </w:r>
          </w:p>
        </w:tc>
        <w:tc>
          <w:tcPr>
            <w:tcW w:w="9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Máquina fijada solo con soldadura.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8.9.4</w:t>
            </w:r>
          </w:p>
        </w:tc>
        <w:tc>
          <w:tcPr>
            <w:tcW w:w="9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o deficiencia de fijaciones antisísmicas.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8.10</w:t>
            </w:r>
          </w:p>
        </w:tc>
        <w:tc>
          <w:tcPr>
            <w:tcW w:w="315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 xml:space="preserve">Funcionamiento de los dispositivos de control y seguridad y la existencia de elementos (llave de cierre, válvula de sobrepresión, válvula de paracaídas, manómetro, válvula electrónica de movimientos incontrolados de la cabina). </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8.10.1</w:t>
            </w:r>
          </w:p>
        </w:tc>
        <w:tc>
          <w:tcPr>
            <w:tcW w:w="9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llave de cierre entre cilindro y válvula ( en cuarto de máquinas).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8.10.2</w:t>
            </w:r>
          </w:p>
        </w:tc>
        <w:tc>
          <w:tcPr>
            <w:tcW w:w="9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mal funcionamiento de válvula de sobrepresión.</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8.10.3</w:t>
            </w:r>
          </w:p>
        </w:tc>
        <w:tc>
          <w:tcPr>
            <w:tcW w:w="9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mal funcionamiento de válvula paracaídas, cuando es exigido.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8.10.4</w:t>
            </w:r>
          </w:p>
        </w:tc>
        <w:tc>
          <w:tcPr>
            <w:tcW w:w="9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mal estado del manómetro del grupo impulsor.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8.10.5</w:t>
            </w:r>
          </w:p>
        </w:tc>
        <w:tc>
          <w:tcPr>
            <w:tcW w:w="9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mal funcionamiento de válvula electrónica de movimientos incontrolados de cabina.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8.11</w:t>
            </w:r>
          </w:p>
        </w:tc>
        <w:tc>
          <w:tcPr>
            <w:tcW w:w="31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Verificación color amarillo de las poleas y volantes de rescate.</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8.11.1</w:t>
            </w:r>
          </w:p>
        </w:tc>
        <w:tc>
          <w:tcPr>
            <w:tcW w:w="9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Inadecuada señalización en color amarillo en piezas móviles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8.12</w:t>
            </w:r>
          </w:p>
        </w:tc>
        <w:tc>
          <w:tcPr>
            <w:tcW w:w="31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de protecciones en piezas giratorias accesibles con peligro ( chavetas y tornillos de los ejes, cintas, correas, cadenas, engranajes, piñones, ejes de motor salientes).</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8.12.1</w:t>
            </w:r>
          </w:p>
        </w:tc>
        <w:tc>
          <w:tcPr>
            <w:tcW w:w="9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protección en piezas giratorias accesibles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8.13</w:t>
            </w:r>
          </w:p>
        </w:tc>
        <w:tc>
          <w:tcPr>
            <w:tcW w:w="315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funcionamiento doble sistema en serie para corte de corriente (en A. E.)</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8.13.1</w:t>
            </w:r>
          </w:p>
        </w:tc>
        <w:tc>
          <w:tcPr>
            <w:tcW w:w="9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dos sistemas en serie de corte de corriente y control de parada de la parada de la máquina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8.13.2</w:t>
            </w:r>
          </w:p>
        </w:tc>
        <w:tc>
          <w:tcPr>
            <w:tcW w:w="9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Funcionamiento incorrecto de algún contactor en doble sistema para corte de corriente y control de parada de la máquina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8.14</w:t>
            </w:r>
          </w:p>
        </w:tc>
        <w:tc>
          <w:tcPr>
            <w:tcW w:w="31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Verificación de precisión de nivel de parada de cabina.</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8.14.1</w:t>
            </w:r>
          </w:p>
        </w:tc>
        <w:tc>
          <w:tcPr>
            <w:tcW w:w="9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Precisión de parda de cabina respecto al nivel de piso, superior al valor normativo.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8.16</w:t>
            </w:r>
          </w:p>
        </w:tc>
        <w:tc>
          <w:tcPr>
            <w:tcW w:w="31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{{another_si}}</w:t>
            </w:r>
          </w:p>
        </w:tc>
        <w:tc>
          <w:tcPr>
            <w:tcW w:w="9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8.16.1</w:t>
            </w:r>
          </w:p>
        </w:tc>
        <w:tc>
          <w:tcPr>
            <w:tcW w:w="9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{{another_l}}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{{another_comentario}}</w:t>
            </w:r>
          </w:p>
        </w:tc>
      </w:tr>
    </w:tbl>
    <w:p>
      <w:pPr>
        <w:pStyle w:val="Normal"/>
        <w:widowControl w:val="false"/>
        <w:spacing w:before="0" w:after="0"/>
        <w:ind w:hanging="0"/>
        <w:rPr>
          <w:rFonts w:cs="Arial"/>
          <w:b/>
          <w:b/>
          <w:sz w:val="22"/>
          <w:szCs w:val="22"/>
          <w:lang w:val="es-ES"/>
        </w:rPr>
      </w:pPr>
      <w:r>
        <w:rPr>
          <w:rFonts w:cs="Arial"/>
          <w:b/>
          <w:sz w:val="22"/>
          <w:szCs w:val="22"/>
          <w:lang w:val="es-ES"/>
        </w:rPr>
      </w:r>
    </w:p>
    <w:tbl>
      <w:tblPr>
        <w:tblStyle w:val="Tablaconcuadrcula"/>
        <w:tblW w:w="11310" w:type="dxa"/>
        <w:jc w:val="left"/>
        <w:tblInd w:w="-1108" w:type="dxa"/>
        <w:tblLayout w:type="fixed"/>
        <w:tblCellMar>
          <w:top w:w="0" w:type="dxa"/>
          <w:left w:w="108" w:type="dxa"/>
          <w:bottom w:w="0" w:type="dxa"/>
          <w:right w:w="108" w:type="dxa"/>
        </w:tblCellMar>
        <w:tblLook w:val="04a0" w:noHBand="0" w:noVBand="1" w:firstColumn="1" w:lastRow="0" w:lastColumn="0" w:firstRow="1"/>
      </w:tblPr>
      <w:tblGrid>
        <w:gridCol w:w="824"/>
        <w:gridCol w:w="3068"/>
        <w:gridCol w:w="716"/>
        <w:gridCol w:w="450"/>
        <w:gridCol w:w="542"/>
        <w:gridCol w:w="900"/>
        <w:gridCol w:w="542"/>
        <w:gridCol w:w="493"/>
        <w:gridCol w:w="3773"/>
      </w:tblGrid>
      <w:tr>
        <w:trPr>
          <w:tblHeader w:val="true"/>
          <w:trHeight w:val="425" w:hRule="atLeast"/>
          <w:cantSplit w:val="true"/>
        </w:trPr>
        <w:tc>
          <w:tcPr>
            <w:tcW w:w="824"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5"/>
                <w:szCs w:val="15"/>
              </w:rPr>
            </w:pPr>
            <w:r>
              <w:rPr>
                <w:rFonts w:eastAsia="Times New Roman" w:cs="Arial"/>
                <w:b/>
                <w:kern w:val="0"/>
                <w:sz w:val="15"/>
                <w:szCs w:val="15"/>
                <w:lang w:val="es-ES" w:bidi="ar-SA"/>
              </w:rPr>
              <w:t>CÓDIGO</w:t>
            </w:r>
          </w:p>
        </w:tc>
        <w:tc>
          <w:tcPr>
            <w:tcW w:w="3068"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716"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pPr>
            <w:r>
              <w:rPr>
                <w:rFonts w:cs="Arial"/>
                <w:b/>
                <w:sz w:val="17"/>
                <w:szCs w:val="17"/>
                <w:lang w:val="es-ES"/>
              </w:rPr>
              <w:t>TIPO DE INSP.</w:t>
            </w:r>
          </w:p>
        </w:tc>
        <w:tc>
          <w:tcPr>
            <w:tcW w:w="992"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CUMPLE</w:t>
            </w:r>
          </w:p>
        </w:tc>
        <w:tc>
          <w:tcPr>
            <w:tcW w:w="900"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CÓDIGO</w:t>
            </w:r>
          </w:p>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DEF.</w:t>
            </w:r>
          </w:p>
        </w:tc>
        <w:tc>
          <w:tcPr>
            <w:tcW w:w="1035"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NIVEL DEFECTO</w:t>
            </w:r>
          </w:p>
        </w:tc>
        <w:tc>
          <w:tcPr>
            <w:tcW w:w="377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70" w:hRule="atLeast"/>
          <w:cantSplit w:val="true"/>
        </w:trPr>
        <w:tc>
          <w:tcPr>
            <w:tcW w:w="824"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068"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716"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SI</w:t>
            </w:r>
          </w:p>
        </w:tc>
        <w:tc>
          <w:tcPr>
            <w:tcW w:w="54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NO</w:t>
            </w:r>
          </w:p>
        </w:tc>
        <w:tc>
          <w:tcPr>
            <w:tcW w:w="900"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54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9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77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375" w:hRule="atLeast"/>
          <w:cantSplit w:val="true"/>
        </w:trPr>
        <w:tc>
          <w:tcPr>
            <w:tcW w:w="824"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jc w:val="left"/>
              <w:rPr>
                <w:rFonts w:ascii="Calibri" w:hAnsi="Calibri" w:cs="Arial" w:asciiTheme="minorHAnsi" w:hAnsiTheme="minorHAnsi"/>
                <w:b/>
                <w:b/>
                <w:lang w:val="es-ES"/>
              </w:rPr>
            </w:pPr>
            <w:r>
              <w:rPr>
                <w:rFonts w:cs="Arial" w:ascii="Calibri" w:hAnsi="Calibri"/>
                <w:b/>
                <w:lang w:val="es-ES"/>
              </w:rPr>
            </w:r>
          </w:p>
        </w:tc>
        <w:tc>
          <w:tcPr>
            <w:tcW w:w="10484"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b/>
                <w:b/>
                <w:lang w:val="es-ES"/>
              </w:rPr>
            </w:pPr>
            <w:r>
              <w:rPr>
                <w:rFonts w:eastAsia="Times New Roman" w:cs="Arial" w:ascii="Calibri" w:hAnsi="Calibri" w:asciiTheme="minorHAnsi" w:hAnsiTheme="minorHAnsi"/>
                <w:b/>
                <w:kern w:val="0"/>
                <w:sz w:val="20"/>
                <w:szCs w:val="20"/>
                <w:lang w:val="es-ES" w:bidi="ar-SA"/>
              </w:rPr>
              <w:t>9.- ASCENSORES SIN SALA DE MÁQUINAS.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Arial" w:ascii="Calibri" w:hAnsi="Calibri" w:asciiTheme="minorHAnsi" w:hAnsiTheme="minorHAnsi"/>
                <w:b/>
                <w:kern w:val="0"/>
                <w:sz w:val="20"/>
                <w:szCs w:val="20"/>
                <w:lang w:val="es-ES" w:bidi="ar-SA"/>
              </w:rPr>
              <w:t>9.1.- ESPACIO DE MÁQUINAS.</w:t>
            </w:r>
          </w:p>
        </w:tc>
      </w:tr>
      <w:tr>
        <w:trPr>
          <w:trHeight w:val="634" w:hRule="atLeast"/>
          <w:cantSplit w:val="true"/>
        </w:trPr>
        <w:tc>
          <w:tcPr>
            <w:tcW w:w="824" w:type="dxa"/>
            <w:tcBorders>
              <w:top w:val="single" w:sz="4" w:space="0" w:color="1F497D"/>
              <w:left w:val="single" w:sz="4" w:space="0" w:color="1F497D"/>
              <w:bottom w:val="single" w:sz="4" w:space="0" w:color="1F497D"/>
              <w:right w:val="single" w:sz="4" w:space="0" w:color="1F497D"/>
            </w:tcBorders>
            <w:shd w:color="auto" w:fill="FDE9D9" w:themeFill="accent6" w:themeFillTint="33" w:val="clear"/>
          </w:tcPr>
          <w:p>
            <w:pPr>
              <w:pStyle w:val="Normal"/>
              <w:widowControl w:val="false"/>
              <w:suppressAutoHyphens w:val="true"/>
              <w:spacing w:before="0" w:after="0"/>
              <w:ind w:hanging="0"/>
              <w:rPr>
                <w:rFonts w:ascii="Calibri" w:hAnsi="Calibri" w:cs="Arial" w:asciiTheme="minorHAnsi" w:hAnsiTheme="minorHAnsi"/>
                <w:b/>
                <w:b/>
                <w:lang w:val="es-ES"/>
              </w:rPr>
            </w:pPr>
            <w:r>
              <w:rPr>
                <w:rFonts w:cs="Arial" w:ascii="Calibri" w:hAnsi="Calibri"/>
                <w:b/>
                <w:lang w:val="es-ES"/>
              </w:rPr>
            </w:r>
          </w:p>
        </w:tc>
        <w:tc>
          <w:tcPr>
            <w:tcW w:w="10484" w:type="dxa"/>
            <w:gridSpan w:val="8"/>
            <w:tcBorders>
              <w:top w:val="single" w:sz="4" w:space="0" w:color="1F497D"/>
              <w:left w:val="single" w:sz="4" w:space="0" w:color="1F497D"/>
              <w:bottom w:val="single" w:sz="4" w:space="0" w:color="1F497D"/>
              <w:right w:val="single" w:sz="4" w:space="0" w:color="1F497D"/>
            </w:tcBorders>
            <w:shd w:color="auto" w:fill="FDE9D9" w:themeFill="accent6" w:themeFillTint="33" w:val="clear"/>
            <w:vAlign w:val="center"/>
          </w:tcPr>
          <w:p>
            <w:pPr>
              <w:pStyle w:val="Normal"/>
              <w:widowControl w:val="false"/>
              <w:suppressAutoHyphens w:val="true"/>
              <w:spacing w:before="0" w:after="0"/>
              <w:ind w:hanging="0"/>
              <w:rPr>
                <w:rFonts w:ascii="Calibri" w:hAnsi="Calibri" w:cs="Arial" w:asciiTheme="minorHAnsi" w:hAnsiTheme="minorHAnsi"/>
                <w:b/>
                <w:b/>
                <w:lang w:val="es-ES"/>
              </w:rPr>
            </w:pPr>
            <w:r>
              <w:rPr>
                <w:rFonts w:eastAsia="Times New Roman" w:cs="Arial" w:ascii="Calibri" w:hAnsi="Calibri" w:asciiTheme="minorHAnsi" w:hAnsiTheme="minorHAnsi"/>
                <w:b/>
                <w:kern w:val="0"/>
                <w:sz w:val="20"/>
                <w:szCs w:val="20"/>
                <w:lang w:val="es-ES" w:bidi="ar-SA"/>
              </w:rPr>
              <w:t xml:space="preserve">9.2.- ASCENSORES SIN SALA DE MÁQUINAS, CON MÁQUINA EN LA PARTE SUPERIOR DE LA CAJA DE ELEVADORES.  </w:t>
            </w:r>
          </w:p>
          <w:p>
            <w:pPr>
              <w:pStyle w:val="Normal"/>
              <w:widowControl w:val="false"/>
              <w:suppressAutoHyphens w:val="true"/>
              <w:spacing w:before="0" w:after="0"/>
              <w:ind w:hanging="0"/>
              <w:rPr>
                <w:rFonts w:ascii="Calibri" w:hAnsi="Calibri" w:cs="Arial" w:asciiTheme="minorHAnsi" w:hAnsiTheme="minorHAnsi"/>
                <w:b/>
                <w:b/>
                <w:lang w:val="es-ES"/>
              </w:rPr>
            </w:pPr>
            <w:r>
              <w:rPr>
                <w:rFonts w:eastAsia="Times New Roman" w:cs="Arial" w:ascii="Calibri" w:hAnsi="Calibri" w:asciiTheme="minorHAnsi" w:hAnsiTheme="minorHAnsi"/>
                <w:b/>
                <w:kern w:val="0"/>
                <w:sz w:val="20"/>
                <w:szCs w:val="20"/>
                <w:lang w:val="es-ES" w:bidi="ar-SA"/>
              </w:rPr>
              <w:t>{{tabla_aplica1}}</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9.2.1</w:t>
            </w:r>
          </w:p>
        </w:tc>
        <w:tc>
          <w:tcPr>
            <w:tcW w:w="306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Requisitos aplicables cuando el techo de cabina se utiliza como plataforma de trabajo.</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9.2.1.1</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superficie de trabajo en techo de cabina es menor 0,5 x 0,6 m.</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9.2.3</w:t>
            </w:r>
          </w:p>
        </w:tc>
        <w:tc>
          <w:tcPr>
            <w:tcW w:w="306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armario de maniobra (protección contra manipulación ajena y de elementos en tensión, zona libre enfrente)</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9.2.3.1</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armario de maniobra no está suficientemente protegido contra cualquier manipulación de personas ajena al servicio del ascensor.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9.2.3.2</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 xml:space="preserve">Con puerta abierta del cuadro de maniobra, no existen protecciones IP 2X de elementos con tensión accesibles a personal no autorizado. </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9.2.3.3</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Armario de maniobra no está suficientemente protegido contra la manipulación de persona ajenas al servicio del ascensor y con puerta abierta del cuadro de maniobra, no existen protecciones IP 2X de elementos con tensión accesibles a personal no autorizado.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9.2.3.4</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Frente al armario de maniobra, no existe una zona libre de obstáculos de 0,70 m de ancho por 1m de  profundidad.</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9.2.5</w:t>
            </w:r>
          </w:p>
        </w:tc>
        <w:tc>
          <w:tcPr>
            <w:tcW w:w="306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nivel de iluminación normal en zonas de trabajo ( máquina, poleas, armario eléctrico de control, etc.)</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9.2.5.1</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es insuficiente la iluminación en zonas de trabajo.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9.2.7</w:t>
            </w:r>
          </w:p>
        </w:tc>
        <w:tc>
          <w:tcPr>
            <w:tcW w:w="306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barandilla permanente en la plataforma de trabajo  o techo de cabina usado como plataforma de trabajo, con riesgo de caída.</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9.2.7.1</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se dispone o no es adecuada la barandilla sobre el techo de cabina o plataforma..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9.2.8</w:t>
            </w:r>
          </w:p>
        </w:tc>
        <w:tc>
          <w:tcPr>
            <w:tcW w:w="306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(accesibilidad, dispositivo de enclavamiento – desenclavamiento, retorno a posición normal tras desenclavamiento) y funcionamiento del limitador de velocidad.</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9.2.8.1</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limitador no es accesible desde techo de cabina o foso para su inspección.</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9.2.8.2</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actuación del limitador no es posible mediante telemando, dispositivo específico o desde el exterior de la caja de elevadores.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9.2.8.3</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mecanismo de accionamiento del limitador está al alcance de personal no autorizado.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9.2.8.4</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limitador no vuelve a su posición normal de funcionamiento tras su desenclaviento y no es accesible desde el exterior.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9.2.9</w:t>
            </w:r>
          </w:p>
        </w:tc>
        <w:tc>
          <w:tcPr>
            <w:tcW w:w="306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particulares (accesible desde el exterior de la caja de elevadores, indicaciones, desplazamiento, alineación, …)</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9.2.9.1</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maniobra de rescate, no funciona o no es reglamentaria.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9.2.9.2</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maniobra de rescate no es realizable desde el exterior de la caja de elevadores.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9.2.9.4</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existen instrucciones de rescate o son ilegibles o incompletas.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9.2.10</w:t>
            </w:r>
          </w:p>
        </w:tc>
        <w:tc>
          <w:tcPr>
            <w:tcW w:w="306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funcionamiento interruptor corte alimentación ascensor durante operaciones de maniobra de socorro o mantenimiento.</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9.2.10.1</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interruptor de corte eléctrico junto a dispositivo de la maniobra de rescate.</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9.2.11</w:t>
            </w:r>
          </w:p>
        </w:tc>
        <w:tc>
          <w:tcPr>
            <w:tcW w:w="306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de cartel e instrucciones de rescate sobre armario de maniobra.</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9.2.11.1</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advertencia de prohibición de acceso en armario de maniobra de rescate.</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trHeight w:val="1565" w:hRule="atLeast"/>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9.2.12</w:t>
            </w:r>
          </w:p>
        </w:tc>
        <w:tc>
          <w:tcPr>
            <w:tcW w:w="306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{{another_si}}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9.2.12.1</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{{another_l}}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{{another_comentario}}</w:t>
            </w:r>
          </w:p>
        </w:tc>
      </w:tr>
      <w:tr>
        <w:trPr>
          <w:trHeight w:val="679" w:hRule="atLeast"/>
          <w:cantSplit w:val="true"/>
        </w:trPr>
        <w:tc>
          <w:tcPr>
            <w:tcW w:w="824" w:type="dxa"/>
            <w:tcBorders>
              <w:top w:val="single" w:sz="4" w:space="0" w:color="1F497D"/>
              <w:left w:val="single" w:sz="4" w:space="0" w:color="1F497D"/>
              <w:bottom w:val="single" w:sz="4" w:space="0" w:color="1F497D"/>
              <w:right w:val="single" w:sz="4" w:space="0" w:color="1F497D"/>
            </w:tcBorders>
            <w:shd w:color="auto" w:fill="FDE9D9" w:themeFill="accent6" w:themeFillTint="33" w:val="clear"/>
          </w:tcPr>
          <w:p>
            <w:pPr>
              <w:pStyle w:val="Normal"/>
              <w:widowControl w:val="false"/>
              <w:suppressAutoHyphens w:val="true"/>
              <w:spacing w:before="0" w:after="0"/>
              <w:ind w:hanging="0"/>
              <w:jc w:val="left"/>
              <w:rPr>
                <w:rFonts w:ascii="Calibri" w:hAnsi="Calibri" w:cs="Arial" w:asciiTheme="minorHAnsi" w:hAnsiTheme="minorHAnsi"/>
                <w:b/>
                <w:b/>
                <w:sz w:val="18"/>
                <w:szCs w:val="18"/>
                <w:lang w:val="es-ES"/>
              </w:rPr>
            </w:pPr>
            <w:r>
              <w:rPr>
                <w:rFonts w:cs="Arial" w:ascii="Calibri" w:hAnsi="Calibri"/>
                <w:b/>
                <w:sz w:val="18"/>
                <w:szCs w:val="18"/>
                <w:lang w:val="es-ES"/>
              </w:rPr>
            </w:r>
          </w:p>
        </w:tc>
        <w:tc>
          <w:tcPr>
            <w:tcW w:w="10484" w:type="dxa"/>
            <w:gridSpan w:val="8"/>
            <w:tcBorders>
              <w:top w:val="single" w:sz="4" w:space="0" w:color="1F497D"/>
              <w:left w:val="single" w:sz="4" w:space="0" w:color="1F497D"/>
              <w:bottom w:val="single" w:sz="4" w:space="0" w:color="1F497D"/>
              <w:right w:val="single" w:sz="4" w:space="0" w:color="1F497D"/>
            </w:tcBorders>
            <w:shd w:color="auto" w:fill="FDE9D9" w:themeFill="accent6" w:themeFillTint="33" w:val="clear"/>
            <w:vAlign w:val="center"/>
          </w:tcPr>
          <w:p>
            <w:pPr>
              <w:pStyle w:val="Normal"/>
              <w:widowControl w:val="false"/>
              <w:suppressAutoHyphens w:val="true"/>
              <w:spacing w:before="0" w:after="0"/>
              <w:ind w:hanging="0"/>
              <w:jc w:val="left"/>
              <w:rPr/>
            </w:pPr>
            <w:r>
              <w:rPr>
                <w:rFonts w:eastAsia="Times New Roman" w:cs="Arial" w:ascii="Calibri" w:hAnsi="Calibri" w:asciiTheme="minorHAnsi" w:hAnsiTheme="minorHAnsi"/>
                <w:b/>
                <w:kern w:val="0"/>
                <w:sz w:val="18"/>
                <w:szCs w:val="18"/>
                <w:lang w:val="es-ES" w:bidi="ar-SA"/>
              </w:rPr>
              <w:t>9.3 – ASCENSORES CON MÁQUINAS EN FOSO.</w:t>
            </w:r>
          </w:p>
          <w:p>
            <w:pPr>
              <w:pStyle w:val="Normal"/>
              <w:widowControl w:val="false"/>
              <w:suppressAutoHyphens w:val="true"/>
              <w:spacing w:before="0" w:after="0"/>
              <w:ind w:hanging="0"/>
              <w:jc w:val="left"/>
              <w:rPr/>
            </w:pPr>
            <w:r>
              <w:rPr>
                <w:rFonts w:eastAsia="Times New Roman" w:cs="Arial" w:ascii="Calibri" w:hAnsi="Calibri" w:asciiTheme="minorHAnsi" w:hAnsiTheme="minorHAnsi"/>
                <w:b/>
                <w:kern w:val="0"/>
                <w:sz w:val="20"/>
                <w:szCs w:val="20"/>
                <w:lang w:val="es-ES" w:bidi="ar-SA"/>
              </w:rPr>
              <w:t>{{tabla_aplica2}}</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9.3.1</w:t>
            </w:r>
          </w:p>
        </w:tc>
        <w:tc>
          <w:tcPr>
            <w:tcW w:w="306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del foso ( visibilidad y fijación de la máquina, superficie) utilizado como lugar de trabajo.</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9.2.1.1</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superficie de trabajo en techo de cabina es menor 0,5 x 0,6 m.</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9.2.1.2</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Desde el foso la máquina no es totalmente visible.</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9.3.2</w:t>
            </w:r>
          </w:p>
        </w:tc>
        <w:tc>
          <w:tcPr>
            <w:tcW w:w="306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Resistencia bancada y fijación a máquina.</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9.3.2.1</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Máquina sujeta a bancada solo mediante soldadura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9.3.3</w:t>
            </w:r>
          </w:p>
        </w:tc>
        <w:tc>
          <w:tcPr>
            <w:tcW w:w="306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nivel de iluminación normal y de emergencia en zonas de trabajo (máquina, poleas, armario eléctrico de control, etc.)</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9.3.3.1</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insuficiente en zonas de trabajo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9.3.3.2</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iluminación en zonas de trabajo.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9.3.3.3</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alumbrado de emergencia en zonas de trabajo.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9.3.4</w:t>
            </w:r>
          </w:p>
        </w:tc>
        <w:tc>
          <w:tcPr>
            <w:tcW w:w="306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(accesibilidad, dispositivo de enclavamiento – desenclavamiento, retorno a posición normal tras desenclavamiento) y funcionamiento del limitador de velocidad.</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9.3.4.1</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limitador no es accesible desde techo de cabina o foso para su inspección y mantenimiento.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9.3.4.2</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actuación del limitador no es posible mediante telemando, dispositivo específico o desde el exterior de la caja de elevadores.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9.3.4.3</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mecanismo de accionamiento del limitador está al alcance de personal no autorizado.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9.3.4.4</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limitador no vuelve a su posición normal de funcionamiento tras su desenclavamiento y no es accesible desde el exterior.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9.3.5</w:t>
            </w:r>
          </w:p>
        </w:tc>
        <w:tc>
          <w:tcPr>
            <w:tcW w:w="306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particulares (accesible desde el exterior de caja de elevadores, visualización del desplazamiento de la cabina, maniobra de rescate,… )</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9.3.5.1</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maniobra de rescate, no funciona o no es reglamentaria.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9.3.5.2</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maniobra de rescate no es realizable desde el exterior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9.3.5.4</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existen instrucciones de rescate o son ilegibles o incompletas.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9.3.6</w:t>
            </w:r>
          </w:p>
        </w:tc>
        <w:tc>
          <w:tcPr>
            <w:tcW w:w="306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funcionamiento interruptor corte alimentación ascensor durante operaciones maniobra de rescate.</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9.3.6.1</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No existe interruptor de corte eléctrico junto a dispositivo de la maniobra de rescate.</w:t>
            </w:r>
          </w:p>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9.3.7</w:t>
            </w:r>
          </w:p>
        </w:tc>
        <w:tc>
          <w:tcPr>
            <w:tcW w:w="306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cartel e instrucciones rescate en armario de maniobra.</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9.3.7.1</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El armario de maniobra no está suficientemente protegido contra cualquier manipulación de personas ajenas al servicio del ascensor.</w:t>
            </w:r>
          </w:p>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9.3.7.2</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 xml:space="preserve">Con puerta abierta del cuadro de maniobra, no existen protecciones IP 2X de elementos con tensión accesibles a personal no autorizado. </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2" w:type="dxa"/>
            <w:gridSpan w:val="2"/>
            <w:tcBorders>
              <w:top w:val="single" w:sz="4" w:space="0" w:color="1F497D"/>
              <w:left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9.3.7.3</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Armario de maniobra no está suficientemente protegido contra cualquier  manipulación de persona ajenas al servicio del ascensor y con puerta abierta del cuadro de maniobra, no existen protecciones IP 2X de elementos con tensión accesibles a personal no autorizado.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2" w:type="dxa"/>
            <w:gridSpan w:val="2"/>
            <w:tcBorders>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9.3.7.4</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Frente al armario de maniobra, no existe una zona libre de obstáculos de 0,70 m de ancho por 1m de  profundidad.</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9.3.8</w:t>
            </w:r>
          </w:p>
        </w:tc>
        <w:tc>
          <w:tcPr>
            <w:tcW w:w="306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{{another_si}}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9.3.8.1</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{{another_l}}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(Especificar)</w:t>
            </w:r>
          </w:p>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val="es-CL" w:eastAsia="es-CL" w:bidi="ar-SA"/>
              </w:rPr>
              <w:t>{{another_comentario}}</w:t>
            </w:r>
          </w:p>
        </w:tc>
      </w:tr>
      <w:tr>
        <w:trPr>
          <w:trHeight w:val="578" w:hRule="atLeast"/>
          <w:cantSplit w:val="true"/>
        </w:trPr>
        <w:tc>
          <w:tcPr>
            <w:tcW w:w="824" w:type="dxa"/>
            <w:tcBorders>
              <w:top w:val="single" w:sz="4" w:space="0" w:color="1F497D"/>
              <w:left w:val="single" w:sz="4" w:space="0" w:color="1F497D"/>
              <w:bottom w:val="single" w:sz="4" w:space="0" w:color="1F497D"/>
              <w:right w:val="single" w:sz="4" w:space="0" w:color="1F497D"/>
            </w:tcBorders>
            <w:shd w:color="auto" w:fill="FDE9D9" w:themeFill="accent6" w:themeFillTint="33" w:val="clear"/>
          </w:tcPr>
          <w:p>
            <w:pPr>
              <w:pStyle w:val="Normal"/>
              <w:widowControl w:val="false"/>
              <w:suppressAutoHyphens w:val="true"/>
              <w:spacing w:before="0" w:after="0"/>
              <w:ind w:hanging="0"/>
              <w:jc w:val="left"/>
              <w:rPr>
                <w:rFonts w:ascii="Calibri" w:hAnsi="Calibri" w:cs="Arial" w:asciiTheme="minorHAnsi" w:hAnsiTheme="minorHAnsi"/>
                <w:b/>
                <w:b/>
                <w:sz w:val="18"/>
                <w:szCs w:val="18"/>
                <w:lang w:val="es-ES"/>
              </w:rPr>
            </w:pPr>
            <w:r>
              <w:rPr>
                <w:rFonts w:cs="Arial" w:ascii="Calibri" w:hAnsi="Calibri"/>
                <w:b/>
                <w:sz w:val="18"/>
                <w:szCs w:val="18"/>
                <w:lang w:val="es-ES"/>
              </w:rPr>
            </w:r>
          </w:p>
        </w:tc>
        <w:tc>
          <w:tcPr>
            <w:tcW w:w="10484" w:type="dxa"/>
            <w:gridSpan w:val="8"/>
            <w:tcBorders>
              <w:top w:val="single" w:sz="4" w:space="0" w:color="1F497D"/>
              <w:left w:val="single" w:sz="4" w:space="0" w:color="1F497D"/>
              <w:bottom w:val="single" w:sz="4" w:space="0" w:color="1F497D"/>
              <w:right w:val="single" w:sz="4" w:space="0" w:color="1F497D"/>
            </w:tcBorders>
            <w:shd w:color="auto" w:fill="FDE9D9" w:themeFill="accent6" w:themeFillTint="33" w:val="clear"/>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b/>
                <w:kern w:val="0"/>
                <w:sz w:val="18"/>
                <w:szCs w:val="18"/>
                <w:lang w:val="es-ES" w:bidi="ar-SA"/>
              </w:rPr>
              <w:t>9.4 – MAQUINARIA FUERA DE LA CAJA DE ELEVADORES.</w:t>
            </w:r>
          </w:p>
          <w:p>
            <w:pPr>
              <w:pStyle w:val="Normal"/>
              <w:widowControl w:val="false"/>
              <w:suppressAutoHyphens w:val="true"/>
              <w:spacing w:before="0" w:after="0"/>
              <w:ind w:hanging="0"/>
              <w:jc w:val="left"/>
              <w:rPr>
                <w:sz w:val="18"/>
                <w:szCs w:val="18"/>
              </w:rPr>
            </w:pPr>
            <w:r>
              <w:rPr>
                <w:rFonts w:eastAsia="Times New Roman" w:cs="Arial" w:ascii="Calibri" w:hAnsi="Calibri"/>
                <w:b/>
                <w:i/>
                <w:color w:val="000000"/>
                <w:kern w:val="0"/>
                <w:sz w:val="18"/>
                <w:szCs w:val="18"/>
                <w:lang w:val="es-CL" w:eastAsia="es-CL" w:bidi="ar-SA"/>
              </w:rPr>
              <w:t>{{tabla_aplica3}}</w:t>
            </w:r>
          </w:p>
        </w:tc>
      </w:tr>
      <w:tr>
        <w:trPr>
          <w:cantSplit w:val="true"/>
        </w:trPr>
        <w:tc>
          <w:tcPr>
            <w:tcW w:w="824" w:type="dxa"/>
            <w:vMerge w:val="restart"/>
            <w:tcBorders>
              <w:top w:val="single" w:sz="2" w:space="0" w:color="000000"/>
              <w:left w:val="single" w:sz="2" w:space="0" w:color="000000"/>
              <w:bottom w:val="single" w:sz="2" w:space="0" w:color="000000"/>
              <w:right w:val="nil"/>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9.4.1</w:t>
            </w:r>
          </w:p>
        </w:tc>
        <w:tc>
          <w:tcPr>
            <w:tcW w:w="3068" w:type="dxa"/>
            <w:vMerge w:val="restart"/>
            <w:tcBorders>
              <w:top w:val="single" w:sz="2" w:space="0" w:color="000000"/>
              <w:left w:val="single" w:sz="2" w:space="0" w:color="000000"/>
              <w:bottom w:val="single" w:sz="2" w:space="0" w:color="000000"/>
              <w:right w:val="single" w:sz="2" w:space="0" w:color="000000"/>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armario conteniendo la maquinaria.</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9.4.1.1</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Inexistencia de armario de la maquinaria.</w:t>
            </w:r>
          </w:p>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nil"/>
              <w:left w:val="single" w:sz="2" w:space="0" w:color="000000"/>
              <w:bottom w:val="single" w:sz="2" w:space="0" w:color="000000"/>
              <w:right w:val="nil"/>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8" w:type="dxa"/>
            <w:vMerge w:val="continue"/>
            <w:tcBorders>
              <w:top w:val="nil"/>
              <w:left w:val="single" w:sz="2" w:space="0" w:color="000000"/>
              <w:bottom w:val="single" w:sz="2" w:space="0" w:color="000000"/>
              <w:right w:val="single" w:sz="2" w:space="0" w:color="000000"/>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9.4.1.2</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Existencia de instalaciones y/o equipos ajenos al ascensor en el armario de la maquinaria.</w:t>
            </w:r>
          </w:p>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nil"/>
              <w:left w:val="single" w:sz="2" w:space="0" w:color="000000"/>
              <w:bottom w:val="single" w:sz="2" w:space="0" w:color="000000"/>
              <w:right w:val="nil"/>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8" w:type="dxa"/>
            <w:vMerge w:val="continue"/>
            <w:tcBorders>
              <w:top w:val="nil"/>
              <w:left w:val="single" w:sz="2" w:space="0" w:color="000000"/>
              <w:bottom w:val="single" w:sz="2" w:space="0" w:color="000000"/>
              <w:right w:val="single" w:sz="2" w:space="0" w:color="000000"/>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9.4.1.3</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Existencia de aberturas no reglamentarias en el armario de la maquinaria.</w:t>
            </w:r>
          </w:p>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nil"/>
              <w:left w:val="single" w:sz="2" w:space="0" w:color="000000"/>
              <w:bottom w:val="single" w:sz="2" w:space="0" w:color="000000"/>
              <w:right w:val="nil"/>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8" w:type="dxa"/>
            <w:vMerge w:val="continue"/>
            <w:tcBorders>
              <w:top w:val="nil"/>
              <w:left w:val="single" w:sz="2" w:space="0" w:color="000000"/>
              <w:bottom w:val="single" w:sz="2" w:space="0" w:color="000000"/>
              <w:right w:val="single" w:sz="2" w:space="0" w:color="000000"/>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9.4.1.4</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Existencia de aberturas en el armario de la maquinaria, accesibles a personal no autorizado.</w:t>
            </w:r>
          </w:p>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nil"/>
              <w:left w:val="single" w:sz="2" w:space="0" w:color="000000"/>
              <w:bottom w:val="single" w:sz="2" w:space="0" w:color="000000"/>
              <w:right w:val="nil"/>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8" w:type="dxa"/>
            <w:vMerge w:val="continue"/>
            <w:tcBorders>
              <w:top w:val="nil"/>
              <w:left w:val="single" w:sz="2" w:space="0" w:color="000000"/>
              <w:bottom w:val="single" w:sz="2" w:space="0" w:color="000000"/>
              <w:right w:val="single" w:sz="2" w:space="0" w:color="000000"/>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9.4.1.5</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Puerta del armario de la maquinaria no es reglamentaria.</w:t>
            </w:r>
          </w:p>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nil"/>
              <w:left w:val="single" w:sz="2" w:space="0" w:color="000000"/>
              <w:bottom w:val="single" w:sz="2" w:space="0" w:color="000000"/>
              <w:right w:val="nil"/>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8" w:type="dxa"/>
            <w:vMerge w:val="continue"/>
            <w:tcBorders>
              <w:top w:val="nil"/>
              <w:left w:val="single" w:sz="2" w:space="0" w:color="000000"/>
              <w:bottom w:val="single" w:sz="2" w:space="0" w:color="000000"/>
              <w:right w:val="single" w:sz="2" w:space="0" w:color="000000"/>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9.4.1.6</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No existe ventilación en el armario de maquinaria.</w:t>
            </w:r>
          </w:p>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nil"/>
              <w:left w:val="single" w:sz="2" w:space="0" w:color="000000"/>
              <w:bottom w:val="single" w:sz="2" w:space="0" w:color="000000"/>
              <w:right w:val="nil"/>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8" w:type="dxa"/>
            <w:vMerge w:val="continue"/>
            <w:tcBorders>
              <w:top w:val="nil"/>
              <w:left w:val="single" w:sz="2" w:space="0" w:color="000000"/>
              <w:bottom w:val="single" w:sz="2" w:space="0" w:color="000000"/>
              <w:right w:val="single" w:sz="2" w:space="0" w:color="000000"/>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9.4.1.7</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Alumbrado en el armario de la maquinaria, insuficiente o no existe (especificar).</w:t>
            </w:r>
          </w:p>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nil"/>
              <w:left w:val="single" w:sz="2" w:space="0" w:color="000000"/>
              <w:bottom w:val="single" w:sz="2" w:space="0" w:color="000000"/>
              <w:right w:val="nil"/>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8" w:type="dxa"/>
            <w:vMerge w:val="continue"/>
            <w:tcBorders>
              <w:top w:val="nil"/>
              <w:left w:val="single" w:sz="2" w:space="0" w:color="000000"/>
              <w:bottom w:val="single" w:sz="2" w:space="0" w:color="000000"/>
              <w:right w:val="single" w:sz="2" w:space="0" w:color="000000"/>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9.4.1.8</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No existe o no es reglamentaria la toma de corriente, en el armario de la maquinaria.</w:t>
            </w:r>
          </w:p>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9.4.2</w:t>
            </w:r>
          </w:p>
        </w:tc>
        <w:tc>
          <w:tcPr>
            <w:tcW w:w="306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de zonas de trabajo frente al armario de la maquinaria.</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9.4.2.1</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Dimensiones de la zona de trabajo dentro de la caja de elevadores no reglamentarias.</w:t>
            </w:r>
          </w:p>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9.4.3</w:t>
            </w:r>
          </w:p>
        </w:tc>
        <w:tc>
          <w:tcPr>
            <w:tcW w:w="306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{{another_si}}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9.4.3.1</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{{another_l}}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 xml:space="preserve">(Especificar) </w:t>
            </w:r>
          </w:p>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val="es-CL" w:eastAsia="es-CL" w:bidi="ar-SA"/>
              </w:rPr>
              <w:t>{{another_comentario}}</w:t>
            </w:r>
          </w:p>
        </w:tc>
      </w:tr>
    </w:tbl>
    <w:p>
      <w:pPr>
        <w:pStyle w:val="Normal"/>
        <w:widowControl w:val="false"/>
        <w:spacing w:before="0" w:after="0"/>
        <w:ind w:hanging="0"/>
        <w:rPr>
          <w:rFonts w:cs="Arial"/>
          <w:b/>
          <w:b/>
          <w:sz w:val="22"/>
          <w:szCs w:val="22"/>
          <w:lang w:val="es-ES"/>
        </w:rPr>
      </w:pPr>
      <w:r>
        <w:rPr>
          <w:rFonts w:cs="Arial"/>
          <w:b/>
          <w:sz w:val="22"/>
          <w:szCs w:val="22"/>
          <w:lang w:val="es-ES"/>
        </w:rPr>
      </w:r>
    </w:p>
    <w:tbl>
      <w:tblPr>
        <w:tblStyle w:val="Tablaconcuadrcula"/>
        <w:tblW w:w="11318" w:type="dxa"/>
        <w:jc w:val="left"/>
        <w:tblInd w:w="-1131" w:type="dxa"/>
        <w:tblLayout w:type="fixed"/>
        <w:tblCellMar>
          <w:top w:w="0" w:type="dxa"/>
          <w:left w:w="108" w:type="dxa"/>
          <w:bottom w:w="0" w:type="dxa"/>
          <w:right w:w="108" w:type="dxa"/>
        </w:tblCellMar>
        <w:tblLook w:val="04a0" w:noHBand="0" w:noVBand="1" w:firstColumn="1" w:lastRow="0" w:lastColumn="0" w:firstRow="1"/>
      </w:tblPr>
      <w:tblGrid>
        <w:gridCol w:w="855"/>
        <w:gridCol w:w="3071"/>
        <w:gridCol w:w="715"/>
        <w:gridCol w:w="450"/>
        <w:gridCol w:w="541"/>
        <w:gridCol w:w="900"/>
        <w:gridCol w:w="542"/>
        <w:gridCol w:w="533"/>
        <w:gridCol w:w="3709"/>
      </w:tblGrid>
      <w:tr>
        <w:trPr>
          <w:tblHeader w:val="true"/>
          <w:trHeight w:val="330" w:hRule="atLeast"/>
          <w:cantSplit w:val="true"/>
        </w:trPr>
        <w:tc>
          <w:tcPr>
            <w:tcW w:w="855"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5"/>
                <w:szCs w:val="15"/>
              </w:rPr>
            </w:pPr>
            <w:r>
              <w:rPr>
                <w:rFonts w:eastAsia="Times New Roman" w:cs="Arial"/>
                <w:b/>
                <w:kern w:val="0"/>
                <w:sz w:val="15"/>
                <w:szCs w:val="15"/>
                <w:lang w:val="es-ES" w:bidi="ar-SA"/>
              </w:rPr>
              <w:t>CÓDIGO</w:t>
            </w:r>
          </w:p>
        </w:tc>
        <w:tc>
          <w:tcPr>
            <w:tcW w:w="3071"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715"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991"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900"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CÓDIGO</w:t>
            </w:r>
          </w:p>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DEF.</w:t>
            </w:r>
          </w:p>
        </w:tc>
        <w:tc>
          <w:tcPr>
            <w:tcW w:w="1075"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NIVEL DEFECTO</w:t>
            </w:r>
          </w:p>
        </w:tc>
        <w:tc>
          <w:tcPr>
            <w:tcW w:w="3709"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73" w:hRule="atLeast"/>
          <w:cantSplit w:val="true"/>
        </w:trPr>
        <w:tc>
          <w:tcPr>
            <w:tcW w:w="855"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071"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715"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SI</w:t>
            </w:r>
          </w:p>
        </w:tc>
        <w:tc>
          <w:tcPr>
            <w:tcW w:w="541"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NO</w:t>
            </w:r>
          </w:p>
        </w:tc>
        <w:tc>
          <w:tcPr>
            <w:tcW w:w="900"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54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53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709"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299" w:hRule="atLeast"/>
          <w:cantSplit w:val="true"/>
        </w:trPr>
        <w:tc>
          <w:tcPr>
            <w:tcW w:w="855"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ascii="Calibri" w:hAnsi="Calibri" w:cs="Arial" w:asciiTheme="minorHAnsi" w:hAnsiTheme="minorHAnsi"/>
                <w:b/>
                <w:b/>
                <w:lang w:val="es-ES"/>
              </w:rPr>
            </w:pPr>
            <w:r>
              <w:rPr>
                <w:rFonts w:cs="Arial" w:ascii="Calibri" w:hAnsi="Calibri"/>
                <w:b/>
                <w:lang w:val="es-ES"/>
              </w:rPr>
            </w:r>
          </w:p>
        </w:tc>
        <w:tc>
          <w:tcPr>
            <w:tcW w:w="10461"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Arial" w:ascii="Calibri" w:hAnsi="Calibri" w:asciiTheme="minorHAnsi" w:hAnsiTheme="minorHAnsi"/>
                <w:b/>
                <w:kern w:val="0"/>
                <w:sz w:val="20"/>
                <w:szCs w:val="20"/>
                <w:lang w:val="es-ES" w:bidi="ar-SA"/>
              </w:rPr>
              <w:t>10.- PROTECCIÓN CONTRA DEFECTOS ELÉCTRICOS, MANDOS Y PRIORIDADES.</w:t>
            </w:r>
          </w:p>
        </w:tc>
      </w:tr>
      <w:tr>
        <w:trPr>
          <w:cantSplit w:val="true"/>
        </w:trPr>
        <w:tc>
          <w:tcPr>
            <w:tcW w:w="8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10.1</w:t>
            </w:r>
          </w:p>
        </w:tc>
        <w:tc>
          <w:tcPr>
            <w:tcW w:w="30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Comprobación de la continuidad de la conexión a tierra entre tablero de fuerza y cuadro de control , cuadro de control y cabina, cabina y puertas de piso.</w:t>
            </w:r>
          </w:p>
        </w:tc>
        <w:tc>
          <w:tcPr>
            <w:tcW w:w="71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10.1.1</w:t>
            </w:r>
          </w:p>
        </w:tc>
        <w:tc>
          <w:tcPr>
            <w:tcW w:w="107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continuidad de tierra o conexiones no reglamentarias.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10.2</w:t>
            </w:r>
          </w:p>
        </w:tc>
        <w:tc>
          <w:tcPr>
            <w:tcW w:w="30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Verificación de la actuación de dispositivos eléctricos de seguridad varios: a) Control trampilla socorro en cabina, b) control tensión de cables de compensación, d) control medios maniobra manual de socorro desmontables, e) control reducción de velocidad en amortiguadores con carrera reducida, f) control tensión cable seguridad en A. H</w:t>
            </w:r>
          </w:p>
        </w:tc>
        <w:tc>
          <w:tcPr>
            <w:tcW w:w="71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10.2.1</w:t>
            </w:r>
          </w:p>
        </w:tc>
        <w:tc>
          <w:tcPr>
            <w:tcW w:w="107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no funciona el dispositivo eléctrico de seguridad de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10.3</w:t>
            </w:r>
          </w:p>
        </w:tc>
        <w:tc>
          <w:tcPr>
            <w:tcW w:w="30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y funcionamiento de la maniobra eléctrica de rescate (conmutador, pulsadores, anulación por maniobra de inspección, anula contactos eléctricos varios, visibilidad funcionamiento de la máquina)</w:t>
            </w:r>
          </w:p>
        </w:tc>
        <w:tc>
          <w:tcPr>
            <w:tcW w:w="71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10.3.1</w:t>
            </w:r>
          </w:p>
        </w:tc>
        <w:tc>
          <w:tcPr>
            <w:tcW w:w="107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Funcionamiento no reglamentario de la maniobra eléctrica de rescate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10.4</w:t>
            </w:r>
          </w:p>
        </w:tc>
        <w:tc>
          <w:tcPr>
            <w:tcW w:w="30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y funcionamiento de la maniobra de puesta a nivel de carga (movimiento cabina con  puertas abiertas, velocidad hasta 0,3 m/s, apertura solo puertas lado carga y descarga, visibilidad desplazamiento de cabina, conmutador accionamiento con llave, impide funcionamiento normal, inactivada por maniobra de inspección, con interruptor de cabina)</w:t>
            </w:r>
          </w:p>
        </w:tc>
        <w:tc>
          <w:tcPr>
            <w:tcW w:w="71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10.4.1</w:t>
            </w:r>
          </w:p>
        </w:tc>
        <w:tc>
          <w:tcPr>
            <w:tcW w:w="107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Características inadecuadas de la maniobra de puesta a nivel de carga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10.5</w:t>
            </w:r>
          </w:p>
        </w:tc>
        <w:tc>
          <w:tcPr>
            <w:tcW w:w="307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identificación y funcionamiento dispositivo de alarma.</w:t>
            </w:r>
          </w:p>
        </w:tc>
        <w:tc>
          <w:tcPr>
            <w:tcW w:w="71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10.5.1</w:t>
            </w:r>
          </w:p>
        </w:tc>
        <w:tc>
          <w:tcPr>
            <w:tcW w:w="107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Dispositivo de alarma no accesible o no identificado.</w:t>
            </w:r>
          </w:p>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7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10.5.2</w:t>
            </w:r>
          </w:p>
        </w:tc>
        <w:tc>
          <w:tcPr>
            <w:tcW w:w="107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Dispositivo de alarma no alimentado por fuente de emergencia.</w:t>
            </w:r>
          </w:p>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7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10.5.3</w:t>
            </w:r>
          </w:p>
        </w:tc>
        <w:tc>
          <w:tcPr>
            <w:tcW w:w="107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Tipo de dispositivo de alarma no audible.</w:t>
            </w:r>
          </w:p>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7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10.5.4</w:t>
            </w:r>
          </w:p>
        </w:tc>
        <w:tc>
          <w:tcPr>
            <w:tcW w:w="107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No se establece comunicación bidireccional.</w:t>
            </w:r>
          </w:p>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10.6</w:t>
            </w:r>
          </w:p>
        </w:tc>
        <w:tc>
          <w:tcPr>
            <w:tcW w:w="30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Periodo retardo de arranque, en cabina con puertas manuales.</w:t>
            </w:r>
          </w:p>
        </w:tc>
        <w:tc>
          <w:tcPr>
            <w:tcW w:w="71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10.6.1</w:t>
            </w:r>
          </w:p>
        </w:tc>
        <w:tc>
          <w:tcPr>
            <w:tcW w:w="107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No actúa correctamente el dispositivo de retardo en arranque cabina.</w:t>
            </w:r>
          </w:p>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10.7</w:t>
            </w:r>
          </w:p>
        </w:tc>
        <w:tc>
          <w:tcPr>
            <w:tcW w:w="30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Prioridad mandos cabina respecto a los de pisos (o señalización indicación sentido próximo desplazamiento en maniobras colectivas)</w:t>
            </w:r>
          </w:p>
        </w:tc>
        <w:tc>
          <w:tcPr>
            <w:tcW w:w="71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10.7.1</w:t>
            </w:r>
          </w:p>
        </w:tc>
        <w:tc>
          <w:tcPr>
            <w:tcW w:w="107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No existe/ actúa la señal luminosa del sentido de marcha (para maniobras colectivas)</w:t>
            </w:r>
          </w:p>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10.9</w:t>
            </w:r>
          </w:p>
        </w:tc>
        <w:tc>
          <w:tcPr>
            <w:tcW w:w="30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71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{{another_si}}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10.9.1</w:t>
            </w:r>
          </w:p>
        </w:tc>
        <w:tc>
          <w:tcPr>
            <w:tcW w:w="107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{{another_l}}</w:t>
            </w:r>
          </w:p>
        </w:tc>
        <w:tc>
          <w:tcPr>
            <w:tcW w:w="3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(Especificar).</w:t>
            </w:r>
          </w:p>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18"/>
                <w:szCs w:val="18"/>
                <w:lang w:val="es-CL" w:eastAsia="es-CL" w:bidi="ar-SA"/>
              </w:rPr>
              <w:t>{{another_comentario}}</w:t>
            </w:r>
          </w:p>
        </w:tc>
      </w:tr>
    </w:tbl>
    <w:p>
      <w:pPr>
        <w:pStyle w:val="Normal"/>
        <w:widowControl w:val="false"/>
        <w:spacing w:before="0" w:after="0"/>
        <w:ind w:hanging="0"/>
        <w:rPr>
          <w:rFonts w:cs="Arial"/>
          <w:b/>
          <w:b/>
          <w:sz w:val="22"/>
          <w:szCs w:val="22"/>
          <w:lang w:val="es-ES"/>
        </w:rPr>
      </w:pPr>
      <w:r>
        <w:rPr>
          <w:rFonts w:cs="Arial"/>
          <w:b/>
          <w:sz w:val="22"/>
          <w:szCs w:val="22"/>
          <w:lang w:val="es-ES"/>
        </w:rPr>
      </w:r>
    </w:p>
    <w:p>
      <w:pPr>
        <w:pStyle w:val="Normal"/>
        <w:widowControl w:val="false"/>
        <w:spacing w:before="0" w:after="0"/>
        <w:ind w:hanging="0"/>
        <w:rPr>
          <w:rFonts w:cs="Arial"/>
          <w:b/>
          <w:b/>
          <w:sz w:val="22"/>
          <w:szCs w:val="22"/>
          <w:lang w:val="es-ES"/>
        </w:rPr>
      </w:pPr>
      <w:r>
        <w:rPr>
          <w:rFonts w:cs="Arial"/>
          <w:b/>
          <w:sz w:val="22"/>
          <w:szCs w:val="22"/>
          <w:lang w:val="es-ES"/>
        </w:rPr>
      </w:r>
    </w:p>
    <w:p>
      <w:pPr>
        <w:pStyle w:val="Normal"/>
        <w:widowControl w:val="false"/>
        <w:spacing w:before="0" w:after="0"/>
        <w:ind w:hanging="0"/>
        <w:rPr>
          <w:rFonts w:cs="Arial"/>
          <w:b/>
          <w:b/>
          <w:sz w:val="22"/>
          <w:szCs w:val="22"/>
          <w:lang w:val="es-ES"/>
        </w:rPr>
      </w:pPr>
      <w:r>
        <w:rPr>
          <w:rFonts w:cs="Arial"/>
          <w:b/>
          <w:sz w:val="22"/>
          <w:szCs w:val="22"/>
          <w:lang w:val="es-ES"/>
        </w:rPr>
      </w:r>
    </w:p>
    <w:tbl>
      <w:tblPr>
        <w:tblStyle w:val="Tablaconcuadrcula"/>
        <w:tblW w:w="11308" w:type="dxa"/>
        <w:jc w:val="left"/>
        <w:tblInd w:w="-1106" w:type="dxa"/>
        <w:tblLayout w:type="fixed"/>
        <w:tblCellMar>
          <w:top w:w="0" w:type="dxa"/>
          <w:left w:w="108" w:type="dxa"/>
          <w:bottom w:w="0" w:type="dxa"/>
          <w:right w:w="108" w:type="dxa"/>
        </w:tblCellMar>
        <w:tblLook w:val="04a0" w:noHBand="0" w:noVBand="1" w:firstColumn="1" w:lastRow="0" w:lastColumn="0" w:firstRow="1"/>
      </w:tblPr>
      <w:tblGrid>
        <w:gridCol w:w="825"/>
        <w:gridCol w:w="3067"/>
        <w:gridCol w:w="718"/>
        <w:gridCol w:w="450"/>
        <w:gridCol w:w="539"/>
        <w:gridCol w:w="900"/>
        <w:gridCol w:w="544"/>
        <w:gridCol w:w="493"/>
        <w:gridCol w:w="1"/>
        <w:gridCol w:w="3769"/>
      </w:tblGrid>
      <w:tr>
        <w:trPr>
          <w:tblHeader w:val="true"/>
          <w:trHeight w:val="416" w:hRule="atLeast"/>
          <w:cantSplit w:val="true"/>
        </w:trPr>
        <w:tc>
          <w:tcPr>
            <w:tcW w:w="825"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5"/>
                <w:szCs w:val="15"/>
              </w:rPr>
            </w:pPr>
            <w:r>
              <w:rPr>
                <w:rFonts w:eastAsia="Times New Roman" w:cs="Arial"/>
                <w:b/>
                <w:kern w:val="0"/>
                <w:sz w:val="15"/>
                <w:szCs w:val="15"/>
                <w:lang w:val="es-ES" w:bidi="ar-SA"/>
              </w:rPr>
              <w:t>CÓDIGO</w:t>
            </w:r>
          </w:p>
        </w:tc>
        <w:tc>
          <w:tcPr>
            <w:tcW w:w="3067"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718"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989"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900"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CÓDIGO</w:t>
            </w:r>
          </w:p>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DEF.</w:t>
            </w:r>
          </w:p>
        </w:tc>
        <w:tc>
          <w:tcPr>
            <w:tcW w:w="1038" w:type="dxa"/>
            <w:gridSpan w:val="3"/>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NIVEL DEFECTO</w:t>
            </w:r>
          </w:p>
        </w:tc>
        <w:tc>
          <w:tcPr>
            <w:tcW w:w="3769"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62" w:hRule="atLeast"/>
          <w:cantSplit w:val="true"/>
        </w:trPr>
        <w:tc>
          <w:tcPr>
            <w:tcW w:w="825"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067"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718"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SI</w:t>
            </w:r>
          </w:p>
        </w:tc>
        <w:tc>
          <w:tcPr>
            <w:tcW w:w="539"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NO</w:t>
            </w:r>
          </w:p>
        </w:tc>
        <w:tc>
          <w:tcPr>
            <w:tcW w:w="900"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544"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9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770"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349" w:hRule="atLeast"/>
          <w:cantSplit w:val="true"/>
        </w:trPr>
        <w:tc>
          <w:tcPr>
            <w:tcW w:w="825"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ascii="Calibri" w:hAnsi="Calibri" w:cs="Arial" w:asciiTheme="minorHAnsi" w:hAnsiTheme="minorHAnsi"/>
                <w:b/>
                <w:b/>
                <w:lang w:val="es-ES"/>
              </w:rPr>
            </w:pPr>
            <w:r>
              <w:rPr>
                <w:rFonts w:cs="Arial" w:ascii="Calibri" w:hAnsi="Calibri"/>
                <w:b/>
                <w:lang w:val="es-ES"/>
              </w:rPr>
            </w:r>
          </w:p>
        </w:tc>
        <w:tc>
          <w:tcPr>
            <w:tcW w:w="10481" w:type="dxa"/>
            <w:gridSpan w:val="9"/>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cs="Arial"/>
                <w:b/>
                <w:b/>
                <w:sz w:val="22"/>
                <w:szCs w:val="22"/>
                <w:lang w:val="es-ES"/>
              </w:rPr>
            </w:pPr>
            <w:r>
              <w:rPr>
                <w:rFonts w:eastAsia="Times New Roman" w:cs="Arial" w:ascii="Calibri" w:hAnsi="Calibri" w:asciiTheme="minorHAnsi" w:hAnsiTheme="minorHAnsi"/>
                <w:b/>
                <w:kern w:val="0"/>
                <w:sz w:val="20"/>
                <w:szCs w:val="20"/>
                <w:lang w:val="es-ES" w:bidi="ar-SA"/>
              </w:rPr>
              <w:t>11.- ASCENSORES CON EXCEPCIONES AUTORIZADAS, EN LOS QUE SE HAYAN REALIZADO MODIFICACIONES IMPORTANTES, O QUE CUMPLAN NORMATIVA PARTICULAR..</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11.1</w:t>
            </w:r>
          </w:p>
        </w:tc>
        <w:tc>
          <w:tcPr>
            <w:tcW w:w="306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Desviaciones normativas, o en los que se hayan  realizado modificaciones importantes de acuerdo a la normativa aplicable para cada GRUPO.</w:t>
            </w:r>
          </w:p>
        </w:tc>
        <w:tc>
          <w:tcPr>
            <w:tcW w:w="7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DO</w:t>
            </w:r>
          </w:p>
        </w:tc>
        <w:tc>
          <w:tcPr>
            <w:tcW w:w="98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11.1.1</w:t>
            </w:r>
          </w:p>
        </w:tc>
        <w:tc>
          <w:tcPr>
            <w:tcW w:w="1038" w:type="dxa"/>
            <w:gridSpan w:val="3"/>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ascensor no cumple la reglamentación (desviaciones particulares) con la que fue puesto en servicio, y no existe constancia documental que justifique dicho incumplimiento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trHeight w:val="444" w:hRule="atLeast"/>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11.2</w:t>
            </w:r>
          </w:p>
        </w:tc>
        <w:tc>
          <w:tcPr>
            <w:tcW w:w="306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7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{{another_si}}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11.2.1</w:t>
            </w:r>
          </w:p>
        </w:tc>
        <w:tc>
          <w:tcPr>
            <w:tcW w:w="1038" w:type="dxa"/>
            <w:gridSpan w:val="3"/>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{{another_l}}</w:t>
            </w:r>
          </w:p>
        </w:tc>
        <w:tc>
          <w:tcPr>
            <w:tcW w:w="376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 xml:space="preserve"> </w:t>
            </w:r>
            <w:r>
              <w:rPr>
                <w:rFonts w:eastAsia="Times New Roman" w:cs="Times New Roman" w:ascii="Calibri" w:hAnsi="Calibri"/>
                <w:i/>
                <w:color w:val="000000"/>
                <w:kern w:val="0"/>
                <w:sz w:val="18"/>
                <w:szCs w:val="18"/>
                <w:lang w:val="es-CL" w:eastAsia="es-CL" w:bidi="ar-SA"/>
              </w:rPr>
              <w:t>(especificar).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{{another_comentario}}</w:t>
            </w:r>
          </w:p>
        </w:tc>
      </w:tr>
    </w:tbl>
    <w:p>
      <w:pPr>
        <w:pStyle w:val="Normal"/>
        <w:widowControl w:val="false"/>
        <w:spacing w:before="0" w:after="0"/>
        <w:ind w:hanging="0"/>
        <w:rPr>
          <w:rFonts w:cs="Arial"/>
          <w:b/>
          <w:b/>
          <w:sz w:val="22"/>
          <w:szCs w:val="22"/>
          <w:lang w:val="es-ES"/>
        </w:rPr>
      </w:pPr>
      <w:r>
        <w:rPr/>
      </w:r>
    </w:p>
    <w:sectPr>
      <w:type w:val="nextPage"/>
      <w:pgSz w:w="11906" w:h="16838"/>
      <w:pgMar w:left="1701" w:right="1701" w:gutter="0" w:header="0" w:top="907" w:footer="0" w:bottom="1418"/>
      <w:pgNumType w:fmt="decimal"/>
      <w:formProt w:val="false"/>
      <w:textDirection w:val="lrTb"/>
      <w:docGrid w:type="default" w:linePitch="312" w:charSpace="163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Cambria">
    <w:charset w:val="01"/>
    <w:family w:val="roman"/>
    <w:pitch w:val="variable"/>
  </w:font>
  <w:font w:name="Calibri">
    <w:charset w:val="01"/>
    <w:family w:val="roman"/>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1069"/>
        </w:tabs>
        <w:ind w:left="1069" w:hanging="360"/>
      </w:pPr>
      <w:rPr/>
    </w:lvl>
    <w:lvl w:ilvl="1">
      <w:start w:val="1"/>
      <w:pStyle w:val="Heading2"/>
      <w:numFmt w:val="decimal"/>
      <w:lvlText w:val="%1.%2."/>
      <w:lvlJc w:val="left"/>
      <w:pPr>
        <w:tabs>
          <w:tab w:val="num" w:pos="1501"/>
        </w:tabs>
        <w:ind w:left="1501" w:hanging="432"/>
      </w:pPr>
      <w:rPr/>
    </w:lvl>
    <w:lvl w:ilvl="2">
      <w:start w:val="1"/>
      <w:pStyle w:val="Heading3"/>
      <w:numFmt w:val="decimal"/>
      <w:lvlText w:val="%1.%2.%3."/>
      <w:lvlJc w:val="left"/>
      <w:pPr>
        <w:tabs>
          <w:tab w:val="num" w:pos="2149"/>
        </w:tabs>
        <w:ind w:left="1933" w:hanging="504"/>
      </w:pPr>
      <w:rPr/>
    </w:lvl>
    <w:lvl w:ilvl="3">
      <w:start w:val="1"/>
      <w:numFmt w:val="decimal"/>
      <w:lvlText w:val="%1.%2.%3.%4."/>
      <w:lvlJc w:val="left"/>
      <w:pPr>
        <w:tabs>
          <w:tab w:val="num" w:pos="2869"/>
        </w:tabs>
        <w:ind w:left="2437" w:hanging="648"/>
      </w:pPr>
      <w:rPr/>
    </w:lvl>
    <w:lvl w:ilvl="4">
      <w:start w:val="1"/>
      <w:numFmt w:val="decimal"/>
      <w:lvlText w:val="%1.%2.%3.%4.%5."/>
      <w:lvlJc w:val="left"/>
      <w:pPr>
        <w:tabs>
          <w:tab w:val="num" w:pos="3229"/>
        </w:tabs>
        <w:ind w:left="2941" w:hanging="792"/>
      </w:pPr>
      <w:rPr/>
    </w:lvl>
    <w:lvl w:ilvl="5">
      <w:start w:val="1"/>
      <w:numFmt w:val="decimal"/>
      <w:lvlText w:val="%1.%2.%3.%4.%5.%6."/>
      <w:lvlJc w:val="left"/>
      <w:pPr>
        <w:tabs>
          <w:tab w:val="num" w:pos="3949"/>
        </w:tabs>
        <w:ind w:left="3445" w:hanging="936"/>
      </w:pPr>
      <w:rPr/>
    </w:lvl>
    <w:lvl w:ilvl="6">
      <w:start w:val="1"/>
      <w:numFmt w:val="decimal"/>
      <w:lvlText w:val="%1.%2.%3.%4.%5.%6.%7."/>
      <w:lvlJc w:val="left"/>
      <w:pPr>
        <w:tabs>
          <w:tab w:val="num" w:pos="4309"/>
        </w:tabs>
        <w:ind w:left="3949" w:hanging="1080"/>
      </w:pPr>
      <w:rPr/>
    </w:lvl>
    <w:lvl w:ilvl="7">
      <w:start w:val="1"/>
      <w:numFmt w:val="decimal"/>
      <w:lvlText w:val="%1.%2.%3.%4.%5.%6.%7.%8."/>
      <w:lvlJc w:val="left"/>
      <w:pPr>
        <w:tabs>
          <w:tab w:val="num" w:pos="5029"/>
        </w:tabs>
        <w:ind w:left="4453" w:hanging="1224"/>
      </w:pPr>
      <w:rPr/>
    </w:lvl>
    <w:lvl w:ilvl="8">
      <w:start w:val="1"/>
      <w:numFmt w:val="decimal"/>
      <w:lvlText w:val="%1.%2.%3.%4.%5.%6.%7.%8.%9."/>
      <w:lvlJc w:val="left"/>
      <w:pPr>
        <w:tabs>
          <w:tab w:val="num" w:pos="5749"/>
        </w:tabs>
        <w:ind w:left="5029" w:hanging="1440"/>
      </w:pPr>
      <w:rPr/>
    </w:lvl>
  </w:abstractNum>
  <w:abstractNum w:abstractNumId="2">
    <w:lvl w:ilvl="0">
      <w:start w:val="6"/>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bering>
</file>

<file path=word/settings.xml><?xml version="1.0" encoding="utf-8"?>
<w:settings xmlns:w="http://schemas.openxmlformats.org/wordprocessingml/2006/main">
  <w:zoom w:percent="180"/>
  <w:embedSystemFonts/>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s-E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ES" w:eastAsia="es-E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uiPriority="9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uiPriority="99"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c57b46"/>
    <w:pPr>
      <w:widowControl/>
      <w:suppressAutoHyphens w:val="true"/>
      <w:bidi w:val="0"/>
      <w:spacing w:before="60" w:after="60"/>
      <w:ind w:firstLine="709"/>
      <w:jc w:val="both"/>
    </w:pPr>
    <w:rPr>
      <w:rFonts w:ascii="Arial" w:hAnsi="Arial" w:eastAsia="Times New Roman" w:cs="Times New Roman"/>
      <w:color w:val="auto"/>
      <w:kern w:val="0"/>
      <w:sz w:val="20"/>
      <w:szCs w:val="20"/>
      <w:lang w:val="es-CO" w:eastAsia="pt-BR" w:bidi="ar-SA"/>
    </w:rPr>
  </w:style>
  <w:style w:type="paragraph" w:styleId="Heading1">
    <w:name w:val="Heading 1"/>
    <w:basedOn w:val="Normal"/>
    <w:next w:val="Normal"/>
    <w:qFormat/>
    <w:rsid w:val="00c57b46"/>
    <w:pPr>
      <w:keepNext w:val="true"/>
      <w:numPr>
        <w:ilvl w:val="0"/>
        <w:numId w:val="1"/>
      </w:numPr>
      <w:spacing w:before="120" w:after="120"/>
      <w:outlineLvl w:val="0"/>
    </w:pPr>
    <w:rPr>
      <w:b/>
      <w:smallCaps/>
      <w:sz w:val="22"/>
    </w:rPr>
  </w:style>
  <w:style w:type="paragraph" w:styleId="Heading2">
    <w:name w:val="Heading 2"/>
    <w:basedOn w:val="Normal"/>
    <w:next w:val="Normal"/>
    <w:link w:val="Ttulo2Car"/>
    <w:uiPriority w:val="99"/>
    <w:qFormat/>
    <w:rsid w:val="00c57b46"/>
    <w:pPr>
      <w:keepNext w:val="true"/>
      <w:numPr>
        <w:ilvl w:val="1"/>
        <w:numId w:val="1"/>
      </w:numPr>
      <w:outlineLvl w:val="1"/>
    </w:pPr>
    <w:rPr>
      <w:b/>
      <w:smallCaps/>
      <w:sz w:val="22"/>
    </w:rPr>
  </w:style>
  <w:style w:type="paragraph" w:styleId="Heading3">
    <w:name w:val="Heading 3"/>
    <w:basedOn w:val="Normal"/>
    <w:next w:val="Normal"/>
    <w:link w:val="Ttulo3Car"/>
    <w:qFormat/>
    <w:rsid w:val="00c57b46"/>
    <w:pPr>
      <w:keepNext w:val="true"/>
      <w:widowControl w:val="false"/>
      <w:numPr>
        <w:ilvl w:val="2"/>
        <w:numId w:val="1"/>
      </w:numPr>
      <w:outlineLvl w:val="2"/>
    </w:pPr>
    <w:rPr>
      <w:b/>
      <w:smallCaps/>
      <w:sz w:val="22"/>
    </w:rPr>
  </w:style>
  <w:style w:type="paragraph" w:styleId="Heading4">
    <w:name w:val="Heading 4"/>
    <w:basedOn w:val="Normal"/>
    <w:next w:val="Normal"/>
    <w:link w:val="Ttulo4Car"/>
    <w:qFormat/>
    <w:rsid w:val="00c57b46"/>
    <w:pPr>
      <w:keepNext w:val="true"/>
      <w:widowControl w:val="false"/>
      <w:outlineLvl w:val="3"/>
    </w:pPr>
    <w:rPr/>
  </w:style>
  <w:style w:type="paragraph" w:styleId="Heading5">
    <w:name w:val="Heading 5"/>
    <w:basedOn w:val="Normal"/>
    <w:next w:val="Normal"/>
    <w:qFormat/>
    <w:rsid w:val="00c57b46"/>
    <w:pPr>
      <w:keepNext w:val="true"/>
      <w:widowControl w:val="false"/>
      <w:jc w:val="center"/>
      <w:outlineLvl w:val="4"/>
    </w:pPr>
    <w:rPr/>
  </w:style>
  <w:style w:type="paragraph" w:styleId="Heading6">
    <w:name w:val="Heading 6"/>
    <w:basedOn w:val="Normal"/>
    <w:next w:val="Normal"/>
    <w:qFormat/>
    <w:rsid w:val="00c57b46"/>
    <w:pPr>
      <w:keepNext w:val="true"/>
      <w:widowControl w:val="false"/>
      <w:jc w:val="center"/>
      <w:outlineLvl w:val="5"/>
    </w:pPr>
    <w:rPr>
      <w:b/>
      <w:sz w:val="24"/>
    </w:rPr>
  </w:style>
  <w:style w:type="paragraph" w:styleId="Heading7">
    <w:name w:val="Heading 7"/>
    <w:basedOn w:val="Normal"/>
    <w:next w:val="Normal"/>
    <w:qFormat/>
    <w:rsid w:val="00c57b46"/>
    <w:pPr>
      <w:keepNext w:val="true"/>
      <w:widowControl w:val="false"/>
      <w:outlineLvl w:val="6"/>
    </w:pPr>
    <w:rPr>
      <w:b/>
      <w:color w:val="000000"/>
    </w:rPr>
  </w:style>
  <w:style w:type="paragraph" w:styleId="Heading8">
    <w:name w:val="Heading 8"/>
    <w:basedOn w:val="Normal"/>
    <w:next w:val="Normal"/>
    <w:qFormat/>
    <w:rsid w:val="00c57b46"/>
    <w:pPr>
      <w:keepNext w:val="true"/>
      <w:widowControl w:val="false"/>
      <w:outlineLvl w:val="7"/>
    </w:pPr>
    <w:rPr>
      <w:color w:val="000000"/>
    </w:rPr>
  </w:style>
  <w:style w:type="paragraph" w:styleId="Heading9">
    <w:name w:val="Heading 9"/>
    <w:basedOn w:val="Normal"/>
    <w:next w:val="Normal"/>
    <w:qFormat/>
    <w:rsid w:val="00c57b46"/>
    <w:pPr>
      <w:keepNext w:val="true"/>
      <w:widowControl w:val="false"/>
      <w:outlineLvl w:val="8"/>
    </w:pPr>
    <w:rPr>
      <w:b/>
      <w:color w:val="000000"/>
    </w:rPr>
  </w:style>
  <w:style w:type="character" w:styleId="DefaultParagraphFont" w:default="1">
    <w:name w:val="Default Paragraph Font"/>
    <w:uiPriority w:val="1"/>
    <w:semiHidden/>
    <w:unhideWhenUsed/>
    <w:qFormat/>
    <w:rPr/>
  </w:style>
  <w:style w:type="character" w:styleId="InternetLink">
    <w:name w:val="Hyperlink"/>
    <w:uiPriority w:val="99"/>
    <w:rsid w:val="00c57b46"/>
    <w:rPr>
      <w:rFonts w:ascii="Arial" w:hAnsi="Arial"/>
      <w:color w:val="0000FF"/>
      <w:u w:val="single"/>
    </w:rPr>
  </w:style>
  <w:style w:type="character" w:styleId="FootnoteCharacters">
    <w:name w:val="Footnote Characters"/>
    <w:semiHidden/>
    <w:qFormat/>
    <w:rsid w:val="00c57b46"/>
    <w:rPr>
      <w:vertAlign w:val="superscript"/>
    </w:rPr>
  </w:style>
  <w:style w:type="character" w:styleId="FootnoteAnchor">
    <w:name w:val="Footnote Reference"/>
    <w:rPr>
      <w:vertAlign w:val="superscript"/>
    </w:rPr>
  </w:style>
  <w:style w:type="character" w:styleId="Annotationreference">
    <w:name w:val="annotation reference"/>
    <w:semiHidden/>
    <w:qFormat/>
    <w:rsid w:val="00c57b46"/>
    <w:rPr>
      <w:sz w:val="16"/>
      <w:szCs w:val="16"/>
    </w:rPr>
  </w:style>
  <w:style w:type="character" w:styleId="Pagenumber">
    <w:name w:val="page number"/>
    <w:basedOn w:val="DefaultParagraphFont"/>
    <w:qFormat/>
    <w:rsid w:val="00c57b46"/>
    <w:rPr/>
  </w:style>
  <w:style w:type="character" w:styleId="VisitedInternetLink">
    <w:name w:val="FollowedHyperlink"/>
    <w:uiPriority w:val="99"/>
    <w:rsid w:val="00c57b46"/>
    <w:rPr>
      <w:color w:val="800080"/>
      <w:u w:val="single"/>
    </w:rPr>
  </w:style>
  <w:style w:type="character" w:styleId="EncabezadoCar" w:customStyle="1">
    <w:name w:val="Encabezado Car"/>
    <w:link w:val="Header"/>
    <w:qFormat/>
    <w:rsid w:val="00005b11"/>
    <w:rPr>
      <w:rFonts w:ascii="Arial" w:hAnsi="Arial"/>
      <w:lang w:eastAsia="pt-BR"/>
    </w:rPr>
  </w:style>
  <w:style w:type="character" w:styleId="PiedepginaCar" w:customStyle="1">
    <w:name w:val="Pie de página Car"/>
    <w:link w:val="Footer"/>
    <w:uiPriority w:val="99"/>
    <w:qFormat/>
    <w:rsid w:val="00463e5a"/>
    <w:rPr>
      <w:rFonts w:ascii="Arial" w:hAnsi="Arial"/>
      <w:sz w:val="16"/>
      <w:lang w:val="es-CO" w:eastAsia="pt-BR"/>
    </w:rPr>
  </w:style>
  <w:style w:type="character" w:styleId="TextodegloboCar" w:customStyle="1">
    <w:name w:val="Texto de globo Car"/>
    <w:link w:val="BalloonText"/>
    <w:uiPriority w:val="99"/>
    <w:semiHidden/>
    <w:qFormat/>
    <w:rsid w:val="00463e5a"/>
    <w:rPr>
      <w:rFonts w:ascii="Tahoma" w:hAnsi="Tahoma" w:cs="Tahoma"/>
      <w:sz w:val="16"/>
      <w:szCs w:val="16"/>
      <w:lang w:val="es-CO" w:eastAsia="pt-BR"/>
    </w:rPr>
  </w:style>
  <w:style w:type="character" w:styleId="Ttulo3Car" w:customStyle="1">
    <w:name w:val="Título 3 Car"/>
    <w:link w:val="Heading3"/>
    <w:qFormat/>
    <w:rsid w:val="00463e5a"/>
    <w:rPr>
      <w:rFonts w:ascii="Arial" w:hAnsi="Arial"/>
      <w:b/>
      <w:smallCaps/>
      <w:sz w:val="22"/>
      <w:lang w:val="es-CO" w:eastAsia="pt-BR"/>
    </w:rPr>
  </w:style>
  <w:style w:type="character" w:styleId="Ttulo4Car" w:customStyle="1">
    <w:name w:val="Título 4 Car"/>
    <w:link w:val="Heading4"/>
    <w:uiPriority w:val="9"/>
    <w:qFormat/>
    <w:rsid w:val="00463e5a"/>
    <w:rPr>
      <w:rFonts w:ascii="Arial" w:hAnsi="Arial"/>
      <w:lang w:val="es-CO" w:eastAsia="pt-BR"/>
    </w:rPr>
  </w:style>
  <w:style w:type="character" w:styleId="Ttulo2Car" w:customStyle="1">
    <w:name w:val="Título 2 Car"/>
    <w:basedOn w:val="DefaultParagraphFont"/>
    <w:link w:val="Heading2"/>
    <w:uiPriority w:val="99"/>
    <w:qFormat/>
    <w:locked/>
    <w:rsid w:val="009426af"/>
    <w:rPr>
      <w:rFonts w:ascii="Arial" w:hAnsi="Arial"/>
      <w:b/>
      <w:smallCaps/>
      <w:sz w:val="22"/>
      <w:lang w:val="es-CO" w:eastAsia="pt-BR"/>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rsid w:val="00c57b46"/>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andFooter">
    <w:name w:val="Header and Footer"/>
    <w:basedOn w:val="Normal"/>
    <w:qFormat/>
    <w:pPr/>
    <w:rPr/>
  </w:style>
  <w:style w:type="paragraph" w:styleId="Header">
    <w:name w:val="Header"/>
    <w:basedOn w:val="Normal"/>
    <w:link w:val="EncabezadoCar"/>
    <w:rsid w:val="00c57b46"/>
    <w:pPr>
      <w:tabs>
        <w:tab w:val="clear" w:pos="709"/>
        <w:tab w:val="center" w:pos="4419" w:leader="none"/>
        <w:tab w:val="right" w:pos="8838" w:leader="none"/>
      </w:tabs>
    </w:pPr>
    <w:rPr>
      <w:lang w:val="x-none"/>
    </w:rPr>
  </w:style>
  <w:style w:type="paragraph" w:styleId="Footer">
    <w:name w:val="Footer"/>
    <w:basedOn w:val="Normal"/>
    <w:link w:val="PiedepginaCar"/>
    <w:uiPriority w:val="99"/>
    <w:rsid w:val="00c57b46"/>
    <w:pPr>
      <w:tabs>
        <w:tab w:val="clear" w:pos="709"/>
        <w:tab w:val="center" w:pos="4419" w:leader="none"/>
        <w:tab w:val="right" w:pos="8838" w:leader="none"/>
      </w:tabs>
      <w:spacing w:before="0" w:after="0"/>
    </w:pPr>
    <w:rPr>
      <w:sz w:val="16"/>
    </w:rPr>
  </w:style>
  <w:style w:type="paragraph" w:styleId="TextBodyIndent">
    <w:name w:val="Body Text Indent"/>
    <w:basedOn w:val="Normal"/>
    <w:rsid w:val="00c57b46"/>
    <w:pPr/>
    <w:rPr/>
  </w:style>
  <w:style w:type="paragraph" w:styleId="DocumentMap">
    <w:name w:val="Document Map"/>
    <w:basedOn w:val="Normal"/>
    <w:semiHidden/>
    <w:qFormat/>
    <w:rsid w:val="00c57b46"/>
    <w:pPr>
      <w:shd w:val="clear" w:color="auto" w:fill="000080"/>
    </w:pPr>
    <w:rPr>
      <w:rFonts w:ascii="Tahoma" w:hAnsi="Tahoma" w:cs="Tahoma"/>
    </w:rPr>
  </w:style>
  <w:style w:type="paragraph" w:styleId="Contents1">
    <w:name w:val="TOC 1"/>
    <w:basedOn w:val="Normal"/>
    <w:next w:val="Normal"/>
    <w:autoRedefine/>
    <w:semiHidden/>
    <w:rsid w:val="002a0794"/>
    <w:pPr>
      <w:tabs>
        <w:tab w:val="clear" w:pos="709"/>
        <w:tab w:val="left" w:pos="407" w:leader="none"/>
        <w:tab w:val="right" w:pos="8495" w:leader="dot"/>
      </w:tabs>
      <w:spacing w:before="120" w:after="120"/>
      <w:ind w:hanging="0"/>
      <w:jc w:val="left"/>
    </w:pPr>
    <w:rPr>
      <w:rFonts w:cs="Arial"/>
      <w:b/>
      <w:bCs/>
      <w:caps/>
      <w:sz w:val="18"/>
      <w:szCs w:val="18"/>
      <w:u w:val="single"/>
    </w:rPr>
  </w:style>
  <w:style w:type="paragraph" w:styleId="Contents2">
    <w:name w:val="TOC 2"/>
    <w:basedOn w:val="Normal"/>
    <w:next w:val="Normal"/>
    <w:autoRedefine/>
    <w:semiHidden/>
    <w:rsid w:val="00c57b46"/>
    <w:pPr>
      <w:spacing w:before="0" w:after="0"/>
      <w:ind w:hanging="0"/>
      <w:jc w:val="left"/>
    </w:pPr>
    <w:rPr>
      <w:rFonts w:ascii="Times New Roman" w:hAnsi="Times New Roman"/>
      <w:b/>
      <w:bCs/>
      <w:smallCaps/>
      <w:szCs w:val="26"/>
    </w:rPr>
  </w:style>
  <w:style w:type="paragraph" w:styleId="Contents3">
    <w:name w:val="TOC 3"/>
    <w:basedOn w:val="Normal"/>
    <w:next w:val="Normal"/>
    <w:autoRedefine/>
    <w:semiHidden/>
    <w:rsid w:val="00c57b46"/>
    <w:pPr>
      <w:spacing w:before="0" w:after="0"/>
      <w:ind w:hanging="0"/>
      <w:jc w:val="left"/>
    </w:pPr>
    <w:rPr>
      <w:rFonts w:ascii="Times New Roman" w:hAnsi="Times New Roman"/>
      <w:smallCaps/>
      <w:szCs w:val="26"/>
    </w:rPr>
  </w:style>
  <w:style w:type="paragraph" w:styleId="Contents4">
    <w:name w:val="TOC 4"/>
    <w:basedOn w:val="Normal"/>
    <w:next w:val="Normal"/>
    <w:autoRedefine/>
    <w:semiHidden/>
    <w:rsid w:val="00c57b46"/>
    <w:pPr>
      <w:spacing w:before="0" w:after="0"/>
      <w:ind w:hanging="0"/>
      <w:jc w:val="left"/>
    </w:pPr>
    <w:rPr>
      <w:rFonts w:ascii="Times New Roman" w:hAnsi="Times New Roman"/>
      <w:szCs w:val="26"/>
    </w:rPr>
  </w:style>
  <w:style w:type="paragraph" w:styleId="Contents5">
    <w:name w:val="TOC 5"/>
    <w:basedOn w:val="Normal"/>
    <w:next w:val="Normal"/>
    <w:autoRedefine/>
    <w:semiHidden/>
    <w:rsid w:val="00c57b46"/>
    <w:pPr>
      <w:spacing w:before="0" w:after="0"/>
      <w:ind w:hanging="0"/>
      <w:jc w:val="left"/>
    </w:pPr>
    <w:rPr>
      <w:rFonts w:ascii="Times New Roman" w:hAnsi="Times New Roman"/>
      <w:szCs w:val="26"/>
    </w:rPr>
  </w:style>
  <w:style w:type="paragraph" w:styleId="Contents6">
    <w:name w:val="TOC 6"/>
    <w:basedOn w:val="Normal"/>
    <w:next w:val="Normal"/>
    <w:autoRedefine/>
    <w:semiHidden/>
    <w:rsid w:val="00c57b46"/>
    <w:pPr>
      <w:spacing w:before="0" w:after="0"/>
      <w:ind w:hanging="0"/>
      <w:jc w:val="left"/>
    </w:pPr>
    <w:rPr>
      <w:rFonts w:ascii="Times New Roman" w:hAnsi="Times New Roman"/>
      <w:szCs w:val="26"/>
    </w:rPr>
  </w:style>
  <w:style w:type="paragraph" w:styleId="Contents7">
    <w:name w:val="TOC 7"/>
    <w:basedOn w:val="Normal"/>
    <w:next w:val="Normal"/>
    <w:autoRedefine/>
    <w:semiHidden/>
    <w:rsid w:val="00c57b46"/>
    <w:pPr>
      <w:spacing w:before="0" w:after="0"/>
      <w:ind w:hanging="0"/>
      <w:jc w:val="left"/>
    </w:pPr>
    <w:rPr>
      <w:rFonts w:ascii="Times New Roman" w:hAnsi="Times New Roman"/>
      <w:szCs w:val="26"/>
    </w:rPr>
  </w:style>
  <w:style w:type="paragraph" w:styleId="Contents8">
    <w:name w:val="TOC 8"/>
    <w:basedOn w:val="Normal"/>
    <w:next w:val="Normal"/>
    <w:autoRedefine/>
    <w:semiHidden/>
    <w:rsid w:val="00c57b46"/>
    <w:pPr>
      <w:spacing w:before="0" w:after="0"/>
      <w:ind w:hanging="0"/>
      <w:jc w:val="left"/>
    </w:pPr>
    <w:rPr>
      <w:rFonts w:ascii="Times New Roman" w:hAnsi="Times New Roman"/>
      <w:szCs w:val="26"/>
    </w:rPr>
  </w:style>
  <w:style w:type="paragraph" w:styleId="Contents9">
    <w:name w:val="TOC 9"/>
    <w:basedOn w:val="Normal"/>
    <w:next w:val="Normal"/>
    <w:autoRedefine/>
    <w:semiHidden/>
    <w:rsid w:val="00c57b46"/>
    <w:pPr>
      <w:spacing w:before="0" w:after="0"/>
      <w:ind w:hanging="0"/>
      <w:jc w:val="left"/>
    </w:pPr>
    <w:rPr>
      <w:rFonts w:ascii="Times New Roman" w:hAnsi="Times New Roman"/>
      <w:szCs w:val="26"/>
    </w:rPr>
  </w:style>
  <w:style w:type="paragraph" w:styleId="Footnote">
    <w:name w:val="Footnote Text"/>
    <w:basedOn w:val="Normal"/>
    <w:semiHidden/>
    <w:rsid w:val="00c57b46"/>
    <w:pPr/>
    <w:rPr>
      <w:sz w:val="16"/>
    </w:rPr>
  </w:style>
  <w:style w:type="paragraph" w:styleId="Annotationtext">
    <w:name w:val="annotation text"/>
    <w:basedOn w:val="Normal"/>
    <w:semiHidden/>
    <w:qFormat/>
    <w:rsid w:val="00c57b46"/>
    <w:pPr/>
    <w:rPr/>
  </w:style>
  <w:style w:type="paragraph" w:styleId="BodyTextIndent2">
    <w:name w:val="Body Text Indent 2"/>
    <w:basedOn w:val="Normal"/>
    <w:qFormat/>
    <w:rsid w:val="00c57b46"/>
    <w:pPr/>
    <w:rPr>
      <w:i/>
      <w:iCs/>
      <w:color w:val="FF0000"/>
    </w:rPr>
  </w:style>
  <w:style w:type="paragraph" w:styleId="BalloonText">
    <w:name w:val="Balloon Text"/>
    <w:basedOn w:val="Normal"/>
    <w:link w:val="TextodegloboCar"/>
    <w:semiHidden/>
    <w:qFormat/>
    <w:rsid w:val="00c57b46"/>
    <w:pPr/>
    <w:rPr>
      <w:rFonts w:ascii="Tahoma" w:hAnsi="Tahoma"/>
      <w:sz w:val="16"/>
      <w:szCs w:val="16"/>
    </w:rPr>
  </w:style>
  <w:style w:type="paragraph" w:styleId="ListParagraph">
    <w:name w:val="List Paragraph"/>
    <w:basedOn w:val="Normal"/>
    <w:uiPriority w:val="34"/>
    <w:qFormat/>
    <w:rsid w:val="00db37ce"/>
    <w:pPr>
      <w:spacing w:before="60" w:after="60"/>
      <w:ind w:left="720" w:firstLine="709"/>
      <w:contextualSpacing/>
    </w:pPr>
    <w:rPr/>
  </w:style>
  <w:style w:type="paragraph" w:styleId="Xl65" w:customStyle="1">
    <w:name w:val="xl65"/>
    <w:basedOn w:val="Normal"/>
    <w:qFormat/>
    <w:rsid w:val="001235b2"/>
    <w:pPr>
      <w:spacing w:beforeAutospacing="1" w:afterAutospacing="1"/>
      <w:ind w:hanging="0"/>
      <w:jc w:val="center"/>
      <w:textAlignment w:val="center"/>
    </w:pPr>
    <w:rPr>
      <w:rFonts w:ascii="Cambria" w:hAnsi="Cambria"/>
      <w:sz w:val="16"/>
      <w:szCs w:val="16"/>
      <w:lang w:val="es-419" w:eastAsia="es-CO"/>
    </w:rPr>
  </w:style>
  <w:style w:type="paragraph" w:styleId="Xl66" w:customStyle="1">
    <w:name w:val="xl66"/>
    <w:basedOn w:val="Normal"/>
    <w:qFormat/>
    <w:rsid w:val="001235b2"/>
    <w:pPr>
      <w:spacing w:beforeAutospacing="1" w:afterAutospacing="1"/>
      <w:ind w:hanging="0"/>
      <w:jc w:val="center"/>
    </w:pPr>
    <w:rPr>
      <w:rFonts w:ascii="Cambria" w:hAnsi="Cambria"/>
      <w:sz w:val="16"/>
      <w:szCs w:val="16"/>
      <w:lang w:val="es-419" w:eastAsia="es-CO"/>
    </w:rPr>
  </w:style>
  <w:style w:type="paragraph" w:styleId="Xl67" w:customStyle="1">
    <w:name w:val="xl67"/>
    <w:basedOn w:val="Normal"/>
    <w:qFormat/>
    <w:rsid w:val="001235b2"/>
    <w:pPr>
      <w:spacing w:beforeAutospacing="1" w:afterAutospacing="1"/>
      <w:ind w:hanging="0"/>
      <w:jc w:val="left"/>
    </w:pPr>
    <w:rPr>
      <w:rFonts w:ascii="Cambria" w:hAnsi="Cambria"/>
      <w:sz w:val="16"/>
      <w:szCs w:val="16"/>
      <w:lang w:val="es-419" w:eastAsia="es-CO"/>
    </w:rPr>
  </w:style>
  <w:style w:type="paragraph" w:styleId="Xl68" w:customStyle="1">
    <w:name w:val="xl68"/>
    <w:basedOn w:val="Normal"/>
    <w:qFormat/>
    <w:rsid w:val="001235b2"/>
    <w:pPr>
      <w:pBdr>
        <w:top w:val="single" w:sz="8" w:space="0" w:color="000000"/>
        <w:left w:val="single" w:sz="4" w:space="0" w:color="000000"/>
        <w:bottom w:val="single" w:sz="4" w:space="0" w:color="000000"/>
        <w:right w:val="single" w:sz="4" w:space="0" w:color="000000"/>
      </w:pBdr>
      <w:spacing w:beforeAutospacing="1" w:afterAutospacing="1"/>
      <w:ind w:hanging="0"/>
      <w:jc w:val="center"/>
    </w:pPr>
    <w:rPr>
      <w:rFonts w:ascii="Cambria" w:hAnsi="Cambria"/>
      <w:sz w:val="16"/>
      <w:szCs w:val="16"/>
      <w:lang w:val="es-419" w:eastAsia="es-CO"/>
    </w:rPr>
  </w:style>
  <w:style w:type="paragraph" w:styleId="Xl69" w:customStyle="1">
    <w:name w:val="xl69"/>
    <w:basedOn w:val="Normal"/>
    <w:qFormat/>
    <w:rsid w:val="001235b2"/>
    <w:pPr>
      <w:pBdr>
        <w:top w:val="single" w:sz="8" w:space="0" w:color="000000"/>
        <w:left w:val="single" w:sz="4" w:space="0" w:color="000000"/>
        <w:bottom w:val="single" w:sz="4" w:space="0" w:color="000000"/>
        <w:right w:val="single" w:sz="4" w:space="0" w:color="000000"/>
      </w:pBdr>
      <w:spacing w:beforeAutospacing="1" w:afterAutospacing="1"/>
      <w:ind w:hanging="0"/>
      <w:jc w:val="left"/>
    </w:pPr>
    <w:rPr>
      <w:rFonts w:ascii="Cambria" w:hAnsi="Cambria"/>
      <w:sz w:val="16"/>
      <w:szCs w:val="16"/>
      <w:lang w:val="es-419" w:eastAsia="es-CO"/>
    </w:rPr>
  </w:style>
  <w:style w:type="paragraph" w:styleId="Xl70" w:customStyle="1">
    <w:name w:val="xl70"/>
    <w:basedOn w:val="Normal"/>
    <w:qFormat/>
    <w:rsid w:val="001235b2"/>
    <w:pPr>
      <w:pBdr>
        <w:top w:val="single" w:sz="8" w:space="0" w:color="000000"/>
        <w:left w:val="single" w:sz="4" w:space="0" w:color="000000"/>
        <w:bottom w:val="single" w:sz="4" w:space="0" w:color="000000"/>
        <w:right w:val="single" w:sz="8" w:space="0" w:color="000000"/>
      </w:pBdr>
      <w:spacing w:beforeAutospacing="1" w:afterAutospacing="1"/>
      <w:ind w:hanging="0"/>
      <w:jc w:val="left"/>
    </w:pPr>
    <w:rPr>
      <w:rFonts w:ascii="Cambria" w:hAnsi="Cambria"/>
      <w:sz w:val="16"/>
      <w:szCs w:val="16"/>
      <w:lang w:val="es-419" w:eastAsia="es-CO"/>
    </w:rPr>
  </w:style>
  <w:style w:type="paragraph" w:styleId="Xl71" w:customStyle="1">
    <w:name w:val="xl71"/>
    <w:basedOn w:val="Normal"/>
    <w:qFormat/>
    <w:rsid w:val="001235b2"/>
    <w:pPr>
      <w:pBdr>
        <w:top w:val="single" w:sz="4" w:space="0" w:color="000000"/>
        <w:left w:val="single" w:sz="4" w:space="0" w:color="000000"/>
        <w:bottom w:val="single" w:sz="4" w:space="0" w:color="000000"/>
        <w:right w:val="single" w:sz="4" w:space="0" w:color="000000"/>
      </w:pBdr>
      <w:spacing w:beforeAutospacing="1" w:afterAutospacing="1"/>
      <w:ind w:hanging="0"/>
      <w:jc w:val="center"/>
    </w:pPr>
    <w:rPr>
      <w:rFonts w:ascii="Cambria" w:hAnsi="Cambria"/>
      <w:sz w:val="16"/>
      <w:szCs w:val="16"/>
      <w:lang w:val="es-419" w:eastAsia="es-CO"/>
    </w:rPr>
  </w:style>
  <w:style w:type="paragraph" w:styleId="Xl72" w:customStyle="1">
    <w:name w:val="xl72"/>
    <w:basedOn w:val="Normal"/>
    <w:qFormat/>
    <w:rsid w:val="001235b2"/>
    <w:pPr>
      <w:pBdr>
        <w:top w:val="single" w:sz="4" w:space="0" w:color="000000"/>
        <w:left w:val="single" w:sz="4" w:space="0" w:color="000000"/>
        <w:bottom w:val="single" w:sz="4" w:space="0" w:color="000000"/>
        <w:right w:val="single" w:sz="4" w:space="0" w:color="000000"/>
      </w:pBdr>
      <w:spacing w:beforeAutospacing="1" w:afterAutospacing="1"/>
      <w:ind w:hanging="0"/>
      <w:jc w:val="left"/>
    </w:pPr>
    <w:rPr>
      <w:rFonts w:ascii="Cambria" w:hAnsi="Cambria"/>
      <w:sz w:val="16"/>
      <w:szCs w:val="16"/>
      <w:lang w:val="es-419" w:eastAsia="es-CO"/>
    </w:rPr>
  </w:style>
  <w:style w:type="paragraph" w:styleId="Xl73" w:customStyle="1">
    <w:name w:val="xl73"/>
    <w:basedOn w:val="Normal"/>
    <w:qFormat/>
    <w:rsid w:val="001235b2"/>
    <w:pPr>
      <w:pBdr>
        <w:top w:val="single" w:sz="4" w:space="0" w:color="000000"/>
        <w:left w:val="single" w:sz="4" w:space="0" w:color="000000"/>
        <w:bottom w:val="single" w:sz="4" w:space="0" w:color="000000"/>
        <w:right w:val="single" w:sz="8" w:space="0" w:color="000000"/>
      </w:pBdr>
      <w:spacing w:beforeAutospacing="1" w:afterAutospacing="1"/>
      <w:ind w:hanging="0"/>
      <w:jc w:val="left"/>
    </w:pPr>
    <w:rPr>
      <w:rFonts w:ascii="Cambria" w:hAnsi="Cambria"/>
      <w:sz w:val="16"/>
      <w:szCs w:val="16"/>
      <w:lang w:val="es-419" w:eastAsia="es-CO"/>
    </w:rPr>
  </w:style>
  <w:style w:type="paragraph" w:styleId="Xl74" w:customStyle="1">
    <w:name w:val="xl74"/>
    <w:basedOn w:val="Normal"/>
    <w:qFormat/>
    <w:rsid w:val="001235b2"/>
    <w:pPr>
      <w:pBdr>
        <w:top w:val="single" w:sz="4" w:space="0" w:color="000000"/>
        <w:left w:val="single" w:sz="4" w:space="0" w:color="000000"/>
        <w:bottom w:val="single" w:sz="8" w:space="0" w:color="000000"/>
        <w:right w:val="single" w:sz="4" w:space="0" w:color="000000"/>
      </w:pBdr>
      <w:spacing w:beforeAutospacing="1" w:afterAutospacing="1"/>
      <w:ind w:hanging="0"/>
      <w:jc w:val="center"/>
    </w:pPr>
    <w:rPr>
      <w:rFonts w:ascii="Cambria" w:hAnsi="Cambria"/>
      <w:sz w:val="16"/>
      <w:szCs w:val="16"/>
      <w:lang w:val="es-419" w:eastAsia="es-CO"/>
    </w:rPr>
  </w:style>
  <w:style w:type="paragraph" w:styleId="Xl75" w:customStyle="1">
    <w:name w:val="xl75"/>
    <w:basedOn w:val="Normal"/>
    <w:qFormat/>
    <w:rsid w:val="001235b2"/>
    <w:pPr>
      <w:pBdr>
        <w:top w:val="single" w:sz="4" w:space="0" w:color="000000"/>
        <w:left w:val="single" w:sz="4" w:space="0" w:color="000000"/>
        <w:bottom w:val="single" w:sz="8" w:space="0" w:color="000000"/>
        <w:right w:val="single" w:sz="4" w:space="0" w:color="000000"/>
      </w:pBdr>
      <w:spacing w:beforeAutospacing="1" w:afterAutospacing="1"/>
      <w:ind w:hanging="0"/>
      <w:jc w:val="left"/>
    </w:pPr>
    <w:rPr>
      <w:rFonts w:ascii="Cambria" w:hAnsi="Cambria"/>
      <w:sz w:val="16"/>
      <w:szCs w:val="16"/>
      <w:lang w:val="es-419" w:eastAsia="es-CO"/>
    </w:rPr>
  </w:style>
  <w:style w:type="paragraph" w:styleId="Xl76" w:customStyle="1">
    <w:name w:val="xl76"/>
    <w:basedOn w:val="Normal"/>
    <w:qFormat/>
    <w:rsid w:val="001235b2"/>
    <w:pPr>
      <w:pBdr>
        <w:top w:val="single" w:sz="4" w:space="0" w:color="000000"/>
        <w:left w:val="single" w:sz="4" w:space="0" w:color="000000"/>
        <w:bottom w:val="single" w:sz="8" w:space="0" w:color="000000"/>
        <w:right w:val="single" w:sz="8" w:space="0" w:color="000000"/>
      </w:pBdr>
      <w:spacing w:beforeAutospacing="1" w:afterAutospacing="1"/>
      <w:ind w:hanging="0"/>
      <w:jc w:val="left"/>
    </w:pPr>
    <w:rPr>
      <w:rFonts w:ascii="Cambria" w:hAnsi="Cambria"/>
      <w:sz w:val="16"/>
      <w:szCs w:val="16"/>
      <w:lang w:val="es-419" w:eastAsia="es-CO"/>
    </w:rPr>
  </w:style>
  <w:style w:type="paragraph" w:styleId="Xl77" w:customStyle="1">
    <w:name w:val="xl77"/>
    <w:basedOn w:val="Normal"/>
    <w:qFormat/>
    <w:rsid w:val="001235b2"/>
    <w:pPr>
      <w:pBdr>
        <w:top w:val="single" w:sz="4" w:space="0" w:color="000000"/>
        <w:left w:val="single" w:sz="4" w:space="0" w:color="000000"/>
        <w:bottom w:val="single" w:sz="4" w:space="0" w:color="000000"/>
        <w:right w:val="single" w:sz="4" w:space="0" w:color="000000"/>
      </w:pBdr>
      <w:spacing w:beforeAutospacing="1" w:afterAutospacing="1"/>
      <w:ind w:hanging="0"/>
      <w:jc w:val="center"/>
      <w:textAlignment w:val="center"/>
    </w:pPr>
    <w:rPr>
      <w:rFonts w:ascii="Cambria" w:hAnsi="Cambria"/>
      <w:color w:val="FF0000"/>
      <w:sz w:val="16"/>
      <w:szCs w:val="16"/>
      <w:lang w:val="es-419" w:eastAsia="es-CO"/>
    </w:rPr>
  </w:style>
  <w:style w:type="paragraph" w:styleId="Xl78" w:customStyle="1">
    <w:name w:val="xl78"/>
    <w:basedOn w:val="Normal"/>
    <w:qFormat/>
    <w:rsid w:val="001235b2"/>
    <w:pPr>
      <w:pBdr>
        <w:top w:val="single" w:sz="4" w:space="0" w:color="000000"/>
        <w:left w:val="single" w:sz="4" w:space="0" w:color="000000"/>
        <w:bottom w:val="single" w:sz="4" w:space="0" w:color="000000"/>
        <w:right w:val="single" w:sz="4" w:space="0" w:color="000000"/>
      </w:pBdr>
      <w:spacing w:beforeAutospacing="1" w:afterAutospacing="1"/>
      <w:ind w:hanging="0"/>
      <w:jc w:val="center"/>
      <w:textAlignment w:val="center"/>
    </w:pPr>
    <w:rPr>
      <w:rFonts w:ascii="Cambria" w:hAnsi="Cambria"/>
      <w:sz w:val="16"/>
      <w:szCs w:val="16"/>
      <w:lang w:val="es-419" w:eastAsia="es-CO"/>
    </w:rPr>
  </w:style>
  <w:style w:type="paragraph" w:styleId="Xl79" w:customStyle="1">
    <w:name w:val="xl79"/>
    <w:basedOn w:val="Normal"/>
    <w:qFormat/>
    <w:rsid w:val="001235b2"/>
    <w:pPr>
      <w:pBdr>
        <w:top w:val="single" w:sz="8" w:space="0" w:color="000000"/>
        <w:left w:val="single" w:sz="4" w:space="0" w:color="000000"/>
        <w:bottom w:val="single" w:sz="4" w:space="0" w:color="000000"/>
        <w:right w:val="single" w:sz="4" w:space="0" w:color="000000"/>
      </w:pBdr>
      <w:spacing w:beforeAutospacing="1" w:afterAutospacing="1"/>
      <w:ind w:hanging="0"/>
      <w:jc w:val="center"/>
      <w:textAlignment w:val="center"/>
    </w:pPr>
    <w:rPr>
      <w:rFonts w:ascii="Cambria" w:hAnsi="Cambria"/>
      <w:sz w:val="16"/>
      <w:szCs w:val="16"/>
      <w:lang w:val="es-419" w:eastAsia="es-CO"/>
    </w:rPr>
  </w:style>
  <w:style w:type="paragraph" w:styleId="Xl80" w:customStyle="1">
    <w:name w:val="xl80"/>
    <w:basedOn w:val="Normal"/>
    <w:qFormat/>
    <w:rsid w:val="001235b2"/>
    <w:pPr>
      <w:pBdr>
        <w:left w:val="single" w:sz="8" w:space="0" w:color="000000"/>
        <w:right w:val="single" w:sz="4" w:space="0" w:color="000000"/>
      </w:pBdr>
      <w:spacing w:beforeAutospacing="1" w:afterAutospacing="1"/>
      <w:ind w:hanging="0"/>
      <w:jc w:val="center"/>
      <w:textAlignment w:val="center"/>
    </w:pPr>
    <w:rPr>
      <w:rFonts w:ascii="Cambria" w:hAnsi="Cambria"/>
      <w:sz w:val="16"/>
      <w:szCs w:val="16"/>
      <w:lang w:val="es-419" w:eastAsia="es-CO"/>
    </w:rPr>
  </w:style>
  <w:style w:type="paragraph" w:styleId="Xl81" w:customStyle="1">
    <w:name w:val="xl81"/>
    <w:basedOn w:val="Normal"/>
    <w:qFormat/>
    <w:rsid w:val="001235b2"/>
    <w:pPr>
      <w:pBdr>
        <w:left w:val="single" w:sz="8" w:space="0" w:color="000000"/>
        <w:bottom w:val="single" w:sz="8" w:space="0" w:color="000000"/>
        <w:right w:val="single" w:sz="4" w:space="0" w:color="000000"/>
      </w:pBdr>
      <w:spacing w:beforeAutospacing="1" w:afterAutospacing="1"/>
      <w:ind w:hanging="0"/>
      <w:jc w:val="center"/>
      <w:textAlignment w:val="center"/>
    </w:pPr>
    <w:rPr>
      <w:rFonts w:ascii="Cambria" w:hAnsi="Cambria"/>
      <w:sz w:val="16"/>
      <w:szCs w:val="16"/>
      <w:lang w:val="es-419" w:eastAsia="es-CO"/>
    </w:rPr>
  </w:style>
  <w:style w:type="paragraph" w:styleId="Xl82" w:customStyle="1">
    <w:name w:val="xl82"/>
    <w:basedOn w:val="Normal"/>
    <w:qFormat/>
    <w:rsid w:val="001235b2"/>
    <w:pPr>
      <w:pBdr>
        <w:top w:val="single" w:sz="8" w:space="0" w:color="000000"/>
        <w:left w:val="single" w:sz="8" w:space="0" w:color="000000"/>
        <w:right w:val="single" w:sz="4" w:space="0" w:color="000000"/>
      </w:pBdr>
      <w:spacing w:beforeAutospacing="1" w:afterAutospacing="1"/>
      <w:ind w:hanging="0"/>
      <w:jc w:val="center"/>
      <w:textAlignment w:val="center"/>
    </w:pPr>
    <w:rPr>
      <w:rFonts w:ascii="Cambria" w:hAnsi="Cambria"/>
      <w:sz w:val="16"/>
      <w:szCs w:val="16"/>
      <w:lang w:val="es-419" w:eastAsia="es-CO"/>
    </w:rPr>
  </w:style>
  <w:style w:type="paragraph" w:styleId="Xl83" w:customStyle="1">
    <w:name w:val="xl83"/>
    <w:basedOn w:val="Normal"/>
    <w:qFormat/>
    <w:rsid w:val="001235b2"/>
    <w:pPr>
      <w:pBdr>
        <w:top w:val="single" w:sz="4" w:space="0" w:color="000000"/>
        <w:left w:val="single" w:sz="4" w:space="0" w:color="000000"/>
        <w:bottom w:val="single" w:sz="8" w:space="0" w:color="000000"/>
        <w:right w:val="single" w:sz="4" w:space="0" w:color="000000"/>
      </w:pBdr>
      <w:spacing w:beforeAutospacing="1" w:afterAutospacing="1"/>
      <w:ind w:hanging="0"/>
      <w:jc w:val="center"/>
      <w:textAlignment w:val="center"/>
    </w:pPr>
    <w:rPr>
      <w:rFonts w:ascii="Cambria" w:hAnsi="Cambria"/>
      <w:sz w:val="16"/>
      <w:szCs w:val="16"/>
      <w:lang w:val="es-419" w:eastAsia="es-CO"/>
    </w:rPr>
  </w:style>
  <w:style w:type="paragraph" w:styleId="Xl84" w:customStyle="1">
    <w:name w:val="xl84"/>
    <w:basedOn w:val="Normal"/>
    <w:qFormat/>
    <w:rsid w:val="001235b2"/>
    <w:pPr>
      <w:pBdr>
        <w:top w:val="single" w:sz="4" w:space="0" w:color="000000"/>
        <w:left w:val="single" w:sz="4" w:space="0" w:color="000000"/>
        <w:bottom w:val="single" w:sz="8" w:space="0" w:color="000000"/>
        <w:right w:val="single" w:sz="4" w:space="0" w:color="000000"/>
      </w:pBdr>
      <w:spacing w:beforeAutospacing="1" w:afterAutospacing="1"/>
      <w:ind w:hanging="0"/>
      <w:jc w:val="center"/>
    </w:pPr>
    <w:rPr>
      <w:rFonts w:ascii="Cambria" w:hAnsi="Cambria"/>
      <w:b/>
      <w:bCs/>
      <w:sz w:val="16"/>
      <w:szCs w:val="16"/>
      <w:lang w:val="es-419" w:eastAsia="es-CO"/>
    </w:rPr>
  </w:style>
  <w:style w:type="paragraph" w:styleId="Xl85" w:customStyle="1">
    <w:name w:val="xl85"/>
    <w:basedOn w:val="Normal"/>
    <w:qFormat/>
    <w:rsid w:val="001235b2"/>
    <w:pPr>
      <w:pBdr>
        <w:top w:val="single" w:sz="8" w:space="0" w:color="000000"/>
        <w:left w:val="single" w:sz="4" w:space="0" w:color="000000"/>
        <w:bottom w:val="single" w:sz="4" w:space="0" w:color="000000"/>
        <w:right w:val="single" w:sz="4" w:space="0" w:color="000000"/>
      </w:pBdr>
      <w:spacing w:beforeAutospacing="1" w:afterAutospacing="1"/>
      <w:ind w:hanging="0"/>
      <w:jc w:val="left"/>
    </w:pPr>
    <w:rPr>
      <w:rFonts w:ascii="Cambria" w:hAnsi="Cambria"/>
      <w:color w:val="376091"/>
      <w:sz w:val="16"/>
      <w:szCs w:val="16"/>
      <w:lang w:val="es-419" w:eastAsia="es-CO"/>
    </w:rPr>
  </w:style>
  <w:style w:type="paragraph" w:styleId="Xl86" w:customStyle="1">
    <w:name w:val="xl86"/>
    <w:basedOn w:val="Normal"/>
    <w:qFormat/>
    <w:rsid w:val="001235b2"/>
    <w:pPr>
      <w:pBdr>
        <w:top w:val="single" w:sz="4" w:space="0" w:color="000000"/>
        <w:left w:val="single" w:sz="4" w:space="0" w:color="000000"/>
        <w:bottom w:val="single" w:sz="4" w:space="0" w:color="000000"/>
        <w:right w:val="single" w:sz="4" w:space="0" w:color="000000"/>
      </w:pBdr>
      <w:spacing w:beforeAutospacing="1" w:afterAutospacing="1"/>
      <w:ind w:hanging="0"/>
      <w:jc w:val="left"/>
    </w:pPr>
    <w:rPr>
      <w:rFonts w:ascii="Cambria" w:hAnsi="Cambria"/>
      <w:color w:val="376091"/>
      <w:sz w:val="16"/>
      <w:szCs w:val="16"/>
      <w:lang w:val="es-419" w:eastAsia="es-CO"/>
    </w:rPr>
  </w:style>
  <w:style w:type="paragraph" w:styleId="Xl87" w:customStyle="1">
    <w:name w:val="xl87"/>
    <w:basedOn w:val="Normal"/>
    <w:qFormat/>
    <w:rsid w:val="001235b2"/>
    <w:pPr>
      <w:pBdr>
        <w:top w:val="single" w:sz="4" w:space="0" w:color="000000"/>
        <w:left w:val="single" w:sz="4" w:space="0" w:color="000000"/>
        <w:bottom w:val="single" w:sz="4" w:space="0" w:color="000000"/>
        <w:right w:val="single" w:sz="4" w:space="0" w:color="000000"/>
      </w:pBdr>
      <w:spacing w:beforeAutospacing="1" w:afterAutospacing="1"/>
      <w:ind w:hanging="0"/>
      <w:jc w:val="left"/>
    </w:pPr>
    <w:rPr>
      <w:rFonts w:ascii="Cambria" w:hAnsi="Cambria"/>
      <w:color w:val="E46D0A"/>
      <w:sz w:val="16"/>
      <w:szCs w:val="16"/>
      <w:lang w:val="es-419" w:eastAsia="es-CO"/>
    </w:rPr>
  </w:style>
  <w:style w:type="paragraph" w:styleId="Xl88" w:customStyle="1">
    <w:name w:val="xl88"/>
    <w:basedOn w:val="Normal"/>
    <w:qFormat/>
    <w:rsid w:val="001235b2"/>
    <w:pPr>
      <w:pBdr>
        <w:top w:val="single" w:sz="4" w:space="0" w:color="000000"/>
        <w:left w:val="single" w:sz="4" w:space="0" w:color="000000"/>
        <w:bottom w:val="single" w:sz="8" w:space="0" w:color="000000"/>
        <w:right w:val="single" w:sz="4" w:space="0" w:color="000000"/>
      </w:pBdr>
      <w:spacing w:beforeAutospacing="1" w:afterAutospacing="1"/>
      <w:ind w:hanging="0"/>
      <w:jc w:val="left"/>
    </w:pPr>
    <w:rPr>
      <w:rFonts w:ascii="Cambria" w:hAnsi="Cambria"/>
      <w:color w:val="E46D0A"/>
      <w:sz w:val="16"/>
      <w:szCs w:val="16"/>
      <w:lang w:val="es-419" w:eastAsia="es-CO"/>
    </w:rPr>
  </w:style>
  <w:style w:type="paragraph" w:styleId="Xl89" w:customStyle="1">
    <w:name w:val="xl89"/>
    <w:basedOn w:val="Normal"/>
    <w:qFormat/>
    <w:rsid w:val="001235b2"/>
    <w:pPr>
      <w:pBdr>
        <w:left w:val="single" w:sz="4" w:space="0" w:color="000000"/>
        <w:right w:val="single" w:sz="4" w:space="0" w:color="000000"/>
      </w:pBdr>
      <w:spacing w:beforeAutospacing="1" w:afterAutospacing="1"/>
      <w:ind w:hanging="0"/>
      <w:jc w:val="center"/>
      <w:textAlignment w:val="center"/>
    </w:pPr>
    <w:rPr>
      <w:rFonts w:ascii="Cambria" w:hAnsi="Cambria"/>
      <w:sz w:val="16"/>
      <w:szCs w:val="16"/>
      <w:lang w:val="es-419" w:eastAsia="es-CO"/>
    </w:rPr>
  </w:style>
  <w:style w:type="paragraph" w:styleId="Xl90" w:customStyle="1">
    <w:name w:val="xl90"/>
    <w:basedOn w:val="Normal"/>
    <w:qFormat/>
    <w:rsid w:val="001235b2"/>
    <w:pPr>
      <w:pBdr>
        <w:top w:val="single" w:sz="8" w:space="0" w:color="000000"/>
        <w:left w:val="single" w:sz="8" w:space="0" w:color="000000"/>
        <w:bottom w:val="single" w:sz="4" w:space="0" w:color="000000"/>
        <w:right w:val="single" w:sz="4" w:space="0" w:color="000000"/>
      </w:pBdr>
      <w:shd w:val="clear" w:color="000000" w:fill="B8CCE4"/>
      <w:spacing w:beforeAutospacing="1" w:afterAutospacing="1"/>
      <w:ind w:hanging="0"/>
      <w:jc w:val="center"/>
      <w:textAlignment w:val="center"/>
    </w:pPr>
    <w:rPr>
      <w:rFonts w:ascii="Cambria" w:hAnsi="Cambria"/>
      <w:b/>
      <w:bCs/>
      <w:sz w:val="18"/>
      <w:szCs w:val="18"/>
      <w:lang w:val="es-419" w:eastAsia="es-CO"/>
    </w:rPr>
  </w:style>
  <w:style w:type="paragraph" w:styleId="Xl91" w:customStyle="1">
    <w:name w:val="xl91"/>
    <w:basedOn w:val="Normal"/>
    <w:qFormat/>
    <w:rsid w:val="001235b2"/>
    <w:pPr>
      <w:pBdr>
        <w:top w:val="single" w:sz="8" w:space="0" w:color="000000"/>
        <w:left w:val="single" w:sz="4" w:space="0" w:color="000000"/>
        <w:bottom w:val="single" w:sz="4" w:space="0" w:color="000000"/>
        <w:right w:val="single" w:sz="4" w:space="0" w:color="000000"/>
      </w:pBdr>
      <w:shd w:val="clear" w:color="000000" w:fill="B8CCE4"/>
      <w:spacing w:beforeAutospacing="1" w:afterAutospacing="1"/>
      <w:ind w:hanging="0"/>
      <w:jc w:val="center"/>
      <w:textAlignment w:val="center"/>
    </w:pPr>
    <w:rPr>
      <w:rFonts w:ascii="Cambria" w:hAnsi="Cambria"/>
      <w:b/>
      <w:bCs/>
      <w:sz w:val="18"/>
      <w:szCs w:val="18"/>
      <w:lang w:val="es-419" w:eastAsia="es-CO"/>
    </w:rPr>
  </w:style>
  <w:style w:type="paragraph" w:styleId="Xl92" w:customStyle="1">
    <w:name w:val="xl92"/>
    <w:basedOn w:val="Normal"/>
    <w:qFormat/>
    <w:rsid w:val="001235b2"/>
    <w:pPr>
      <w:pBdr>
        <w:top w:val="single" w:sz="8" w:space="0" w:color="000000"/>
        <w:left w:val="single" w:sz="4" w:space="0" w:color="000000"/>
        <w:bottom w:val="single" w:sz="4" w:space="0" w:color="000000"/>
      </w:pBdr>
      <w:shd w:val="clear" w:color="000000" w:fill="B8CCE4"/>
      <w:spacing w:beforeAutospacing="1" w:afterAutospacing="1"/>
      <w:ind w:hanging="0"/>
      <w:jc w:val="center"/>
      <w:textAlignment w:val="center"/>
    </w:pPr>
    <w:rPr>
      <w:rFonts w:ascii="Cambria" w:hAnsi="Cambria"/>
      <w:b/>
      <w:bCs/>
      <w:sz w:val="18"/>
      <w:szCs w:val="18"/>
      <w:lang w:val="es-419" w:eastAsia="es-CO"/>
    </w:rPr>
  </w:style>
  <w:style w:type="paragraph" w:styleId="Xl93" w:customStyle="1">
    <w:name w:val="xl93"/>
    <w:basedOn w:val="Normal"/>
    <w:qFormat/>
    <w:rsid w:val="001235b2"/>
    <w:pPr>
      <w:pBdr>
        <w:top w:val="single" w:sz="8" w:space="0" w:color="000000"/>
        <w:bottom w:val="single" w:sz="4" w:space="0" w:color="000000"/>
      </w:pBdr>
      <w:shd w:val="clear" w:color="000000" w:fill="B8CCE4"/>
      <w:spacing w:beforeAutospacing="1" w:afterAutospacing="1"/>
      <w:ind w:hanging="0"/>
      <w:jc w:val="center"/>
      <w:textAlignment w:val="center"/>
    </w:pPr>
    <w:rPr>
      <w:rFonts w:ascii="Cambria" w:hAnsi="Cambria"/>
      <w:b/>
      <w:bCs/>
      <w:sz w:val="18"/>
      <w:szCs w:val="18"/>
      <w:lang w:val="es-419" w:eastAsia="es-CO"/>
    </w:rPr>
  </w:style>
  <w:style w:type="paragraph" w:styleId="Xl94" w:customStyle="1">
    <w:name w:val="xl94"/>
    <w:basedOn w:val="Normal"/>
    <w:qFormat/>
    <w:rsid w:val="001235b2"/>
    <w:pPr>
      <w:pBdr>
        <w:top w:val="single" w:sz="8" w:space="0" w:color="000000"/>
        <w:bottom w:val="single" w:sz="4" w:space="0" w:color="000000"/>
        <w:right w:val="single" w:sz="8" w:space="0" w:color="000000"/>
      </w:pBdr>
      <w:shd w:val="clear" w:color="000000" w:fill="B8CCE4"/>
      <w:spacing w:beforeAutospacing="1" w:afterAutospacing="1"/>
      <w:ind w:hanging="0"/>
      <w:jc w:val="center"/>
      <w:textAlignment w:val="center"/>
    </w:pPr>
    <w:rPr>
      <w:rFonts w:ascii="Cambria" w:hAnsi="Cambria"/>
      <w:b/>
      <w:bCs/>
      <w:sz w:val="18"/>
      <w:szCs w:val="18"/>
      <w:lang w:val="es-419" w:eastAsia="es-CO"/>
    </w:rPr>
  </w:style>
  <w:style w:type="paragraph" w:styleId="Xl95" w:customStyle="1">
    <w:name w:val="xl95"/>
    <w:basedOn w:val="Normal"/>
    <w:qFormat/>
    <w:rsid w:val="001235b2"/>
    <w:pPr>
      <w:pBdr>
        <w:top w:val="single" w:sz="4" w:space="0" w:color="000000"/>
        <w:left w:val="single" w:sz="8" w:space="0" w:color="000000"/>
        <w:right w:val="single" w:sz="4" w:space="0" w:color="000000"/>
      </w:pBdr>
      <w:shd w:val="clear" w:color="000000" w:fill="B8CCE4"/>
      <w:spacing w:beforeAutospacing="1" w:afterAutospacing="1"/>
      <w:ind w:hanging="0"/>
      <w:jc w:val="center"/>
      <w:textAlignment w:val="center"/>
    </w:pPr>
    <w:rPr>
      <w:rFonts w:ascii="Cambria" w:hAnsi="Cambria"/>
      <w:b/>
      <w:bCs/>
      <w:sz w:val="18"/>
      <w:szCs w:val="18"/>
      <w:lang w:val="es-419" w:eastAsia="es-CO"/>
    </w:rPr>
  </w:style>
  <w:style w:type="paragraph" w:styleId="Xl96" w:customStyle="1">
    <w:name w:val="xl96"/>
    <w:basedOn w:val="Normal"/>
    <w:qFormat/>
    <w:rsid w:val="001235b2"/>
    <w:pPr>
      <w:pBdr>
        <w:top w:val="single" w:sz="4" w:space="0" w:color="000000"/>
        <w:left w:val="single" w:sz="4" w:space="0" w:color="000000"/>
        <w:right w:val="single" w:sz="4" w:space="0" w:color="000000"/>
      </w:pBdr>
      <w:shd w:val="clear" w:color="000000" w:fill="B8CCE4"/>
      <w:spacing w:beforeAutospacing="1" w:afterAutospacing="1"/>
      <w:ind w:hanging="0"/>
      <w:jc w:val="center"/>
      <w:textAlignment w:val="center"/>
    </w:pPr>
    <w:rPr>
      <w:rFonts w:ascii="Cambria" w:hAnsi="Cambria"/>
      <w:b/>
      <w:bCs/>
      <w:sz w:val="18"/>
      <w:szCs w:val="18"/>
      <w:lang w:val="es-419" w:eastAsia="es-CO"/>
    </w:rPr>
  </w:style>
  <w:style w:type="paragraph" w:styleId="Xl97" w:customStyle="1">
    <w:name w:val="xl97"/>
    <w:basedOn w:val="Normal"/>
    <w:qFormat/>
    <w:rsid w:val="001235b2"/>
    <w:pPr>
      <w:pBdr>
        <w:top w:val="single" w:sz="4" w:space="0" w:color="000000"/>
        <w:left w:val="single" w:sz="4" w:space="0" w:color="000000"/>
        <w:right w:val="single" w:sz="4" w:space="0" w:color="000000"/>
      </w:pBdr>
      <w:shd w:val="clear" w:color="000000" w:fill="B8CCE4"/>
      <w:spacing w:beforeAutospacing="1" w:afterAutospacing="1"/>
      <w:ind w:hanging="0"/>
      <w:jc w:val="left"/>
      <w:textAlignment w:val="center"/>
    </w:pPr>
    <w:rPr>
      <w:rFonts w:ascii="Cambria" w:hAnsi="Cambria"/>
      <w:sz w:val="18"/>
      <w:szCs w:val="18"/>
      <w:lang w:val="es-419" w:eastAsia="es-CO"/>
    </w:rPr>
  </w:style>
  <w:style w:type="paragraph" w:styleId="Xl98" w:customStyle="1">
    <w:name w:val="xl98"/>
    <w:basedOn w:val="Normal"/>
    <w:qFormat/>
    <w:rsid w:val="001235b2"/>
    <w:pPr>
      <w:pBdr>
        <w:top w:val="single" w:sz="4" w:space="0" w:color="000000"/>
        <w:left w:val="single" w:sz="4" w:space="0" w:color="000000"/>
        <w:right w:val="single" w:sz="8" w:space="0" w:color="000000"/>
      </w:pBdr>
      <w:shd w:val="clear" w:color="000000" w:fill="B8CCE4"/>
      <w:spacing w:beforeAutospacing="1" w:afterAutospacing="1"/>
      <w:ind w:hanging="0"/>
      <w:jc w:val="left"/>
      <w:textAlignment w:val="center"/>
    </w:pPr>
    <w:rPr>
      <w:rFonts w:ascii="Cambria" w:hAnsi="Cambria"/>
      <w:sz w:val="18"/>
      <w:szCs w:val="18"/>
      <w:lang w:val="es-419" w:eastAsia="es-CO"/>
    </w:rPr>
  </w:style>
  <w:style w:type="paragraph" w:styleId="Xl99" w:customStyle="1">
    <w:name w:val="xl99"/>
    <w:basedOn w:val="Normal"/>
    <w:qFormat/>
    <w:rsid w:val="001235b2"/>
    <w:pPr>
      <w:pBdr>
        <w:top w:val="single" w:sz="4" w:space="0" w:color="000000"/>
        <w:left w:val="single" w:sz="4" w:space="0" w:color="000000"/>
        <w:bottom w:val="single" w:sz="4" w:space="0" w:color="000000"/>
        <w:right w:val="single" w:sz="4" w:space="0" w:color="000000"/>
      </w:pBdr>
      <w:spacing w:beforeAutospacing="1" w:afterAutospacing="1"/>
      <w:ind w:hanging="0"/>
      <w:jc w:val="center"/>
      <w:textAlignment w:val="center"/>
    </w:pPr>
    <w:rPr>
      <w:rFonts w:ascii="Cambria" w:hAnsi="Cambria"/>
      <w:color w:val="376091"/>
      <w:sz w:val="16"/>
      <w:szCs w:val="16"/>
      <w:lang w:val="es-419" w:eastAsia="es-CO"/>
    </w:rPr>
  </w:style>
  <w:style w:type="paragraph" w:styleId="Xl100" w:customStyle="1">
    <w:name w:val="xl100"/>
    <w:basedOn w:val="Normal"/>
    <w:qFormat/>
    <w:rsid w:val="001235b2"/>
    <w:pPr>
      <w:pBdr>
        <w:top w:val="single" w:sz="4" w:space="0" w:color="000000"/>
        <w:left w:val="single" w:sz="4" w:space="0" w:color="000000"/>
        <w:bottom w:val="single" w:sz="8" w:space="0" w:color="000000"/>
        <w:right w:val="single" w:sz="4" w:space="0" w:color="000000"/>
      </w:pBdr>
      <w:spacing w:beforeAutospacing="1" w:afterAutospacing="1"/>
      <w:ind w:hanging="0"/>
      <w:jc w:val="center"/>
      <w:textAlignment w:val="center"/>
    </w:pPr>
    <w:rPr>
      <w:rFonts w:ascii="Cambria" w:hAnsi="Cambria"/>
      <w:color w:val="376091"/>
      <w:sz w:val="16"/>
      <w:szCs w:val="16"/>
      <w:lang w:val="es-419" w:eastAsia="es-CO"/>
    </w:rPr>
  </w:style>
  <w:style w:type="paragraph" w:styleId="Xl101" w:customStyle="1">
    <w:name w:val="xl101"/>
    <w:basedOn w:val="Normal"/>
    <w:qFormat/>
    <w:rsid w:val="001235b2"/>
    <w:pPr>
      <w:pBdr>
        <w:left w:val="single" w:sz="8" w:space="0" w:color="000000"/>
        <w:right w:val="single" w:sz="4" w:space="0" w:color="000000"/>
      </w:pBdr>
      <w:spacing w:beforeAutospacing="1" w:afterAutospacing="1"/>
      <w:ind w:hanging="0"/>
      <w:jc w:val="left"/>
      <w:textAlignment w:val="center"/>
    </w:pPr>
    <w:rPr>
      <w:rFonts w:ascii="Cambria" w:hAnsi="Cambria"/>
      <w:sz w:val="16"/>
      <w:szCs w:val="16"/>
      <w:lang w:val="es-419" w:eastAsia="es-CO"/>
    </w:rPr>
  </w:style>
  <w:style w:type="paragraph" w:styleId="Xl102" w:customStyle="1">
    <w:name w:val="xl102"/>
    <w:basedOn w:val="Normal"/>
    <w:qFormat/>
    <w:rsid w:val="001235b2"/>
    <w:pPr>
      <w:pBdr>
        <w:top w:val="single" w:sz="4" w:space="0" w:color="000000"/>
        <w:bottom w:val="single" w:sz="4" w:space="0" w:color="000000"/>
        <w:right w:val="single" w:sz="4" w:space="0" w:color="000000"/>
      </w:pBdr>
      <w:spacing w:beforeAutospacing="1" w:afterAutospacing="1"/>
      <w:ind w:hanging="0"/>
      <w:jc w:val="center"/>
      <w:textAlignment w:val="center"/>
    </w:pPr>
    <w:rPr>
      <w:rFonts w:ascii="Cambria" w:hAnsi="Cambria"/>
      <w:sz w:val="16"/>
      <w:szCs w:val="16"/>
      <w:lang w:val="es-419" w:eastAsia="es-CO"/>
    </w:rPr>
  </w:style>
  <w:style w:type="paragraph" w:styleId="Caption1">
    <w:name w:val="caption"/>
    <w:basedOn w:val="Normal"/>
    <w:next w:val="Normal"/>
    <w:unhideWhenUsed/>
    <w:qFormat/>
    <w:rsid w:val="001235b2"/>
    <w:pPr>
      <w:spacing w:before="0" w:after="200"/>
    </w:pPr>
    <w:rPr>
      <w:b/>
      <w:bCs/>
      <w:color w:val="4F81BD" w:themeColor="accent1"/>
      <w:sz w:val="18"/>
      <w:szCs w:val="18"/>
      <w:lang w:val="es-419"/>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LOnormal">
    <w:name w:val="LO-normal"/>
    <w:qFormat/>
    <w:pPr>
      <w:widowControl/>
      <w:suppressAutoHyphens w:val="true"/>
      <w:overflowPunct w:val="true"/>
      <w:bidi w:val="0"/>
      <w:spacing w:lineRule="auto" w:line="240" w:before="60" w:after="60"/>
      <w:ind w:left="0" w:right="0" w:firstLine="709"/>
      <w:jc w:val="both"/>
    </w:pPr>
    <w:rPr>
      <w:rFonts w:ascii="Arial" w:hAnsi="Arial" w:eastAsia="Arial" w:cs="Arial"/>
      <w:color w:val="auto"/>
      <w:kern w:val="0"/>
      <w:sz w:val="20"/>
      <w:szCs w:val="20"/>
      <w:lang w:val="es-ES" w:eastAsia="zh-CN" w:bidi="hi-IN"/>
    </w:rPr>
  </w:style>
  <w:style w:type="paragraph" w:styleId="FrameContents">
    <w:name w:val="Frame Contents"/>
    <w:basedOn w:val="LOnormal"/>
    <w:qFormat/>
    <w:pPr/>
    <w:rPr/>
  </w:style>
  <w:style w:type="numbering" w:styleId="NoList" w:default="1">
    <w:name w:val="No List"/>
    <w:uiPriority w:val="99"/>
    <w:semiHidden/>
    <w:unhideWhenUsed/>
    <w:qFormat/>
  </w:style>
  <w:style w:type="numbering" w:styleId="Estilo1" w:customStyle="1">
    <w:name w:val="Estilo1"/>
    <w:qFormat/>
    <w:rsid w:val="00347171"/>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rsid w:val="007937a1"/>
    <w:pPr>
      <w:spacing w:before="60" w:after="6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aconcuadrcula8">
    <w:name w:val="Table Grid 8"/>
    <w:basedOn w:val="Tablanormal"/>
    <w:rsid w:val="008521e8"/>
    <w:pPr>
      <w:spacing w:before="60" w:after="6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E12A26-DD28-4732-B18E-7D28F5481B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Application>LibreOffice/7.4.7.2$Linux_X86_64 LibreOffice_project/40$Build-2</Application>
  <AppVersion>15.0000</AppVersion>
  <Pages>21</Pages>
  <Words>7928</Words>
  <Characters>52564</Characters>
  <CharactersWithSpaces>58244</CharactersWithSpaces>
  <Paragraphs>2359</Paragraphs>
  <Company>UCIEE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2021-08-09T19:41:00Z</dcterms:created>
  <dc:creator>ICD</dc:creator>
  <dc:description/>
  <dc:language>en-US</dc:language>
  <cp:lastModifiedBy/>
  <cp:lastPrinted>2019-03-14T13:12:00Z</cp:lastPrinted>
  <dcterms:modified xsi:type="dcterms:W3CDTF">2025-06-03T13:30:51Z</dcterms:modified>
  <cp:revision>30</cp:revision>
  <dc:subject/>
  <dc:title>ESTATUTO SOCIAL</dc:title>
</cp:coreProperties>
</file>

<file path=docProps/custom.xml><?xml version="1.0" encoding="utf-8"?>
<Properties xmlns="http://schemas.openxmlformats.org/officeDocument/2006/custom-properties" xmlns:vt="http://schemas.openxmlformats.org/officeDocument/2006/docPropsVTypes"/>
</file>