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CL-OI-{{MM}}-{{XX}}-{{XXX}}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1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2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5"/>
        <w:gridCol w:w="431"/>
        <w:gridCol w:w="93"/>
        <w:gridCol w:w="1181"/>
        <w:gridCol w:w="710"/>
        <w:gridCol w:w="283"/>
        <w:gridCol w:w="283"/>
        <w:gridCol w:w="1276"/>
        <w:gridCol w:w="120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39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39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3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6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1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6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1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6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1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5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3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59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39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3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highlight w:val="yellow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4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5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6"/>
        <w:gridCol w:w="4198"/>
        <w:gridCol w:w="425"/>
        <w:gridCol w:w="381"/>
        <w:gridCol w:w="445"/>
        <w:gridCol w:w="455"/>
        <w:gridCol w:w="566"/>
        <w:gridCol w:w="1696"/>
      </w:tblGrid>
      <w:tr>
        <w:trPr>
          <w:trHeight w:val="300" w:hRule="atLeast"/>
        </w:trPr>
        <w:tc>
          <w:tcPr>
            <w:tcW w:w="1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6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1" w:name="_heading=h.30j0zll"/>
            <w:bookmarkEnd w:id="1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8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6" w:type="dxa"/>
            <w:tcBorders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1134" w:gutter="0" w:header="907" w:top="1293" w:footer="606" w:bottom="1134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LOnormal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293" w:gutter="0" w:header="907" w:top="1418" w:footer="606" w:bottom="1134"/>
          <w:pgNumType w:fmt="decimal"/>
          <w:formProt w:val="false"/>
          <w:textDirection w:val="lrTb"/>
          <w:docGrid w:type="default" w:linePitch="100" w:charSpace="0"/>
        </w:sectPr>
        <w:pStyle w:val="LOnormal"/>
        <w:widowControl w:val="false"/>
        <w:spacing w:lineRule="auto" w:line="240" w:before="0" w:after="0"/>
        <w:ind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{{item_group2}}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CONCLUSIONES: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 acuerdo a esta inspección,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CUMPLE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con los requisitos normativos evaluados: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r>
        <w:rPr>
          <w:sz w:val="22"/>
          <w:szCs w:val="22"/>
        </w:rPr>
        <w:t>El equipo inspeccionado, identificado en el ítem II, ubicado en {{ins_place}},</w:t>
      </w:r>
      <w:r>
        <w:rPr>
          <w:b/>
          <w:sz w:val="22"/>
          <w:szCs w:val="22"/>
        </w:rPr>
        <w:t xml:space="preserve"> NO CUMPLE</w:t>
      </w:r>
      <w:r>
        <w:rPr>
          <w:sz w:val="22"/>
          <w:szCs w:val="22"/>
        </w:rPr>
        <w:t>, con los siguientes requisitos normativos, detectándose no-conformidades: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Graves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Leves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DICTAMEN: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5" w:name="_heading=h.1fob9te"/>
      <w:bookmarkEnd w:id="5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{{texto_leve}}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{{admin}}</w:t>
        <w:tab/>
        <w:tab/>
        <w:t xml:space="preserve">                                          {{inspector}}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Chilena de certificaciones SpA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Registro MINVU Rol: XX-XXX</w:t>
      </w:r>
    </w:p>
    <w:p>
      <w:pPr>
        <w:pStyle w:val="LOnormal"/>
        <w:ind w:left="709" w:firstLine="709"/>
        <w:rPr/>
      </w:pPr>
      <w:r>
        <w:rPr>
          <w:sz w:val="22"/>
          <w:szCs w:val="22"/>
        </w:rPr>
        <w:t xml:space="preserve">                                                                                    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  <w:t>RESUMEN FOTOGRAFICO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60" w:after="60"/>
        <w:ind w:hanging="0"/>
        <w:rPr>
          <w:b/>
          <w:b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1134" w:gutter="0" w:header="907" w:top="1293" w:footer="606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3" w:name="_heading=h.2et92p0"/>
    <w:bookmarkEnd w:id="3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N°:OI-{{month}}-{{year}}-{{digits_of_id}}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4" w:name="_heading=h.2et92p0_Copy_2"/>
    <w:bookmarkEnd w:id="4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N°:OI-{{month}}-{{year}}-{{digits_of_id}}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6" w:name="_heading=h.2et92p0_Copy_2_Copy_2"/>
    <w:bookmarkEnd w:id="6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N°:OI-{{month}}-{{year}}-{{digits_of_id}}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bookmarkStart w:id="2" w:name="_heading=h.3znysh7"/>
    <w:bookmarkEnd w:id="2"/>
    <w:r>
      <w:rPr>
        <w:rFonts w:eastAsia="Cambria" w:cs="Cambria" w:ascii="Cambria" w:hAnsi="Cambria"/>
        <w:b/>
      </w:rPr>
      <w:t>{{inf_date}}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2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2" name="Image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</w:rPr>
      <w:t>15/07/2021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1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3" name="Image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</w:rPr>
      <w:t>15/07/2021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LO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10</Pages>
  <Words>843</Words>
  <Characters>6389</Characters>
  <CharactersWithSpaces>7695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2024-02-21T00:24:09Z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