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before="0" w:after="0"/>
        <w:ind w:left="0" w:right="0" w:hanging="0"/>
        <w:jc w:val="center"/>
        <w:rPr>
          <w:rFonts w:cs="Arial"/>
          <w:b/>
          <w:b/>
          <w:lang w:val="es-PE"/>
        </w:rPr>
      </w:pPr>
      <w:r>
        <w:rPr>
          <w:rFonts w:cs="Arial"/>
          <w:b/>
          <w:lang w:val="x-none"/>
        </w:rPr>
        <w:t>LISTA DE VERIFICACIÓN</w:t>
      </w:r>
      <w:r>
        <w:rPr>
          <w:rFonts w:cs="Arial"/>
          <w:b/>
          <w:lang w:val="es-CL"/>
        </w:rPr>
        <w:t xml:space="preserve"> PARA LA</w:t>
      </w:r>
      <w:r>
        <w:rPr>
          <w:rFonts w:cs="Arial"/>
          <w:b/>
          <w:lang w:val="x-none"/>
        </w:rPr>
        <w:t xml:space="preserve"> INSPECCIÓN </w:t>
      </w:r>
      <w:r>
        <w:rPr>
          <w:rFonts w:cs="Arial"/>
          <w:b/>
          <w:lang w:val="es-CL"/>
        </w:rPr>
        <w:t>Y CERTIFICACIÓN DE</w:t>
      </w:r>
      <w:r>
        <w:rPr>
          <w:rFonts w:cs="Arial"/>
          <w:b/>
        </w:rPr>
        <w:t xml:space="preserve"> </w:t>
      </w:r>
      <w:r>
        <w:rPr>
          <w:rFonts w:cs="Arial"/>
          <w:b/>
          <w:lang w:val="es-PE"/>
        </w:rPr>
        <w:t>ASCENSORES Y MONTACARGAS ELÉCTRICOS CORRESPONDIENTES AL GRUPO 1 NCh. 2840_2018</w:t>
      </w:r>
    </w:p>
    <w:p>
      <w:pPr>
        <w:pStyle w:val="Normal"/>
        <w:widowControl w:val="false"/>
        <w:spacing w:before="0" w:after="0"/>
        <w:ind w:left="0" w:right="0" w:hanging="0"/>
        <w:jc w:val="center"/>
        <w:rPr>
          <w:rFonts w:cs="Arial" w:asciiTheme="majorHAnsi" w:hAnsiTheme="majorHAnsi"/>
          <w:b/>
          <w:b/>
          <w:color w:val="365F91" w:themeColor="accent1" w:themeShade="bf"/>
        </w:rPr>
      </w:pPr>
      <w:r>
        <w:rPr>
          <w:rFonts w:cs="Arial"/>
          <w:b/>
          <w:lang w:val="es-PE"/>
        </w:rPr>
        <w:t>Normas de referencia: NCh. 3395/1 :2016 y NCh. 440/2 :2001</w:t>
      </w:r>
    </w:p>
    <w:p>
      <w:pPr>
        <w:pStyle w:val="Normal"/>
        <w:widowControl w:val="false"/>
        <w:spacing w:before="0" w:after="0"/>
        <w:ind w:left="0" w:right="0" w:hanging="0"/>
        <w:jc w:val="center"/>
        <w:rPr>
          <w:rFonts w:cs="Arial" w:asciiTheme="majorHAnsi" w:hAnsiTheme="majorHAnsi"/>
          <w:b/>
          <w:b/>
          <w:color w:val="365F91" w:themeColor="accent1" w:themeShade="bf"/>
        </w:rPr>
      </w:pPr>
      <w:r>
        <w:rPr>
          <w:rFonts w:cs="Arial" w:asciiTheme="majorHAnsi" w:hAnsiTheme="majorHAnsi"/>
          <w:b/>
          <w:color w:val="365F91" w:themeColor="accent1" w:themeShade="bf"/>
        </w:rPr>
      </w:r>
    </w:p>
    <w:tbl>
      <w:tblPr>
        <w:tblW w:w="11269" w:type="dxa"/>
        <w:jc w:val="left"/>
        <w:tblInd w:w="-1078" w:type="dxa"/>
        <w:tblLayout w:type="fixed"/>
        <w:tblCellMar>
          <w:top w:w="0" w:type="dxa"/>
          <w:left w:w="108" w:type="dxa"/>
          <w:bottom w:w="0" w:type="dxa"/>
          <w:right w:w="108" w:type="dxa"/>
        </w:tblCellMar>
      </w:tblPr>
      <w:tblGrid>
        <w:gridCol w:w="831"/>
        <w:gridCol w:w="3238"/>
        <w:gridCol w:w="636"/>
        <w:gridCol w:w="450"/>
        <w:gridCol w:w="535"/>
        <w:gridCol w:w="815"/>
        <w:gridCol w:w="454"/>
        <w:gridCol w:w="446"/>
        <w:gridCol w:w="3862"/>
      </w:tblGrid>
      <w:tr>
        <w:trPr>
          <w:tblHeader w:val="true"/>
          <w:trHeight w:val="490"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238"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36"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rFonts w:eastAsia="Times New Roman" w:cs="Arial"/>
                <w:b/>
                <w:b/>
                <w:kern w:val="0"/>
                <w:sz w:val="15"/>
                <w:szCs w:val="15"/>
                <w:lang w:val="es-ES" w:bidi="ar-SA"/>
              </w:rPr>
            </w:pPr>
            <w:r>
              <w:rPr>
                <w:rFonts w:eastAsia="Times New Roman" w:cs="Arial"/>
                <w:b/>
                <w:kern w:val="0"/>
                <w:sz w:val="15"/>
                <w:szCs w:val="15"/>
                <w:lang w:val="es-ES" w:bidi="ar-SA"/>
              </w:rPr>
            </w:r>
          </w:p>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r>
              <w:rPr>
                <w:rFonts w:eastAsia="Times New Roman" w:cs="Arial"/>
                <w:kern w:val="0"/>
                <w:sz w:val="15"/>
                <w:szCs w:val="15"/>
                <w:lang w:val="es-ES" w:bidi="ar-SA"/>
              </w:rPr>
              <w:t>.</w:t>
            </w:r>
          </w:p>
        </w:tc>
        <w:tc>
          <w:tcPr>
            <w:tcW w:w="985"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7"/>
                <w:szCs w:val="17"/>
              </w:rPr>
            </w:pPr>
            <w:r>
              <w:rPr>
                <w:rFonts w:eastAsia="Times New Roman" w:cs="Arial"/>
                <w:b/>
                <w:kern w:val="0"/>
                <w:sz w:val="17"/>
                <w:szCs w:val="17"/>
                <w:lang w:val="es-ES" w:bidi="ar-SA"/>
              </w:rPr>
              <w:t>CUMPLE</w:t>
            </w:r>
          </w:p>
        </w:tc>
        <w:tc>
          <w:tcPr>
            <w:tcW w:w="815"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900"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86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6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36"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5"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15"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5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46"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86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ListParagraph"/>
              <w:widowControl w:val="false"/>
              <w:numPr>
                <w:ilvl w:val="0"/>
                <w:numId w:val="0"/>
              </w:numPr>
              <w:suppressAutoHyphens w:val="true"/>
              <w:spacing w:before="0" w:after="0"/>
              <w:ind w:left="720" w:right="0" w:hanging="0"/>
              <w:contextualSpacing/>
              <w:jc w:val="center"/>
              <w:rPr>
                <w:rFonts w:ascii="Calibri" w:hAnsi="Calibri" w:cs="Arial"/>
                <w:b/>
                <w:b/>
              </w:rPr>
            </w:pPr>
            <w:r>
              <w:rPr>
                <w:rFonts w:cs="Arial" w:ascii="Calibri" w:hAnsi="Calibri"/>
                <w:b/>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ListParagraph"/>
              <w:widowControl w:val="false"/>
              <w:numPr>
                <w:ilvl w:val="0"/>
                <w:numId w:val="0"/>
              </w:numPr>
              <w:suppressAutoHyphens w:val="true"/>
              <w:spacing w:before="0" w:after="0"/>
              <w:ind w:left="0" w:right="0" w:hanging="0"/>
              <w:contextualSpacing/>
              <w:rPr>
                <w:rFonts w:ascii="Calibri" w:hAnsi="Calibri"/>
                <w:b/>
                <w:b/>
                <w:i/>
                <w:i/>
                <w:color w:val="000000"/>
                <w:sz w:val="18"/>
                <w:szCs w:val="18"/>
                <w:lang w:val="es-CL" w:eastAsia="es-CL"/>
              </w:rPr>
            </w:pPr>
            <w:r>
              <w:rPr>
                <w:rFonts w:eastAsia="Times New Roman" w:cs="Arial" w:asciiTheme="minorHAnsi" w:hAnsiTheme="minorHAnsi"/>
                <w:b/>
                <w:kern w:val="0"/>
                <w:sz w:val="20"/>
                <w:szCs w:val="20"/>
                <w:lang w:bidi="ar-SA"/>
              </w:rPr>
              <w:t>1.- CAJA DE ELEVADORES</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w:t>
            </w:r>
          </w:p>
          <w:p>
            <w:pPr>
              <w:pStyle w:val="Normal"/>
              <w:widowControl w:val="false"/>
              <w:suppressAutoHyphens w:val="true"/>
              <w:spacing w:before="0" w:after="0"/>
              <w:ind w:left="0" w:right="0" w:hanging="0"/>
              <w:jc w:val="center"/>
              <w:rPr>
                <w:rFonts w:ascii="Calibri" w:hAnsi="Calibri" w:cs="Arial"/>
                <w:lang w:val="es-ES"/>
              </w:rPr>
            </w:pPr>
            <w:r>
              <w:rPr>
                <w:rFonts w:cs="Arial" w:ascii="Calibri" w:hAnsi="Calibri"/>
                <w:lang w:val="es-ES"/>
              </w:rPr>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Características y cerramiento de caja de elevadores. Resistencia y superficie materiales, altura cerramientos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y estados de cerramientos dela caja de elevadores no reglamentarios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bCs/>
              </w:rPr>
            </w:pPr>
            <w:r>
              <w:rPr>
                <w:b/>
                <w:bCs/>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Aberturas o agujeros peligrosos en el cerramiento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de las paredes del cerramiento de la caja de elevadores insuficiente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Aristas peligrosas en el cerramiento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1.2</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i/>
                <w:kern w:val="0"/>
                <w:sz w:val="18"/>
                <w:szCs w:val="18"/>
                <w:lang w:val="es-ES" w:bidi="ar-SA"/>
              </w:rPr>
              <w:t>Existencia y características de aberturas, huecos y orificios reglamentarios para accesos, ventilación, mantenimiento o inspección, evacuación de humos y gases, socorro de pasajeros y entre la caja de elevadores y cuarto de máquinas (o poleas).</w:t>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spacing w:before="60" w:after="60"/>
              <w:rPr>
                <w:rFonts w:ascii="Calibri" w:hAnsi="Calibri" w:cs="Arial"/>
                <w:lang w:val="es-ES"/>
              </w:rPr>
            </w:pPr>
            <w:r>
              <w:rPr>
                <w:rFonts w:cs="Arial" w:ascii="Calibri" w:hAnsi="Calibri"/>
                <w:lang w:val="es-ES"/>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1.2.1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trampillas y aberturas de caja de elevadores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Inexistente sin mitigación GRUPO I</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Deshabilitada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4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1.2.2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o no funcionan los dispositivos eléctricos de seguridad de aperturas en puertas/trampillas del cerramiento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1.2.3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Cerraduras no reglamentarias en puertas / trampillas de la caja de elevadores.</w:t>
            </w:r>
          </w:p>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trHeight w:val="47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Cerraduras inexistentes en puertas / trampillas de la caja de elevadores.</w:t>
            </w:r>
          </w:p>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1.3</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Times New Roman" w:ascii="Calibri" w:hAnsi="Calibri"/>
                <w:i/>
                <w:color w:val="000000"/>
                <w:kern w:val="0"/>
                <w:sz w:val="18"/>
                <w:szCs w:val="18"/>
                <w:lang w:val="es-CL" w:eastAsia="es-CL" w:bidi="ar-SA"/>
              </w:rPr>
              <w:t>Comprobación conjunto puerta de piso – pared, en toda la altura de la caja de elevadores, cumple el reglamento de aplicación</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Conjunto de paredes y puertas de piso frente entradas a cabina, no reglamentario.</w:t>
            </w:r>
          </w:p>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1.4</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Times New Roman" w:ascii="Calibri" w:hAnsi="Calibri"/>
                <w:i/>
                <w:color w:val="000000"/>
                <w:kern w:val="0"/>
                <w:sz w:val="18"/>
                <w:szCs w:val="18"/>
                <w:lang w:val="es-CL" w:eastAsia="es-CL" w:bidi="ar-SA"/>
              </w:rPr>
              <w:t>Existencia pilares en suelo firme bajo los amortiguadores del contrapeso o paracaídas en contrapeso ( para ascensores eléctricos en cajas de elevadores situados encima lugar accesible o transitado por personas)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1.4.1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Contrapeso sobre locales accesibles, sin paracaídas o pilar.</w:t>
            </w:r>
          </w:p>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1.6</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estado y separación entre partes móviles, para cajas de elevadores conteniendo varios ascensores.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1.6.1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Varios ascensores en una misma caja de elevadores con protección inexistente.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Varios ascensores en una misma caja de elevadores con protección de características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1.7</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Inexistencia de filtraciones de agua y/o humedad que  puedan provocar oxidaciones o deterioro.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1.7.1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Filtraciones de agua/ humedades en foso/ caja de elevadores sin medidas de mitigación cuando corresponda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1.8</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Inexistencia de materiales extraños al servicio del ascensor.</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1.8.1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Existencia en la caja de elevadores materiales ajenos al servicio del ascensor.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1.9</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y eficacia del interruptor de parada de emergencia, de iluminación y toma de corriente en el foso.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1.9.1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Interruptor  de parada de emergencia en foso inexistente, no reglamentario o no accesible.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1.9.2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No existe  o no es reglamentaria toma de corriente en foso.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1.9.3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No existe  o no es reglamentario el interruptor de alumbrado en foso.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1.10</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Disponibilidad de medios permanentes que permiten el acceso al foso sin riesgo.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1.10.1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medios de acceso seguro al foso.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1.11</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kern w:val="0"/>
                <w:sz w:val="20"/>
                <w:szCs w:val="20"/>
                <w:lang w:val="es-ES" w:bidi="ar-SA"/>
              </w:rPr>
              <w:t>Existencia, eficacia y características de iluminación artificial de la caja de elevadores  y del foso.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la caja de elevadores insuficiente ( especificar: lámparas fundidas, separadas a  más distancia de la reglamentaria,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1.13</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Cumplimiento recorridos libres de seguridad  mínimos, tanto arriba como abajo de la cabina o del contrapeso (o de la existencia y adecuación a las medidas complementarias autorizadas)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Recorrido de seguridad no reglamentario o incumplimiento en las medidas complementarias autorizadas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557"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1.14</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Cables viajeros y los cables o cadenas de compensación se enganchen con elementos dentro de la caja.</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1.14.1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Riesgo de enganche sin mitigación.</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1.15</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Otros defectos.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1.15.1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b/>
          <w:b/>
        </w:rPr>
      </w:pPr>
      <w:r>
        <w:rPr>
          <w:b/>
        </w:rPr>
      </w:r>
    </w:p>
    <w:tbl>
      <w:tblPr>
        <w:tblW w:w="11335" w:type="dxa"/>
        <w:jc w:val="left"/>
        <w:tblInd w:w="-1095" w:type="dxa"/>
        <w:tblLayout w:type="fixed"/>
        <w:tblCellMar>
          <w:top w:w="0" w:type="dxa"/>
          <w:left w:w="108" w:type="dxa"/>
          <w:bottom w:w="0" w:type="dxa"/>
          <w:right w:w="108" w:type="dxa"/>
        </w:tblCellMar>
      </w:tblPr>
      <w:tblGrid>
        <w:gridCol w:w="879"/>
        <w:gridCol w:w="3254"/>
        <w:gridCol w:w="629"/>
        <w:gridCol w:w="450"/>
        <w:gridCol w:w="543"/>
        <w:gridCol w:w="807"/>
        <w:gridCol w:w="450"/>
        <w:gridCol w:w="450"/>
        <w:gridCol w:w="3871"/>
      </w:tblGrid>
      <w:tr>
        <w:trPr>
          <w:tblHeader w:val="true"/>
          <w:trHeight w:val="340" w:hRule="atLeast"/>
          <w:cantSplit w:val="true"/>
        </w:trPr>
        <w:tc>
          <w:tcPr>
            <w:tcW w:w="87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sz w:val="15"/>
                <w:szCs w:val="15"/>
              </w:rPr>
            </w:pPr>
            <w:r>
              <w:rPr>
                <w:rFonts w:eastAsia="Times New Roman" w:cs="Arial"/>
                <w:b/>
                <w:kern w:val="0"/>
                <w:sz w:val="15"/>
                <w:szCs w:val="15"/>
                <w:lang w:val="es-ES" w:bidi="ar-SA"/>
              </w:rPr>
              <w:t>CÓDIGO</w:t>
            </w:r>
          </w:p>
        </w:tc>
        <w:tc>
          <w:tcPr>
            <w:tcW w:w="3254"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COMPROBACIONES</w:t>
            </w:r>
          </w:p>
        </w:tc>
        <w:tc>
          <w:tcPr>
            <w:tcW w:w="629"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3"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CUMPLE</w:t>
            </w:r>
          </w:p>
        </w:tc>
        <w:tc>
          <w:tcPr>
            <w:tcW w:w="807"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900"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871"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DESCRIPCIÓN DEFECTO</w:t>
            </w:r>
          </w:p>
        </w:tc>
      </w:tr>
      <w:tr>
        <w:trPr>
          <w:tblHeader w:val="true"/>
          <w:trHeight w:val="263" w:hRule="atLeast"/>
          <w:cantSplit w:val="true"/>
        </w:trPr>
        <w:tc>
          <w:tcPr>
            <w:tcW w:w="87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9"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pPr>
            <w:r>
              <w:rPr>
                <w:rFonts w:eastAsia="Times New Roman" w:cs="Arial"/>
                <w:b/>
                <w:kern w:val="0"/>
                <w:sz w:val="17"/>
                <w:szCs w:val="17"/>
                <w:lang w:val="es-ES" w:bidi="ar-SA"/>
              </w:rPr>
              <w:t>SI</w:t>
            </w:r>
          </w:p>
        </w:tc>
        <w:tc>
          <w:tcPr>
            <w:tcW w:w="543"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pPr>
            <w:r>
              <w:rPr>
                <w:rFonts w:eastAsia="Times New Roman" w:cs="Arial"/>
                <w:b/>
                <w:kern w:val="0"/>
                <w:sz w:val="17"/>
                <w:szCs w:val="17"/>
                <w:lang w:val="es-ES" w:bidi="ar-SA"/>
              </w:rPr>
              <w:t>NO</w:t>
            </w:r>
          </w:p>
        </w:tc>
        <w:tc>
          <w:tcPr>
            <w:tcW w:w="807"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L</w:t>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G</w:t>
            </w:r>
          </w:p>
        </w:tc>
        <w:tc>
          <w:tcPr>
            <w:tcW w:w="3871"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54"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pPr>
            <w:r>
              <w:rPr>
                <w:rFonts w:eastAsia="Times New Roman" w:cs="Arial" w:asciiTheme="minorHAnsi" w:hAnsiTheme="minorHAnsi"/>
                <w:b/>
                <w:kern w:val="0"/>
                <w:sz w:val="20"/>
                <w:szCs w:val="20"/>
                <w:lang w:val="es-ES" w:bidi="ar-SA"/>
              </w:rPr>
              <w:t>2.- ESPACIO DE MÁQUINAS Y POLEAS (para ascensores sin cuarto de máquinas aplica cláusula 9)</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sz w:val="18"/>
                <w:szCs w:val="18"/>
                <w:lang w:val="es-ES"/>
              </w:rPr>
            </w:pPr>
            <w:r>
              <w:rPr>
                <w:rFonts w:eastAsia="Times New Roman" w:cs="Arial" w:ascii="Calibri" w:hAnsi="Calibri"/>
                <w:i/>
                <w:kern w:val="0"/>
                <w:sz w:val="18"/>
                <w:szCs w:val="18"/>
                <w:lang w:val="es-ES" w:bidi="ar-SA"/>
              </w:rPr>
              <w:t>Existencia de sala de máquinas y/o poleas. Dimensiones y características cerramientos y accesos. Uso exclusivo personal autorizado</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Sala de máquinas o de poleas no reservado sólo a personal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Sala de máquinas o de poleas no cerrados totalmente.</w:t>
            </w:r>
          </w:p>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de cerramiento de la sala de máquinas o de poleas, inadecuada.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Espacio insuficiente frente a cuadros eléctricos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2.1.5</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mínima insuficiente para mantenimiento, inspección o rescate junto a máquina.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2.1.6</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Ancho inadecuado en pasillos de acceso a espacios de seguridad en sala de máquinas/poleas.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2.1.7</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Altura libre de circulación y/o zonas de trabajo inadecuada.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2.1.8</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Faltan protecciones o barandillas para protección de desniveles superiores a 0,5 m.</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2.1.9</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Canalizaciones hidráulicas y eléctricas hasta sala de máquinas no instaladas en conductos adecuados o con acoplamientos o empalmes en su interior.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2.1.10</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Suelo sala de máquinas / poleas no antideslizante o en mal estado.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Acceso a tejado / otras dependencias se realiza a través del cuarto de máquinas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2.2</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i/>
                <w:kern w:val="0"/>
                <w:sz w:val="18"/>
                <w:szCs w:val="18"/>
                <w:lang w:val="es-ES" w:bidi="ar-SA"/>
              </w:rPr>
              <w:t>Condiciones de los accesos a las salas de máquinas y/o poleas (iluminación, paso por otros locales, seguridad)</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accesos a sala de máquinas o de poleas inadecuada.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w:t>
            </w:r>
            <w:r>
              <w:rPr>
                <w:rFonts w:eastAsia="Times New Roman" w:cs="Times New Roman" w:ascii="Calibri" w:hAnsi="Calibri"/>
                <w:i/>
                <w:color w:val="000000"/>
                <w:kern w:val="0"/>
                <w:sz w:val="18"/>
                <w:szCs w:val="18"/>
                <w:lang w:val="es-CL" w:eastAsia="es-CL" w:bidi="ar-SA"/>
              </w:rPr>
              <w:t>ccesos a sala de máquinas o de poleas a través de locales privados con acceso no garantizado durante horarios de funcionamiento.</w:t>
            </w:r>
          </w:p>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w:t>
            </w:r>
            <w:r>
              <w:rPr>
                <w:rFonts w:eastAsia="Times New Roman" w:cs="Times New Roman" w:ascii="Calibri" w:hAnsi="Calibri"/>
                <w:i/>
                <w:color w:val="000000"/>
                <w:kern w:val="0"/>
                <w:sz w:val="18"/>
                <w:szCs w:val="18"/>
                <w:lang w:val="es-CL" w:eastAsia="es-CL" w:bidi="ar-SA"/>
              </w:rPr>
              <w:t>ccesos a sala de máquinas o de poleas por escaleras o escalas no adecuadas e inseguras.</w:t>
            </w:r>
          </w:p>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CL" w:eastAsia="es-CL" w:bidi="ar-SA"/>
              </w:rPr>
              <w:t>El suelo de los  accesos a sala de máquinas o de poleas con riesgo de resbalamiento o caída.</w:t>
            </w:r>
          </w:p>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2.2.5</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acceso seguro (pasarelas y barandillas) a sala de máquinas/ poleas situados en azoteas inundables.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2.2.6</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Falta de asideros en la parte superior de escaleras inclinadas para acceso sala de máquinas/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2.2.7</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Medios de acceso a sala de máquina a sala de máquinas o de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2.3</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Características de puertas trampillas de acceso a la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de puertas /trampillas de acceso a sala de máquinas / poleas (especificar: materiales, dimensiones, resistencia)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2.3.2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o trampillas de acceso a sala de máquinas / poleas con riesgo (especificar: puerta con apertura hacia abajo, trampilla sin protección contra caídas)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2.4</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Cerraduras de puertas o trampillas de acceso a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2.4.1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  de puertas /trampillas de acceso sala de máquinas / poleas, no reglamentarias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2.5</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Existencia y legibilidad rótulos en puertas de acceso a la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2.5.1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es legible rótulo en puerta / trampilla de acceso a sala de máquinas/ poleas (especificar tipo de rótulo)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2.7</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Dimensiones y protección de aberturas sobre la caja de elevadores en losa de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2.7.1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Características inadecuadas de aberturas y protecciones pasacables  en losa de sala de máquinas /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2.8</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Protección entrada de humedad, polvo, agua de lluvia y animales.</w:t>
            </w:r>
          </w:p>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Ventilación  y temperatura.</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2.8.1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Ventilación de sala de máquinas / poleas inexistentes o inadecuadas.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2.8.2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Riesgo de polvo, animales o temperaturas excesivas en sala de máquinas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2.8.3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humedad / filtraciones en sala de máquinas/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2.9</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Iluminación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2.9.1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Alumbrado de la sala de máquinas / poleas inexistente.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Alumbrado de la sala de máquinas / poleas de características no 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2.9.2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Interruptor de alumbrado de la sala máquinas / poleas no accesible desde la entrada al área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2.9.3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Luz de emergencia inexistente o de características no 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2.10</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Toma de corriente en salas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2.10.1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Tomas de corriente de la sala de máquinas  o de poleas  inexistentes o en condiciones inadecuadas.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Tomas de corriente de la sala de máquinas o de poleas con riesgo eléctrico (especificar)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2.11</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Inexistencia materiales ajenos almacenados en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Existencia de materiales ajenos almacenados en sala de máquinas /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2.12</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Inexistencia canalizaciones o instalaciones ajenas en sala de máquina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2.12.1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canalizaciones / instalaciones ajenas al servicio del ascensor en la sala de máquinas / poleas que interfieran o pongan en riesgo su funcionamiento.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2.13</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Existencia y ubicación interruptor de parada de emergencia en la sala de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(especificar) el interruptor de parada de emergencia en sala de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se halla correctamente ubicado el interruptor de parada de emergencia en sala de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Protecciones eléctricas no adecuadas / no funcionan correctamente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están identificados individualmente los cuadros eléctricos de cada ascensor en la sala de máquinas.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interruptor diferencial.</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2.14.5</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No se encuentran protecciones magnéticas dentro de sala de máquinas.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2.15</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Grietas en losa de sala de máquinas.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2.15.1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Grietas en losas de sala de máquinas.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2.16</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Gabinetes de control están apernados o soldados a la base de soporte o muro de la sala de máquina.</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2.16.1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Fijación de gabinetes de control deficiente.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2.17</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Otros defectos.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2.17.1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ind w:left="0" w:right="0" w:hanging="0"/>
        <w:rPr/>
      </w:pPr>
      <w:r>
        <w:rPr/>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34"/>
        <w:gridCol w:w="533"/>
        <w:gridCol w:w="819"/>
        <w:gridCol w:w="366"/>
        <w:gridCol w:w="532"/>
        <w:gridCol w:w="3792"/>
      </w:tblGrid>
      <w:tr>
        <w:trPr>
          <w:tblHeader w:val="true"/>
          <w:trHeight w:val="394"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000000"/>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67"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19"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8"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9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5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000000"/>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3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3"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19"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cs="Arial"/>
                <w:b/>
                <w:sz w:val="17"/>
                <w:szCs w:val="17"/>
                <w:lang w:val="es-ES"/>
              </w:rPr>
            </w:r>
          </w:p>
        </w:tc>
        <w:tc>
          <w:tcPr>
            <w:tcW w:w="366"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53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9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spacing w:before="0" w:after="0"/>
              <w:ind w:left="0" w:right="0" w:hanging="0"/>
              <w:jc w:val="center"/>
              <w:rPr>
                <w:rFonts w:ascii="Calibri" w:hAnsi="Calibri" w:cs="Calibri"/>
                <w:b/>
                <w:b/>
                <w:sz w:val="22"/>
                <w:szCs w:val="22"/>
                <w:lang w:val="es-ES"/>
              </w:rPr>
            </w:pPr>
            <w:r>
              <w:rPr>
                <w:rFonts w:cs="Calibri" w:ascii="Calibri" w:hAnsi="Calibri"/>
                <w:b/>
                <w:sz w:val="22"/>
                <w:szCs w:val="22"/>
                <w:lang w:val="es-ES"/>
              </w:rPr>
            </w:r>
          </w:p>
        </w:tc>
        <w:tc>
          <w:tcPr>
            <w:tcW w:w="10436" w:type="dxa"/>
            <w:gridSpan w:val="8"/>
            <w:tcBorders>
              <w:top w:val="single" w:sz="4" w:space="0" w:color="1F497D"/>
              <w:left w:val="single" w:sz="4" w:space="0" w:color="000000"/>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3.- PUERTA DE PISO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w:t>
            </w:r>
          </w:p>
        </w:tc>
        <w:tc>
          <w:tcPr>
            <w:tcW w:w="3332" w:type="dxa"/>
            <w:vMerge w:val="restart"/>
            <w:tcBorders>
              <w:top w:val="single" w:sz="4" w:space="0" w:color="1F497D"/>
              <w:left w:val="single" w:sz="4" w:space="0" w:color="000000"/>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Existencia y características de las puertas de todas las aberturas que dan al recinto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Arial" w:ascii="Calibri" w:hAnsi="Calibri"/>
                <w:i/>
                <w:kern w:val="0"/>
                <w:sz w:val="20"/>
                <w:szCs w:val="20"/>
                <w:lang w:val="es-ES" w:bidi="ar-SA"/>
              </w:rPr>
              <w:t>Puertas de piso de dimensiones no reglamentarias</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000000"/>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Puertas de piso de características o materiales inadecuados.</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000000"/>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Existencia de aristas sin achaflanar o riesgo de atrapamiento de ropas en bisagras de las puertas de piso.</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3.2</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Estado físico de las puertas de piso (robustez paneles, bisagras y guías, carriles y sistemas de suspensión en puertas  automáticas).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robustez de los paneles de las puertas de piso o de sus bisagras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guiado superior o inferior defectuoso, con rozamientos leves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guiado superior o inferior defectuoso, impidiendo su apertura o cierre correctamente.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bisagras rotas o desprendidas.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3.2.5</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Puertas de piso batientes con mecanismo de cierre defectuoso.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3.2.6</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sin falta de material y sin pérdida de robustez.</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con corrosión que provoca falta leve de material o falta de robustez.</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con corrosión que provoca falta  de material  importante, que permite la introducción de algún objeto.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3.2.7</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cristal con defecto de fijación, características y/ o protección.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3.2.8</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de cristal no comprobable (sin rotulación ni documento de respaldo).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Solides fijación marcos de puertas de piso a la pared.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3.3.1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de los marcos de puerta de piso con desplazamiento.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3.3.2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Riesgo de desprendimiento y holgura excesiva de los marcos de las puertas de piso.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3.4</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Estado y características de las mirillas (material, fijación, holgura y desperfectos)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3.4.1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de puertas de piso inadecuadas en su forma, materiales o dimensiones, con leves holguras (menor que 5mm) o rotura sin riesgo de desprendimiento.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3.4.2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Mirillas de puertas de piso con fijaciones defectuosas.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shd w:fill="auto" w:val="clear"/>
                <w:lang w:val="es-ES" w:bidi="ar-SA"/>
              </w:rPr>
              <w:t>3.4.3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de puertas de piso sin cristal o con falta de material que  permita la introducción de cualquier objeto.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3.5</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Control presencia de cabina desde el acceso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3.5.1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la señal luminosa de la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3.6</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Estado, fijación y características reglamentarias de las cerraduras.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inadecuada de las cerraduras de las puertas de piso (con riesgo inminente para correcto funcionamiento y seguridad del aparato)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acceso a contactos eléctricos de las cerraduras desde la cabina o desde el exterior con puerta cerrada.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acceso a contactos eléctricos de las cerraduras desde la cabina o desde el exterior con puerta cerrada.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 puerta acceso cabina no reglamentaria en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3.6.5</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Sistema de fijación de la protección de cerraduras de puertas acceso cabina no adecuado.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3.7</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Control de enclavamiento y cierre de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3.7.1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apertura de puerta de piso (especificar) con el ascensor en funcionamiento.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3.8</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Riesgo de derivación a masa y falta de aislamiento de los contactos eléctricos de cerraduras o de sus conexiones.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3.8.1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Riesgo de derivación a masa de contactos eléctricos o conexiones en cerraduras de puertas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3.8.2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Estado defectuoso del aislamiento entre conductores y elementos eléctricos en cerraduras de puertas.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3.9</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iluminación natural o artificial en rellano próxima a puerta de piso para apreciar presencia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3.9.1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en acceso deficiente o inexistente, próximo a puertas de piso.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3.10</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Correcto funcionamiento del enclavamiento mecánico y eléctrico de las cerraduras.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Fallo de enclavamientos de cerradura de puertas de piso (permitiendo el movimiento de la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7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Posibilidad de manipulación de las cerraduras desde el exterior en caja de elevadores abierta.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Parada del ascensor al tirar de alguna puerta.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Unión indirecta sin segundo contacto eléctrico de cierre.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Características y funcionamiento desenclavamiento de emergencia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Las puertas de piso se pueden abrir sin llave especial (desenclavamiento de emergencia fácilmente manipulable).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Accionamiento desenclavamiento de emergencia puertas de piso no provoca detención del ascensor.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llave de emergencia o no funciona correctamente el desenclavamiento de emergencia.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rotulación en la llave de emergencia.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3.11.5</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desenclavamiento de emergencia de puerta de piso.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3.11.6</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Desenclavamiento de emergencia de puerta de piso no reglamentario.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Cierre de las puertas mediante otras llaves, cerraduras o cerrojos (sin llave) que impida la normal evacuación de los pasajeros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3.12.1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otras cerraduras o cerrojos para el cierre de las puertas de piso que impiden evacuación normal de los pasajeros.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Cumplimiento distancias en zona desenclavamiento de cerraduras de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3.13.1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Distancia de zona de desenclavamiento de cerraduras de puertas de piso no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Contactos de seguridad obligatorios para presencia y enclavamiento asegurando la apertura obligatoria de la serie eléctrica de seguridad, en caso de que la puerta no se encuentre totalmente cerrada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3.14.1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Contacto de seguridad no  es del tipo apertura obligatoria (puente eléctrico)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3.15</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3.15.1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ind w:left="0" w:right="0" w:hanging="0"/>
        <w:rPr/>
      </w:pPr>
      <w:r>
        <w:rPr/>
      </w:r>
    </w:p>
    <w:tbl>
      <w:tblPr>
        <w:tblW w:w="11269" w:type="dxa"/>
        <w:jc w:val="left"/>
        <w:tblInd w:w="-1067" w:type="dxa"/>
        <w:tblLayout w:type="fixed"/>
        <w:tblCellMar>
          <w:top w:w="0" w:type="dxa"/>
          <w:left w:w="108" w:type="dxa"/>
          <w:bottom w:w="0" w:type="dxa"/>
          <w:right w:w="108" w:type="dxa"/>
        </w:tblCellMar>
      </w:tblPr>
      <w:tblGrid>
        <w:gridCol w:w="831"/>
        <w:gridCol w:w="3331"/>
        <w:gridCol w:w="628"/>
        <w:gridCol w:w="384"/>
        <w:gridCol w:w="558"/>
        <w:gridCol w:w="862"/>
        <w:gridCol w:w="446"/>
        <w:gridCol w:w="453"/>
        <w:gridCol w:w="3774"/>
      </w:tblGrid>
      <w:tr>
        <w:trPr>
          <w:tblHeader w:val="true"/>
          <w:trHeight w:val="415"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42"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left"/>
              <w:rPr>
                <w:rFonts w:cs="Arial"/>
                <w:b/>
                <w:b/>
                <w:sz w:val="17"/>
                <w:szCs w:val="17"/>
                <w:lang w:val="es-ES"/>
              </w:rPr>
            </w:pPr>
            <w:r>
              <w:rPr>
                <w:rFonts w:cs="Arial"/>
                <w:b/>
                <w:sz w:val="17"/>
                <w:szCs w:val="17"/>
                <w:lang w:val="es-ES"/>
              </w:rPr>
            </w:r>
          </w:p>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6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38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SI</w:t>
            </w:r>
          </w:p>
        </w:tc>
        <w:tc>
          <w:tcPr>
            <w:tcW w:w="558"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6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6"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3"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rPr>
            </w:pPr>
            <w:r>
              <w:rPr>
                <w:rFonts w:cs="Arial" w:ascii="Calibri" w:hAnsi="Calibri"/>
                <w:b/>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Arial" w:asciiTheme="minorHAnsi" w:hAnsiTheme="minorHAnsi"/>
                <w:b/>
                <w:kern w:val="0"/>
                <w:sz w:val="20"/>
                <w:szCs w:val="20"/>
                <w:lang w:bidi="ar-SA"/>
              </w:rPr>
              <w:t>4</w:t>
            </w:r>
            <w:r>
              <w:rPr>
                <w:rFonts w:eastAsia="Times New Roman" w:cs="Arial" w:asciiTheme="minorHAnsi" w:hAnsiTheme="minorHAnsi"/>
                <w:b/>
                <w:kern w:val="0"/>
                <w:sz w:val="20"/>
                <w:szCs w:val="20"/>
                <w:lang w:val="es-ES" w:bidi="ar-SA"/>
              </w:rPr>
              <w:t>.- CABINA, CONTRAPESO Y MASA DE EQUILIBRIO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Verificación características constructivas cabina (bastidor, techo, aberturas, material cerramientos y dimensiones)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Paredes, techo y estructura de piso de cabina no reglamentario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Techo de cabina sin resistencia suficiente.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Aberturas de cabina no reglamentarias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Altura interior de cabina no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Dimensiones de acceso a cabina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útil de cabina mayor a reglamentarias para ascensores según GRUPO 1.Superficie útil de cabina mayor a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útil de cabina mayor a reglamentarias  según GRUPOS 1, sin pesacargas.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4.1.8</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de cristal de cabina no laminados o sin lámina de seguridad.</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4.1.9</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paneles de cristal de cabina no 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4.2</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kern w:val="0"/>
                <w:sz w:val="20"/>
                <w:szCs w:val="20"/>
                <w:lang w:val="es-ES" w:bidi="ar-SA"/>
              </w:rPr>
              <w:t>Estado de conservación y de seguridad de la cabina y el bastidor (inexistencia de corrosión, perforaciones, deformaciones, uniones desoladas o con mala fijación, ni oxidación generalizada)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leves / oxidación localizada en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 modificaciones debilitantes en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en cabina mal fijados(sin riesgo de desprendimiento)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en cabina mal fijados(con riesgo de desprendimiento)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insuficiente de suelo, techo y paredes (deformación excesiva, rotura o materiales no reglamentarios)(especificar)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insegura (en cabina autoportante) o suelo inestable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placas de retención.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4.3</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estado, características y funcionamiento de los dispositivos en techo de cabina (maniobra de inspección y toma de corriente)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conmutador de maniobra normal / inspección sobre el techo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pulsadores de maniobra para inspección sobre el techo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dispositivo de parada sobre el techo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inexistencia o no disponibilidad permanente de toma de corriente adecuada sobre el techo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sistema de coordinación de las dos estaciones de maniobra de inspección no funciona correctamente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4.4</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lang w:val="es-ES"/>
              </w:rPr>
            </w:pPr>
            <w:r>
              <w:rPr>
                <w:rFonts w:eastAsia="Times New Roman" w:cs="Arial" w:ascii="Calibri" w:hAnsi="Calibri"/>
                <w:kern w:val="0"/>
                <w:sz w:val="20"/>
                <w:szCs w:val="20"/>
                <w:lang w:val="es-ES" w:bidi="ar-SA"/>
              </w:rPr>
              <w:t>Existencia y características (material, estado, resistencia, fijación y holguras) de las puertas  en todas las entradas a la cabina y de sus dispositivo de cierre.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eastAsia="Times New Roman" w:cs="Calibri"/>
                <w:b w:val="false"/>
                <w:b w:val="false"/>
                <w:bCs w:val="false"/>
                <w:kern w:val="0"/>
                <w:sz w:val="18"/>
                <w:szCs w:val="18"/>
                <w:lang w:bidi="ar-SA"/>
              </w:rPr>
            </w:pPr>
            <w:r>
              <w:rPr>
                <w:rFonts w:eastAsia="Times New Roman" w:cs="Calibri" w:ascii="Calibri" w:hAnsi="Calibri"/>
                <w:b w:val="false"/>
                <w:bCs w:val="false"/>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Desde el interior de cabina no se determina la posición del recorrido (N° de Planta)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 de cabina en mal estado de conservación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Holguras excesivas entre puertas de cabina o entre puertas y umbral de cabina.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en puertas de cabina deterioradas o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puertas de cabina (siendo reglamentario)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rotas y con posibilidad de introducir objetos.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Dispositivos de protección (sensor de haces múltiples) cierre de puertas automáticas inexistente o inoperante.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Dispositivos de protección (sensor de haces múltiples) cierre de puertas automáticas funcionamiento parcial o fotocélula (haz de luz simple).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4.4.8</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o no funcionan las medidas de seguridad compensatorias en caso de ascensores sin puerta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4.5</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y funcionamiento enclavamiento y dispositivos control de cierre de puertas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Dispositivo enclavamiento y control de cierre puertas de cabina no funciona correctamente (el ascensor funciona con puertas abiertas)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Contacto de seguridad no reglamentario.</w:t>
            </w:r>
          </w:p>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4.6</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 xml:space="preserve">Existencia y características de ventilación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 Inadecuada ventilación en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4.7</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Inexistencia de dispositivo de parada en el interior de la cabina (salvo ascensores autorizados sin puertas en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dispositivo de parada en el interior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4.8</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del alumbrado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en cabina inferior al mínimo exigido.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4.8.2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Elementos de iluminación de cabina defectuosos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4.8.3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Ascensores con puertas de piso manuales sin iluminación permanente.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4.9</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de iluminación de emergencia en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funcionamiento defectuoso en iluminación de emergencia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4.10</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faldón guardapiés.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4.10.1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Guardapiés inexistente o no cumple con las especificaciones establecidas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4.11</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datos incluidos en placas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placas en cabina, o con datos requeridos no legibles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4.12</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barandilla en techo de cabina (cuando se precisa)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características inadecuadas de la barandilla en techo de cabina y / o sus elementos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4.13</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dispositivo de control de carga.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el  dispositivo de control de carga.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4.14</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 xml:space="preserve">Estado de conservación del contrapeso o masa de equilibrado en su conjunto.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de guiado del  (falta o rotura de rozaderas o piezas de fijación, desgaste o juego excesivo)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Deficiente fijación de pesas en el bastidor de contrapeso (guias, varillas, etc.)</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Bastidor de contrapeso o en sus componentes con rotura, deformación, corrosiones u oxidaciones.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Estado deficiente de las pesas en el bastidor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de placas de retención.</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de protección contra caída de componentes del contrapeso.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Peligro inminente de pérdida de elementos de contrapeso o colisión de contrapeso con cabina.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4.15</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br w:type="textWrapping" w:clear="all"/>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52"/>
        <w:gridCol w:w="542"/>
        <w:gridCol w:w="809"/>
        <w:gridCol w:w="447"/>
        <w:gridCol w:w="452"/>
        <w:gridCol w:w="3774"/>
      </w:tblGrid>
      <w:tr>
        <w:trPr>
          <w:tblHeader w:val="true"/>
          <w:trHeight w:val="261"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62"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eastAsia="Calibri" w:cs="Calibri"/>
                <w:b/>
                <w:b/>
              </w:rPr>
            </w:pPr>
            <w:r>
              <w:rPr>
                <w:rFonts w:eastAsia="Calibri" w:cs="Calibri" w:ascii="Calibri" w:hAnsi="Calibri"/>
                <w:b/>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 w:asciiTheme="minorHAnsi" w:cstheme="minorHAnsi" w:hAnsiTheme="minorHAnsi"/>
                <w:i/>
                <w:i/>
                <w:color w:val="000000"/>
                <w:sz w:val="18"/>
                <w:szCs w:val="18"/>
                <w:lang w:val="es-ES" w:eastAsia="es-CL"/>
              </w:rPr>
            </w:pPr>
            <w:r>
              <w:rPr>
                <w:rFonts w:eastAsia="Calibri" w:cs="Calibri" w:ascii="Calibri" w:hAnsi="Calibri"/>
                <w:b/>
                <w:kern w:val="0"/>
                <w:sz w:val="20"/>
                <w:szCs w:val="20"/>
                <w:lang w:bidi="ar-SA"/>
              </w:rPr>
              <w:t>5.- SUSPENSIÓN, COMPENSACIÓN, PROTECCIÓN CONTRA LA SOBREVELOCIDAD Y PROTECCIÓN CONTRA EL MOVIMIENTO INCONTROLADO DE LA CABINA.</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firstLine="709"/>
              <w:outlineLvl w:val="0"/>
              <w:rPr>
                <w:rFonts w:ascii="Calibri" w:hAnsi="Calibri" w:cs="Calibri"/>
                <w:i/>
                <w:i/>
                <w:sz w:val="18"/>
                <w:szCs w:val="18"/>
                <w:lang w:val="es-ES"/>
              </w:rPr>
            </w:pPr>
            <w:r>
              <w:rPr>
                <w:rFonts w:eastAsia="Times New Roman" w:cs="Calibri" w:ascii="Calibri" w:hAnsi="Calibri"/>
                <w:i/>
                <w:kern w:val="0"/>
                <w:sz w:val="18"/>
                <w:szCs w:val="18"/>
                <w:lang w:val="es-ES" w:bidi="ar-SA"/>
              </w:rPr>
              <w:t>Estado de los cables de suspensión (torón roto, empalmes, corrosiones u oxidaciones, deformaciones)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suspensión con un torón roto o alambres rotos en un paso.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suspensión con oxidación / corrosión o deformaciones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suspensión con empalmes.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Disminución del diámetro nominal no reglamentario.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5.2</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Verificación equilibrado cables de suspensión</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de suspensión mal equilibrados.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 de suspensión flojo con riesgo de desmonte de la garganta de la polea.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Resortes rotos, características distintas o con deformaciones laterales en sistema equilibrado de cables de suspensión(especificar).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Resortes completamente comprimidos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o mal funcionamiento del dispositivo de seguridad por alargamiento desigual de cables de suspensión (cuando corresponda)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Estado de las fijaciones de cables (de cabina, contrapeso, u otros)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de contratuerca o contratuerca suelta.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pasador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pasador y falta de contratuerca o contratuerca suelta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Fijación de cable de suspensión defectuosa.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Fijación de cable de suspensión no reglamentaria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Verificación longitud adecuada de los cables de tracción (distancias mínimas contrapeso – amortiguador con cabina en parada superior)</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de suspensión largos / cortos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Inexistencia de sobre adherencia y presión excesiva (desgaste gargantas) de cables sobre polea motriz (en ascensores adherencia)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 de suspensión en contacto con el fondo de la garganta de la polea de tracción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Desgaste excesivo de garganta de polea con presencia de viruta.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5.6</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Comprobación inexistencia o falta de adherencia o deslizamiento de los cables con respecto a la polea.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adherencia de la polea motriz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5.7</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Estado y características de las protecciones en medios de suspensión y tracción</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de protecciones en  alguna polea de suspensión.</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5.7.2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Características inadecuadas de las protecciones en medios de suspensión y tracción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5.7.3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Sistema de fijación inadecuado de la protección en medios de suspensión y tracción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5.8</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Existencia, características y estado del (de los) paracaídas.</w:t>
            </w:r>
          </w:p>
        </w:tc>
        <w:tc>
          <w:tcPr>
            <w:tcW w:w="62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Características no adecuadas o estado defectuoso del paracaídas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5.8.2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o inutilización del paracaídas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5.9</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Prueba  actuación del (de los) paracaídas.</w:t>
            </w:r>
          </w:p>
        </w:tc>
        <w:tc>
          <w:tcPr>
            <w:tcW w:w="62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cable de accionamiento desliza sobre la polea del limitador de velocidad y no acciona 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5.9.2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dispositivo eléctrico no bloquea el motor tras la actuación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5.9.3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Algunas de las cuñas quedan sin actuar tras la activación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5.10</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Características de los limitadores de velocidad y su accesibilidad desde el exterior de la caja de elevad                                                 ores.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5.10.1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Funcionamiento incorrecto del limitador de velocidad (velocidad de disparo fuera de rango)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5.10.2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Limitador de velocidad no reglamentario.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5.10.3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Limitador de velocidad no se puede desenclavar desde el exterior.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Estado general mecanismos y fijación de los limitadores de velocidad (holguras, movimiento libre de la polea, desgaste de la polea, muelles deformados, mal fijados o rotos, placa de características, marcado sentido de giro,…)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Desgaste excesivo de la polea del limitador.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Desgaste excesivo de la polea del limitador, que provoca el deslizamiento del cable cuando el limitador está bloqueado.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sellado o sellado roto en el limitador.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de fijación en el limitadora su base.</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Holguras excesivas o falta de movilidad de la polea.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Limitador sin placa de características o de indicación de sentido de actuación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5.12</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Estado del cable del limitador y amarres (ausencia de corrosión, lubricación, deformaciones, rotura de hilos, roces, sistema de tensado, diámetro mínimo y dispositivo eléctrico de control destensado o rotura del cable)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 del limitador no adecuado o defectuoso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Defectos en sistema tensado cable limitador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cable del limitador roza con elementos de la construcción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o mal funcionamiento del dispositivo eléctrico de control destensado o rotura cable del limitador.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Prueba de funcionamiento del limitador de velocidad.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Velocidad de actuación del limitador incorrecta.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Dispositivo eléctrico de seguridad del limitador inexistente o inoperante.</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limitador no actúa sobre el mecanismo de actuación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Imposibilidad de probar el limitador (acceso o comprobación)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Actuación y estado de mecanismos, para ascensores hidráulicos o para contrapesos (con paracaídas accionado por rotura de los elementos de suspensión o por cable de seguridad)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Defectos en el estado de los mecanismos y su actuación sobre el paracaídas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En ascensores hidráulicos, prueba dispositivo de seguridad contra caída libre / velocidad excesiva, válvula paracaídas y dispositivo anti deriva.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No existen o son defectuosos los dispositivos de seguridad contra la caída libre de la cabina.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No actúa la válvula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5.15.3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Sistema de re nivelación no actúa correctamente.</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5.18</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Calibri"/>
                <w:i/>
                <w:i/>
                <w:sz w:val="18"/>
                <w:szCs w:val="18"/>
                <w:lang w:val="es-ES"/>
              </w:rPr>
            </w:pPr>
            <w:r>
              <w:rPr>
                <w:rFonts w:eastAsia="Times New Roman" w:cs="Calibri" w:ascii="Calibri" w:hAnsi="Calibri"/>
                <w:i/>
                <w:kern w:val="0"/>
                <w:sz w:val="18"/>
                <w:szCs w:val="18"/>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r>
    </w:p>
    <w:p>
      <w:pPr>
        <w:pStyle w:val="Normal"/>
        <w:widowControl w:val="false"/>
        <w:spacing w:before="0" w:after="0"/>
        <w:ind w:left="0" w:right="0" w:hanging="0"/>
        <w:rPr>
          <w:rFonts w:cs="Arial"/>
          <w:b/>
          <w:b/>
          <w:sz w:val="22"/>
          <w:szCs w:val="22"/>
          <w:lang w:val="es-ES"/>
        </w:rPr>
      </w:pPr>
      <w:r>
        <w:rPr>
          <w:rFonts w:cs="Arial"/>
          <w:b/>
          <w:sz w:val="22"/>
          <w:szCs w:val="22"/>
          <w:lang w:val="es-ES"/>
        </w:rPr>
      </w:r>
    </w:p>
    <w:tbl>
      <w:tblPr>
        <w:tblW w:w="11271" w:type="dxa"/>
        <w:jc w:val="left"/>
        <w:tblInd w:w="-1085" w:type="dxa"/>
        <w:tblLayout w:type="fixed"/>
        <w:tblCellMar>
          <w:top w:w="0" w:type="dxa"/>
          <w:left w:w="108" w:type="dxa"/>
          <w:bottom w:w="0" w:type="dxa"/>
          <w:right w:w="108" w:type="dxa"/>
        </w:tblCellMar>
      </w:tblPr>
      <w:tblGrid>
        <w:gridCol w:w="834"/>
        <w:gridCol w:w="3329"/>
        <w:gridCol w:w="628"/>
        <w:gridCol w:w="464"/>
        <w:gridCol w:w="531"/>
        <w:gridCol w:w="808"/>
        <w:gridCol w:w="453"/>
        <w:gridCol w:w="444"/>
        <w:gridCol w:w="3778"/>
      </w:tblGrid>
      <w:tr>
        <w:trPr>
          <w:tblHeader w:val="true"/>
          <w:trHeight w:val="365" w:hRule="atLeast"/>
          <w:cantSplit w:val="true"/>
        </w:trPr>
        <w:tc>
          <w:tcPr>
            <w:tcW w:w="834"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29"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5"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CUMPLE</w:t>
            </w:r>
          </w:p>
        </w:tc>
        <w:tc>
          <w:tcPr>
            <w:tcW w:w="808"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7"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8"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38" w:hRule="atLeast"/>
          <w:cantSplit w:val="true"/>
        </w:trPr>
        <w:tc>
          <w:tcPr>
            <w:tcW w:w="834"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64"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1"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08"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53"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44"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8"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4"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5"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6.- GUÍAS, AMORTIGUADORES Y DISPOSITIVOS DE SEGURIDAD DE FINAL DE RECORRIDO.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estado (ausencia de oxidaciones, corrosiones, deformaciones, soldadura a fijaciones, desalineación, falta paralelismo, …) y fijación de rieles guía de cabina.</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Características no reglamentarias de los rieles guía de cabina.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importantes en los rieles guía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6.1.3</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o falta de mecanizado en  los rieles guía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6.1.4</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o anclajes no seguros de los rieles guía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 rieles guía del contrapeso o masa de equilibrio.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no reglamentarias de los rieles guía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importantes en los rieles guía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6.2.3</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o falta de mecanizado en  los rieles guía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6.2.4</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o anclajes no seguros de los rieles guía de contrapeso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estado (fijación, ausencia de inestabilidad, roturas, corrosiones, …) y características de amortiguadores en el extremo inferior del recorrido de la cabina y del contrapeso.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Amortiguadores de cabina / contrapeso (especificar):</w:t>
            </w:r>
          </w:p>
          <w:p>
            <w:pPr>
              <w:pStyle w:val="ListParagraph"/>
              <w:widowControl w:val="false"/>
              <w:numPr>
                <w:ilvl w:val="0"/>
                <w:numId w:val="2"/>
              </w:numPr>
              <w:suppressAutoHyphens w:val="true"/>
              <w:spacing w:before="0" w:after="0"/>
              <w:ind w:left="720" w:right="0" w:hanging="360"/>
              <w:contextualSpacing/>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En estado defectuoso</w:t>
            </w:r>
          </w:p>
          <w:p>
            <w:pPr>
              <w:pStyle w:val="Normal"/>
              <w:widowControl w:val="false"/>
              <w:numPr>
                <w:ilvl w:val="0"/>
                <w:numId w:val="0"/>
              </w:numPr>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Amortiguadores de cabina / contrapeso (especificar):</w:t>
            </w:r>
          </w:p>
          <w:p>
            <w:pPr>
              <w:pStyle w:val="ListParagraph"/>
              <w:widowControl w:val="false"/>
              <w:numPr>
                <w:ilvl w:val="0"/>
                <w:numId w:val="2"/>
              </w:numPr>
              <w:suppressAutoHyphens w:val="true"/>
              <w:spacing w:before="0" w:after="0"/>
              <w:ind w:left="720" w:right="0" w:hanging="360"/>
              <w:contextualSpacing/>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 corrosiones que afectan el funcionamiento o seguridad.</w:t>
            </w:r>
          </w:p>
          <w:p>
            <w:pPr>
              <w:pStyle w:val="Normal"/>
              <w:widowControl w:val="false"/>
              <w:numPr>
                <w:ilvl w:val="0"/>
                <w:numId w:val="0"/>
              </w:numPr>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Inestabilidad, falta de fijaciones o diferencia de características (en caso de haber dos o más) en amortiguadores de cabina / contrapeso (especificar)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6.3.3</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inoperatividad de amortiguadores de cabina / contrapeso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6.4</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En amortiguadores hidráulicos, comprobación de estado de conservación (fijación, nivel de aceite, fugas, corrosiones, …) y funcionamiento (recuperación).</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6.4.1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Fuga de líquidos en amortiguadores hidráulicos.</w:t>
            </w:r>
          </w:p>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6.4.2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Inestabilidad o falta de fijaciones en amortiguadores hidráulicos.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6.6</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actuación de los dispositivos eléctricos de seguridad de final de recorrido (superior e inferior)</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6.6.1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Deficiente actuación de los dispositivos de seguridad de final de recorrido.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6.6.2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dispositivos de seguridad de final de recorrido.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6.7</w:t>
            </w:r>
          </w:p>
        </w:tc>
        <w:tc>
          <w:tcPr>
            <w:tcW w:w="332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6.7.1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62"/>
        <w:gridCol w:w="532"/>
        <w:gridCol w:w="809"/>
        <w:gridCol w:w="447"/>
        <w:gridCol w:w="452"/>
        <w:gridCol w:w="3774"/>
      </w:tblGrid>
      <w:tr>
        <w:trPr>
          <w:tblHeader w:val="true"/>
          <w:trHeight w:val="339"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ascii="arial" w:hAnsi="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ascii="arial" w:hAnsi="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ascii="arial" w:hAnsi="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ascii="arial" w:hAnsi="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ascii="arial" w:hAnsi="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DESCRIPCIÓN DEFECTO</w:t>
            </w:r>
          </w:p>
        </w:tc>
      </w:tr>
      <w:tr>
        <w:trPr>
          <w:tblHeader w:val="true"/>
          <w:trHeight w:val="212"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6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ascii="arial" w:hAnsi="arial" w:eastAsia="Times New Roman"/>
                <w:kern w:val="0"/>
                <w:lang w:bidi="ar-SA"/>
              </w:rPr>
            </w:pPr>
            <w:r>
              <w:rPr>
                <w:rFonts w:eastAsia="Times New Roman" w:cs="Arial" w:ascii="arial" w:hAnsi="arial"/>
                <w:b/>
                <w:kern w:val="0"/>
                <w:sz w:val="17"/>
                <w:szCs w:val="17"/>
                <w:lang w:val="es-ES" w:bidi="ar-SA"/>
              </w:rPr>
              <w:t>SI</w:t>
            </w:r>
          </w:p>
        </w:tc>
        <w:tc>
          <w:tcPr>
            <w:tcW w:w="53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ascii="arial" w:hAnsi="arial" w:eastAsia="Times New Roman"/>
                <w:kern w:val="0"/>
                <w:lang w:bidi="ar-SA"/>
              </w:rPr>
            </w:pPr>
            <w:r>
              <w:rPr>
                <w:rFonts w:eastAsia="Times New Roman" w:cs="Arial" w:ascii="arial" w:hAnsi="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cs="Arial"/>
                <w:b/>
                <w:b/>
                <w:kern w:val="0"/>
                <w:sz w:val="18"/>
                <w:szCs w:val="20"/>
                <w:lang w:val="es-ES" w:bidi="ar-SA"/>
              </w:rPr>
            </w:pPr>
            <w:r>
              <w:rPr>
                <w:rFonts w:eastAsia="Times New Roman" w:cs="Arial" w:ascii="arial" w:hAnsi="arial"/>
                <w:b/>
                <w:kern w:val="0"/>
                <w:sz w:val="18"/>
                <w:szCs w:val="20"/>
                <w:lang w:val="es-ES" w:bidi="ar-SA"/>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ascii="arial" w:hAnsi="arial"/>
                <w:kern w:val="0"/>
                <w:sz w:val="20"/>
                <w:szCs w:val="20"/>
                <w:lang w:bidi="ar-SA"/>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7.- HOLGURAS ENTRE CABINA Y PAREDES DE LOS ACCESOS, ASÍ COMO ENTRE CONTRAPESO O MASA DE EQUILIBRADO.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es-ES" w:bidi="ar-SA"/>
              </w:rPr>
              <w:t>Holguras umbral de cabina – recinto / dintel  cabina- recinto, en ascensores autorizados sin puertas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Holguras cabina – recinto inferiores a las reglamentarias en ascensores sin puerta en cabina (especificar).</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es-ES" w:bidi="ar-SA"/>
              </w:rPr>
              <w:t>Distancias puerta cabina – recinto  y puertas de acceso / pisadera cabina- accesos.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Holguras superiores a las reglamentarias en ascensores con puerta en cabina (especificar).</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pt-BR" w:bidi="ar-SA"/>
              </w:rPr>
              <w:t>Distancia cabina – contrapeso o masa de equilibrado.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Holguras cabina – contrapeso inferiores a las reglamentarias.</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r>
    </w:p>
    <w:p>
      <w:pPr>
        <w:pStyle w:val="Normal"/>
        <w:widowControl w:val="false"/>
        <w:spacing w:before="0" w:after="0"/>
        <w:ind w:left="0" w:right="0" w:hanging="0"/>
        <w:rPr>
          <w:rFonts w:cs="Arial"/>
          <w:b/>
          <w:b/>
          <w:sz w:val="22"/>
          <w:szCs w:val="22"/>
          <w:lang w:val="es-ES"/>
        </w:rPr>
      </w:pPr>
      <w:r>
        <w:rPr>
          <w:rFonts w:cs="Arial"/>
          <w:b/>
          <w:sz w:val="22"/>
          <w:szCs w:val="22"/>
          <w:lang w:val="es-ES"/>
        </w:rPr>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62"/>
        <w:gridCol w:w="532"/>
        <w:gridCol w:w="809"/>
        <w:gridCol w:w="447"/>
        <w:gridCol w:w="452"/>
        <w:gridCol w:w="3774"/>
      </w:tblGrid>
      <w:tr>
        <w:trPr>
          <w:tblHeader w:val="true"/>
          <w:trHeight w:val="348" w:hRule="atLeast"/>
          <w:cantSplit w:val="true"/>
        </w:trPr>
        <w:tc>
          <w:tcPr>
            <w:tcW w:w="831"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21" w:hRule="atLeast"/>
          <w:cantSplit w:val="true"/>
        </w:trPr>
        <w:tc>
          <w:tcPr>
            <w:tcW w:w="831"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62"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2"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8.- MÁQUINA.</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del de desgaste de las superficies consumibles del sistema de freno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desgaste excesivo de superficies consumibles del sistema de freno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contacto metálico entre elementos de freno.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8.1.3</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Tambor de freno rayado o con desperfectos leves.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8.2</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del estado de los mecanismos del freno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8.2.1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o mala conservación en  mecanismos de freno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shd w:fill="auto" w:val="clear"/>
                <w:lang w:val="es-ES" w:bidi="ar-SA"/>
              </w:rPr>
              <w:t>8.2.2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eastAsia="Times New Roman" w:cs="Times New Roman"/>
                <w:i/>
                <w:i/>
                <w:color w:val="000000"/>
                <w:kern w:val="0"/>
                <w:sz w:val="18"/>
                <w:szCs w:val="18"/>
                <w:shd w:fill="auto" w:val="clear"/>
                <w:lang w:val="es-CL" w:eastAsia="es-CL" w:bidi="ar-SA"/>
              </w:rPr>
            </w:pPr>
            <w:r>
              <w:rPr>
                <w:rFonts w:eastAsia="Times New Roman" w:cs="Times New Roman" w:ascii="Calibri" w:hAnsi="Calibri"/>
                <w:i/>
                <w:color w:val="000000"/>
                <w:kern w:val="0"/>
                <w:sz w:val="18"/>
                <w:szCs w:val="18"/>
                <w:shd w:fill="auto" w:val="clear"/>
                <w:lang w:val="es-CL" w:eastAsia="es-CL" w:bidi="ar-SA"/>
              </w:rPr>
              <w:t>Corrosiones, fisuras, desgastes excesivos o resortes rotos en mecanismo de freno (especificar)</w:t>
            </w:r>
          </w:p>
          <w:p>
            <w:pPr>
              <w:pStyle w:val="Normal"/>
              <w:widowControl w:val="false"/>
              <w:suppressAutoHyphens w:val="true"/>
              <w:spacing w:before="0" w:after="0"/>
              <w:ind w:left="0" w:right="0" w:hanging="0"/>
              <w:rPr>
                <w:rFonts w:ascii="Calibri" w:hAnsi="Calibri" w:eastAsia="Times New Roman" w:cs="Times New Roman"/>
                <w:i/>
                <w:i/>
                <w:color w:val="000000"/>
                <w:kern w:val="0"/>
                <w:sz w:val="18"/>
                <w:szCs w:val="18"/>
                <w:shd w:fill="auto" w:val="clear"/>
                <w:lang w:val="es-CL" w:eastAsia="es-CL" w:bidi="ar-SA"/>
              </w:rPr>
            </w:pPr>
            <w:r>
              <w:rPr>
                <w:rFonts w:eastAsia="Times New Roman" w:cs="Times New Roman" w:ascii="Calibri" w:hAnsi="Calibri"/>
                <w:i/>
                <w:color w:val="000000"/>
                <w:kern w:val="0"/>
                <w:sz w:val="18"/>
                <w:szCs w:val="18"/>
                <w:shd w:fill="auto" w:val="clear"/>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8.3</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Inexistencia de aceite en superficies frenantes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8.3.1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aceite entre superficies de frenado que disminuye eficacia de frenado.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8.4</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Prueba de funcionamiento de freno o parada del ascensor.</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8.4.1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incorrecto del freno o de los dispositivos de parada del ascensor.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8.5</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 funcionamiento de sistema de frenado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8.5.1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Sistema de frenado o parada del ascensor no reglamentarios.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8.6</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indicaciones de subida y bajada en dispositivos de rescate, instructivo de rescate e identificación de componentes.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8.6.1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indicaciones o instructivo.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8.7</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Posibilidad de mover la cabina, en caso de falla o ausencia de energía , a un nivel de piso.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8.7.1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defecto en dispositivos para maniobras de emergencia.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8.8</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si la cabina se encuentra en zona de desenclavamiento.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8.8.1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control de la posición de la cabina desde el espacio de maquinaria  (para maniobra de rescate).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8.9</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Estado general de la máquina , verificando su correcto funcionamiento y estado de conservación.</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Perdida de aceite por juntas o retenes de la máquina o mangueras.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Incorrecto anclaje de la máquina a su base.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8.9.3</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Máquina fijada solo con soldadura.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8.9.4</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o deficiencia de fijaciones antisísmicas.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8.10</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 xml:space="preserve">Funcionamiento de los dispositivos de control y seguridad y la existencia de elementos (llave de cierre, válvula de sobrepresión, válvula de paracaídas, manómetro, válvula electrónica de movimientos incontrolados de la cabina). </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llave de cierre entre cilindro y válvula ( en cuarto de máquinas).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de sobrepresión.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8.10.3</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paracaídas, cuando es exigido.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8.10.4</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estado del manómetro del grupo impulsor.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8.10.5</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electrónica de movimientos incontrolados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8.11</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Verificación color amarillo de las poleas y volantes de rescate.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8.11.1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Inadecuada señalización en color amarillo en piezas móviles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8.12</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protecciones en piezas giratorias accesibles con peligro ( chavetas y tornillos de los ejes, cintas, correas, cadenas, engranajes, piñones, ejes de motor salientes).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8.12.1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protección en piezas giratorias accesibles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8.13</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doble sistema en serie para corte de corriente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8.13.1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dos sistemas en serie de corte de corriente y control de parada de la parada de la máquina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8.13.2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incorrecto de algún contactor en doble sistema para corte de corriente y control de parada de la máquina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8.14</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Verificación de precisión de nivel de parada de cabina.</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8.14.1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Precisión de parda de cabina respecto al nivel de piso, superior al valor normativo.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8.16</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8.16.1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r>
      <w:r>
        <w:br w:type="page"/>
      </w:r>
    </w:p>
    <w:p>
      <w:pPr>
        <w:pStyle w:val="Normal"/>
        <w:widowControl w:val="false"/>
        <w:spacing w:before="0" w:after="0"/>
        <w:ind w:left="0" w:right="0" w:hanging="0"/>
        <w:rPr>
          <w:rFonts w:cs="Arial"/>
          <w:b/>
          <w:b/>
          <w:sz w:val="22"/>
          <w:szCs w:val="22"/>
          <w:lang w:val="es-ES"/>
        </w:rPr>
      </w:pPr>
      <w:r>
        <w:rPr>
          <w:rFonts w:cs="Arial"/>
          <w:b/>
          <w:sz w:val="22"/>
          <w:szCs w:val="22"/>
          <w:lang w:val="es-ES"/>
        </w:rPr>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70"/>
        <w:gridCol w:w="524"/>
        <w:gridCol w:w="809"/>
        <w:gridCol w:w="445"/>
        <w:gridCol w:w="454"/>
        <w:gridCol w:w="3774"/>
      </w:tblGrid>
      <w:tr>
        <w:trPr>
          <w:tblHeader w:val="true"/>
          <w:trHeight w:val="425"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0"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7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SI</w:t>
            </w:r>
          </w:p>
        </w:tc>
        <w:tc>
          <w:tcPr>
            <w:tcW w:w="52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5"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634" w:hRule="atLeast"/>
          <w:cantSplit w:val="true"/>
        </w:trPr>
        <w:tc>
          <w:tcPr>
            <w:tcW w:w="831" w:type="dxa"/>
            <w:tcBorders>
              <w:top w:val="single" w:sz="4" w:space="0" w:color="1F497D"/>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9.- ASCENSORES SIN SALA DE MÁQUINAS.</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9.1.- ESPACIO DE MÁQUINAS.</w:t>
            </w:r>
          </w:p>
        </w:tc>
      </w:tr>
      <w:tr>
        <w:trPr>
          <w:trHeight w:val="634" w:hRule="atLeast"/>
          <w:cantSplit w:val="true"/>
        </w:trPr>
        <w:tc>
          <w:tcPr>
            <w:tcW w:w="831" w:type="dxa"/>
            <w:tcBorders>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 xml:space="preserve">9.2.- ASCENSORES SIN SALA DE MÁQUINAS, CON MÁQUINA EN LA PARTE SUPERIOR DE LA CAJA DE ELEVADORES.  </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{{tabla_aplica1}}</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Requisitos aplicables cuando el techo de cabina se utiliza como plataforma de trabajo.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superficie de trabajo en techo de cabina es menor 0,5 x 0,6 m.</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armario de maniobra (protección contra manipulación ajena y de elementos en tensión, zona libre enfrente)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armario de maniobra no está suficientemente protegido contra cualquier manipulación de personas ajena al servicio del ascensor.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Con puerta abierta del cuadro de maniobra, no existen protecciones IP 2X de elementos con tensión accesibles a personal no autorizado.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Armario de maniobra no está suficientemente protegido contra la manipulación de persona ajenas al servicio del ascensor y con puerta abierta del cuadro de maniobra, no existen protecciones IP 2X de elementos con tensión accesibles a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Frente al armario de maniobra, no existe una zona libre de obstáculos de 0,70 m de ancho por 1m de  profundidad.</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9.2.5</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nivel de iluminación normal en zonas de trabajo ( máquina, poleas, armario eléctrico de control, etc.)</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es insuficiente la iluminación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9.2.7</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barandilla permanente en la plataforma de trabajo  o techo de cabina usado como plataforma de trabajo, con riesgo de caída.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se dispone o no es adecuada la barandilla sobre el techo de cabina o plataforma.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9.2.8</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(accesibilidad, dispositivo de enclavamiento – desenclavamiento, retorno a posición normal tras desenclavamiento) y funcionamiento del limitador de velocidad.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es accesible desde techo de cabina o foso para su inspección.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actuación del limitador no es posible mediante telemando, dispositivo específico o desde el exterior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mecanismo de accionamiento del limitador está al alcance de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vuelve a su posición normal de funcionamiento tras su desenclaviento y no es accesible desde el exterior.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9.2.9</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particulares (accesible desde el exterior de la caja de elevadores, indicaciones, desplazamiento, alineación,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maniobra de rescate, no funciona o no es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9.2.9.2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maniobra de rescate no es realizable desde el exterior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9.2.9.4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instrucciones de rescate o son ilegibles o incompletas.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9.2.10</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interruptor corte alimentación ascensor durante operaciones de maniobra de socorro o mantenimiento.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9.2.10.1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interruptor de corte eléctrico junto a dispositivo de la maniobra de rescate.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cartel e instrucciones de rescate sobre armario de maniobra.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advertencia de prohibición de acceso en armario de maniobra de rescate.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r>
        <w:trPr>
          <w:trHeight w:val="611" w:hRule="atLeast"/>
          <w:cantSplit w:val="true"/>
        </w:trPr>
        <w:tc>
          <w:tcPr>
            <w:tcW w:w="831" w:type="dxa"/>
            <w:tcBorders>
              <w:top w:val="single" w:sz="4" w:space="0" w:color="1F497D"/>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jc w:val="left"/>
              <w:rPr>
                <w:sz w:val="18"/>
                <w:szCs w:val="18"/>
              </w:rPr>
            </w:pPr>
            <w:r>
              <w:rPr>
                <w:rFonts w:eastAsia="Times New Roman" w:cs="Arial" w:ascii="Calibri" w:hAnsi="Calibri"/>
                <w:b/>
                <w:kern w:val="0"/>
                <w:sz w:val="18"/>
                <w:szCs w:val="18"/>
                <w:lang w:val="es-ES" w:bidi="ar-SA"/>
              </w:rPr>
              <w:t>9.3 ASCENSORES CON MÁQUINAS EN FOSO.</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{{tabla_aplica2}}</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del foso ( visibilidad y fijación de la máquina, superficie) utilizado como lugar de trabajo.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superficie de trabajo en techo de cabina es menor 0,5 x 0,6 m.</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Desde el foso la máquina no es totalmente visible.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Resistencia bancada y fijación a máquina.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Máquina sujeta a bancada solo mediante soldadura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nivel de iluminación normal y de emergencia en zonas de trabajo (máquina, poleas, armario eléctrico de control, etc.)</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insuficiente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iluminación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alumbrado de emergencia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2" w:space="0" w:color="0D47A1"/>
              <w:left w:val="single" w:sz="2" w:space="0" w:color="0D47A1"/>
              <w:bottom w:val="single" w:sz="2" w:space="0" w:color="0D47A1"/>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9.3.4</w:t>
            </w:r>
          </w:p>
        </w:tc>
        <w:tc>
          <w:tcPr>
            <w:tcW w:w="3332" w:type="dxa"/>
            <w:vMerge w:val="restart"/>
            <w:tcBorders>
              <w:top w:val="single" w:sz="2" w:space="0" w:color="0D47A1"/>
              <w:left w:val="single" w:sz="2" w:space="0" w:color="0D47A1"/>
              <w:bottom w:val="single" w:sz="2" w:space="0" w:color="0D47A1"/>
              <w:right w:val="single" w:sz="2" w:space="0" w:color="0D47A1"/>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(accesibilidad, dispositivo de enclavamiento – desenclavamiento, retorno a posición normal tras desenclavamiento) y funcionamiento del limitador de velocidad.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es accesible desde techo de cabina o foso para su inspección y mantenimiento.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left w:val="single" w:sz="2" w:space="0" w:color="0D47A1"/>
              <w:bottom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left w:val="single" w:sz="2" w:space="0" w:color="0D47A1"/>
              <w:bottom w:val="single" w:sz="2" w:space="0" w:color="0D47A1"/>
              <w:right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actuación del limitador no es posible mediante telemando, dispositivo específico o desde el exterior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left w:val="single" w:sz="2" w:space="0" w:color="0D47A1"/>
              <w:bottom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left w:val="single" w:sz="2" w:space="0" w:color="0D47A1"/>
              <w:bottom w:val="single" w:sz="2" w:space="0" w:color="0D47A1"/>
              <w:right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mecanismo de accionamiento del limitador está al alcance de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left w:val="single" w:sz="2" w:space="0" w:color="0D47A1"/>
              <w:bottom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left w:val="single" w:sz="2" w:space="0" w:color="0D47A1"/>
              <w:bottom w:val="single" w:sz="2" w:space="0" w:color="0D47A1"/>
              <w:right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vuelve a su posición normal de funcionamiento tras su desenclavamiento y no es accesible desde el exterior.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particulares (accesible desde el exterior de caja de elevadores, visualización del desplazamiento de la cabina, maniobra de rescate,…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maniobra de rescate, no funciona o no es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maniobra de rescate no es realizable desde el exterior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9.3.5.4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instrucciones de rescate o son ilegibles o incompletas.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9.3.6</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y funcionamiento interruptor corte alimentación ascensor durante operaciones maniobra de rescate.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interruptor de corte eléctrico junto a dispositivo de la maniobra de rescate.</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9.3.7</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cartel e instrucciones rescate en armario de maniobra.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El armario de maniobra no está suficientemente protegido contra cualquier manipulación de personas ajenas al servicio del ascensor.</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Con puerta abierta del cuadro de maniobra, no existen protecciones IP 2X de elementos con tensión accesibles a personal no autorizado.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000000"/>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Armario de maniobra no está suficientemente protegido contra cualquier  manipulación de persona ajenas al servicio del ascensor y con puerta abierta del cuadro de maniobra, no existen protecciones IP 2X de elementos con tensión accesibles a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000000"/>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Frente al armario de maniobra, no existe una zona libre de obstáculos de 0,70 m de ancho por 1m de  profundidad.</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9.3.8</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{{another_comentario}}</w:t>
            </w:r>
          </w:p>
        </w:tc>
      </w:tr>
      <w:tr>
        <w:trPr>
          <w:trHeight w:val="578" w:hRule="atLeast"/>
          <w:cantSplit w:val="true"/>
        </w:trPr>
        <w:tc>
          <w:tcPr>
            <w:tcW w:w="831" w:type="dxa"/>
            <w:tcBorders>
              <w:top w:val="single" w:sz="4" w:space="0" w:color="1F497D"/>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jc w:val="left"/>
              <w:rPr>
                <w:rFonts w:ascii="Calibri" w:hAnsi="Calibri" w:cs="Arial"/>
                <w:b/>
                <w:b/>
                <w:lang w:val="es-ES"/>
              </w:rPr>
            </w:pPr>
            <w:r>
              <w:rPr>
                <w:rFonts w:eastAsia="Times New Roman" w:cs="Arial" w:ascii="Calibri" w:hAnsi="Calibri"/>
                <w:b/>
                <w:kern w:val="0"/>
                <w:sz w:val="20"/>
                <w:szCs w:val="20"/>
                <w:lang w:val="es-ES" w:bidi="ar-SA"/>
              </w:rPr>
              <w:t>9.4 – MAQUINARIA FUERA DE LA CAJA DE ELEVADORES.</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{{tabla_aplica3}}</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9.4.1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armario conteniendo la maquinaria.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Inexistencia de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instalaciones y/o equipos ajenos al ascensor en el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aberturas no reglamentarias en el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aberturas en el armario de la maquinaria, accesibles a personal no autorizado.</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9.4.1.5</w:t>
            </w:r>
          </w:p>
          <w:p>
            <w:pPr>
              <w:pStyle w:val="Normal"/>
              <w:widowControl w:val="false"/>
              <w:suppressAutoHyphens w:val="true"/>
              <w:spacing w:before="60" w:after="60"/>
              <w:rPr>
                <w:rFonts w:ascii="Calibri" w:hAnsi="Calibri" w:cs="Arial"/>
                <w:sz w:val="14"/>
                <w:szCs w:val="14"/>
                <w:lang w:val="es-ES"/>
              </w:rPr>
            </w:pPr>
            <w:r>
              <w:rPr>
                <w:rFonts w:cs="Arial" w:ascii="Calibri" w:hAnsi="Calibri"/>
                <w:sz w:val="14"/>
                <w:szCs w:val="14"/>
                <w:lang w:val="es-ES"/>
              </w:rPr>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Puerta del armario de la maquinaria no es reglamentaria.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ventilación en el armario de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Alumbrado en el armario de la maquinaria, insuficiente o no existe (especificar).</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9.4.1.8</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o no es reglamentaria la toma de corriente, en el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9.4.2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 zonas de trabajo frente al armario de la maquinaria.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Dimensiones de la zona de trabajo dentro de la caja de elevadores no reglamentarias.</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9.4.3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 xml:space="preserve">(Especificar) </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52"/>
        <w:gridCol w:w="542"/>
        <w:gridCol w:w="809"/>
        <w:gridCol w:w="447"/>
        <w:gridCol w:w="452"/>
        <w:gridCol w:w="3774"/>
      </w:tblGrid>
      <w:tr>
        <w:trPr>
          <w:tblHeader w:val="true"/>
          <w:trHeight w:val="330"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3"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Arial" w:asciiTheme="minorHAnsi" w:hAnsiTheme="minorHAnsi"/>
                <w:b/>
                <w:i/>
                <w:color w:val="000000"/>
                <w:kern w:val="0"/>
                <w:sz w:val="20"/>
                <w:szCs w:val="20"/>
                <w:lang w:val="es-ES" w:eastAsia="es-CL" w:bidi="ar-SA"/>
              </w:rPr>
              <w:t>10.- PROTECCIÓN CONTRA DEFECTOS ELÉCTRICOS, MANDOS Y PRIORIDADES.</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de la continuidad de la conexión a tierra entre tablero de fuerza y cuadro de control , cuadro de control y cabina, cabina y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continuidad de tierra o conexiones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Verificación de la actuación de dispositivos eléctricos de seguridad varios: a) Control trampilla socorro en cabina, b) control tensión de cables de compensación, d) control medios maniobra manual de socorro desmontables, e) control reducción de velocidad en amortiguadores con carrera reducida, f) control tensión cable seguridad en A. H</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el dispositivo eléctrico de seguridad de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y funcionamiento de la maniobra eléctrica de rescate (conmutador, pulsadores, anulación por maniobra de inspección, anula contactos eléctricos varios, visibilidad funcionamiento de la máquina)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no reglamentario de la maniobra eléctrica de rescate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y funcionamiento de la maniobra de puesta a nivel de carga (movimiento cabina con  puertas abiertas, velocidad hasta 0,3 m/s, apertura solo puertas lado carga y descarga, visibilidad desplazamiento de cabina, conmutador accionamiento con llave, impide funcionamiento normal, inactivada por maniobra de inspección, con interruptor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inadecuadas de la maniobra de puesta a nivel de carga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identificación y funcionamiento dispositivo de alarma.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Dispositivo de alarma no accesible o no identificado.</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Dispositivo de alarma no alimentado por fuente de emergencia.</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Tipo de dispositivo de alarma no audible.</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se establece comunicación bidireccional.</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10.6</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Periodo retardo de arranque, en cabina con puertas manuales.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actúa correctamente el dispositivo de retardo en arranque cabina.</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10.7</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Prioridad mandos cabina respecto a los de pisos (o señalización indicación sentido próximo desplazamiento en maniobras colectivas)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existe/ actúa la señal luminosa del sentido de marcha (para maniobras colectivas)</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10.9</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(Especificar).</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r>
    </w:p>
    <w:p>
      <w:pPr>
        <w:pStyle w:val="Normal"/>
        <w:widowControl w:val="false"/>
        <w:spacing w:before="0" w:after="0"/>
        <w:ind w:left="0" w:right="0" w:hanging="0"/>
        <w:rPr>
          <w:rFonts w:cs="Arial"/>
          <w:b/>
          <w:b/>
          <w:sz w:val="22"/>
          <w:szCs w:val="22"/>
          <w:lang w:val="es-ES"/>
        </w:rPr>
      </w:pPr>
      <w:r>
        <w:rPr>
          <w:rFonts w:cs="Arial"/>
          <w:b/>
          <w:sz w:val="22"/>
          <w:szCs w:val="22"/>
          <w:lang w:val="es-ES"/>
        </w:rPr>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52"/>
        <w:gridCol w:w="542"/>
        <w:gridCol w:w="809"/>
        <w:gridCol w:w="447"/>
        <w:gridCol w:w="452"/>
        <w:gridCol w:w="3774"/>
      </w:tblGrid>
      <w:tr>
        <w:trPr>
          <w:trHeight w:val="416"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rHeight w:val="262"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cs="Arial"/>
                <w:b/>
                <w:sz w:val="17"/>
                <w:szCs w:val="17"/>
                <w:lang w:val="es-ES"/>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9"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11.- ASCENSORES CON EXCEPCIONES AUTORIZADAS, EN LOS QUE SE HAYAN REALIZADO MODIFICACIONES IMPORTANTES, O QUE CUMPLAN NORMATIVA PARTICULAR.</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Desviaciones normativas, o en los que se hayan  realizado modificaciones importantes de acuerdo a la normativa aplicable para cada GRUPO.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ascensor no cumple la reglamentación (desviaciones particulares) con la que fue puesto en servicio, y no existe constancia documental que justifique dicho incumplimiento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
    </w:p>
    <w:sectPr>
      <w:type w:val="nextPage"/>
      <w:pgSz w:w="11906" w:h="16838"/>
      <w:pgMar w:left="1418" w:right="1134" w:gutter="0" w:header="0" w:top="907" w:footer="0" w:bottom="60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Tahoma">
    <w:charset w:val="01"/>
    <w:family w:val="roman"/>
    <w:pitch w:val="variable"/>
  </w:font>
  <w:font w:name="Liberation Sans">
    <w:altName w:val="Arial"/>
    <w:charset w:val="01"/>
    <w:family w:val="roman"/>
    <w:pitch w:val="variable"/>
  </w:font>
  <w:font w:name="Cambria">
    <w:charset w:val="01"/>
    <w:family w:val="roman"/>
    <w:pitch w:val="variable"/>
  </w:font>
  <w:font w:name="Liberation Mono">
    <w:altName w:val="Courier New"/>
    <w:charset w:val="01"/>
    <w:family w:val="roman"/>
    <w:pitch w:val="variable"/>
  </w:font>
  <w:font w:name="Calibri">
    <w:charset w:val="01"/>
    <w:family w:val="roman"/>
    <w:pitch w:val="variable"/>
  </w:font>
  <w:font w:name="arial">
    <w:charset w:val="01"/>
    <w:family w:val="roman"/>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1069"/>
        </w:tabs>
        <w:ind w:left="1069" w:hanging="360"/>
      </w:pPr>
      <w:rPr/>
    </w:lvl>
    <w:lvl w:ilvl="1">
      <w:start w:val="1"/>
      <w:pStyle w:val="Heading2"/>
      <w:numFmt w:val="decimal"/>
      <w:lvlText w:val="%1.%2."/>
      <w:lvlJc w:val="left"/>
      <w:pPr>
        <w:tabs>
          <w:tab w:val="num" w:pos="1501"/>
        </w:tabs>
        <w:ind w:left="1501" w:hanging="432"/>
      </w:pPr>
      <w:rPr/>
    </w:lvl>
    <w:lvl w:ilvl="2">
      <w:start w:val="1"/>
      <w:pStyle w:val="Heading3"/>
      <w:numFmt w:val="decimal"/>
      <w:lvlText w:val="%1.%2.%3."/>
      <w:lvlJc w:val="left"/>
      <w:pPr>
        <w:tabs>
          <w:tab w:val="num" w:pos="2149"/>
        </w:tabs>
        <w:ind w:left="1933" w:hanging="504"/>
      </w:pPr>
      <w:rPr/>
    </w:lvl>
    <w:lvl w:ilvl="3">
      <w:start w:val="1"/>
      <w:numFmt w:val="decimal"/>
      <w:lvlText w:val="%1.%2.%3.%4."/>
      <w:lvlJc w:val="left"/>
      <w:pPr>
        <w:tabs>
          <w:tab w:val="num" w:pos="2869"/>
        </w:tabs>
        <w:ind w:left="2437" w:hanging="648"/>
      </w:pPr>
      <w:rPr/>
    </w:lvl>
    <w:lvl w:ilvl="4">
      <w:start w:val="1"/>
      <w:numFmt w:val="decimal"/>
      <w:lvlText w:val="%1.%2.%3.%4.%5."/>
      <w:lvlJc w:val="left"/>
      <w:pPr>
        <w:tabs>
          <w:tab w:val="num" w:pos="3229"/>
        </w:tabs>
        <w:ind w:left="2941" w:hanging="792"/>
      </w:pPr>
      <w:rPr/>
    </w:lvl>
    <w:lvl w:ilvl="5">
      <w:start w:val="1"/>
      <w:numFmt w:val="decimal"/>
      <w:lvlText w:val="%1.%2.%3.%4.%5.%6."/>
      <w:lvlJc w:val="left"/>
      <w:pPr>
        <w:tabs>
          <w:tab w:val="num" w:pos="3949"/>
        </w:tabs>
        <w:ind w:left="3445" w:hanging="936"/>
      </w:pPr>
      <w:rPr/>
    </w:lvl>
    <w:lvl w:ilvl="6">
      <w:start w:val="1"/>
      <w:numFmt w:val="decimal"/>
      <w:lvlText w:val="%1.%2.%3.%4.%5.%6.%7."/>
      <w:lvlJc w:val="left"/>
      <w:pPr>
        <w:tabs>
          <w:tab w:val="num" w:pos="4309"/>
        </w:tabs>
        <w:ind w:left="3949" w:hanging="1080"/>
      </w:pPr>
      <w:rPr/>
    </w:lvl>
    <w:lvl w:ilvl="7">
      <w:start w:val="1"/>
      <w:numFmt w:val="decimal"/>
      <w:lvlText w:val="%1.%2.%3.%4.%5.%6.%7.%8."/>
      <w:lvlJc w:val="left"/>
      <w:pPr>
        <w:tabs>
          <w:tab w:val="num" w:pos="5029"/>
        </w:tabs>
        <w:ind w:left="4453" w:hanging="1224"/>
      </w:pPr>
      <w:rPr/>
    </w:lvl>
    <w:lvl w:ilvl="8">
      <w:start w:val="1"/>
      <w:numFmt w:val="decimal"/>
      <w:lvlText w:val="%1.%2.%3.%4.%5.%6.%7.%8.%9."/>
      <w:lvlJc w:val="left"/>
      <w:pPr>
        <w:tabs>
          <w:tab w:val="num" w:pos="5749"/>
        </w:tabs>
        <w:ind w:left="5029" w:hanging="1440"/>
      </w:pPr>
      <w:rPr/>
    </w:lvl>
  </w:abstractNum>
  <w:abstractNum w:abstractNumId="2">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60"/>
  <w:embedSystemFonts/>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CO" w:eastAsia="es-CO" w:bidi="ar-SA"/>
      </w:rPr>
    </w:rPrDefault>
    <w:pPrDefault>
      <w:pPr>
        <w:suppressAutoHyphens w:val="true"/>
      </w:pPr>
    </w:pPrDefault>
  </w:docDefaults>
  <w:style w:type="paragraph" w:styleId="Normal">
    <w:name w:val="Normal"/>
    <w:qFormat/>
    <w:pPr>
      <w:widowControl/>
      <w:suppressAutoHyphens w:val="true"/>
      <w:overflowPunct w:val="true"/>
      <w:bidi w:val="0"/>
      <w:spacing w:before="60" w:after="60"/>
      <w:ind w:left="0" w:right="0" w:firstLine="709"/>
      <w:jc w:val="both"/>
    </w:pPr>
    <w:rPr>
      <w:rFonts w:ascii="Arial" w:hAnsi="Arial" w:eastAsia="Times New Roman" w:cs="Times New Roman"/>
      <w:color w:val="auto"/>
      <w:kern w:val="0"/>
      <w:sz w:val="20"/>
      <w:szCs w:val="20"/>
      <w:lang w:val="es-ES" w:eastAsia="pt-BR" w:bidi="ar-SA"/>
    </w:rPr>
  </w:style>
  <w:style w:type="paragraph" w:styleId="Heading1">
    <w:name w:val="Heading 1"/>
    <w:basedOn w:val="Normal"/>
    <w:next w:val="Normal"/>
    <w:qFormat/>
    <w:pPr>
      <w:keepNext w:val="true"/>
      <w:numPr>
        <w:ilvl w:val="0"/>
        <w:numId w:val="1"/>
      </w:numPr>
      <w:spacing w:before="120" w:after="120"/>
      <w:outlineLvl w:val="0"/>
    </w:pPr>
    <w:rPr>
      <w:b/>
      <w:smallCaps/>
      <w:sz w:val="22"/>
    </w:rPr>
  </w:style>
  <w:style w:type="paragraph" w:styleId="Heading2">
    <w:name w:val="Heading 2"/>
    <w:basedOn w:val="Normal"/>
    <w:next w:val="Normal"/>
    <w:link w:val="Ttulo2Car"/>
    <w:qFormat/>
    <w:pPr>
      <w:keepNext w:val="true"/>
      <w:numPr>
        <w:ilvl w:val="1"/>
        <w:numId w:val="1"/>
      </w:numPr>
      <w:outlineLvl w:val="1"/>
    </w:pPr>
    <w:rPr>
      <w:b/>
      <w:smallCaps/>
      <w:sz w:val="22"/>
    </w:rPr>
  </w:style>
  <w:style w:type="paragraph" w:styleId="Heading3">
    <w:name w:val="Heading 3"/>
    <w:basedOn w:val="Normal"/>
    <w:next w:val="Normal"/>
    <w:link w:val="Ttulo3Car"/>
    <w:qFormat/>
    <w:pPr>
      <w:keepNext w:val="true"/>
      <w:widowControl w:val="false"/>
      <w:numPr>
        <w:ilvl w:val="2"/>
        <w:numId w:val="1"/>
      </w:numPr>
      <w:outlineLvl w:val="2"/>
    </w:pPr>
    <w:rPr>
      <w:b/>
      <w:smallCaps/>
      <w:sz w:val="22"/>
    </w:rPr>
  </w:style>
  <w:style w:type="paragraph" w:styleId="Heading4">
    <w:name w:val="Heading 4"/>
    <w:basedOn w:val="Normal"/>
    <w:next w:val="Normal"/>
    <w:link w:val="Ttulo4Car"/>
    <w:qFormat/>
    <w:pPr>
      <w:keepNext w:val="true"/>
      <w:widowControl w:val="false"/>
      <w:numPr>
        <w:ilvl w:val="0"/>
        <w:numId w:val="0"/>
      </w:numPr>
      <w:ind w:left="0" w:right="0" w:firstLine="709"/>
      <w:outlineLvl w:val="3"/>
    </w:pPr>
    <w:rPr/>
  </w:style>
  <w:style w:type="paragraph" w:styleId="Heading5">
    <w:name w:val="Heading 5"/>
    <w:basedOn w:val="Normal"/>
    <w:next w:val="Normal"/>
    <w:qFormat/>
    <w:pPr>
      <w:keepNext w:val="true"/>
      <w:widowControl w:val="false"/>
      <w:numPr>
        <w:ilvl w:val="0"/>
        <w:numId w:val="0"/>
      </w:numPr>
      <w:ind w:left="0" w:right="0" w:firstLine="709"/>
      <w:jc w:val="center"/>
      <w:outlineLvl w:val="4"/>
    </w:pPr>
    <w:rPr/>
  </w:style>
  <w:style w:type="paragraph" w:styleId="Heading6">
    <w:name w:val="Heading 6"/>
    <w:basedOn w:val="Normal"/>
    <w:next w:val="Normal"/>
    <w:qFormat/>
    <w:pPr>
      <w:keepNext w:val="true"/>
      <w:widowControl w:val="false"/>
      <w:numPr>
        <w:ilvl w:val="0"/>
        <w:numId w:val="0"/>
      </w:numPr>
      <w:ind w:left="0" w:right="0" w:firstLine="709"/>
      <w:jc w:val="center"/>
      <w:outlineLvl w:val="5"/>
    </w:pPr>
    <w:rPr>
      <w:b/>
      <w:sz w:val="24"/>
    </w:rPr>
  </w:style>
  <w:style w:type="paragraph" w:styleId="Heading7">
    <w:name w:val="Heading 7"/>
    <w:basedOn w:val="Normal"/>
    <w:next w:val="Normal"/>
    <w:qFormat/>
    <w:pPr>
      <w:keepNext w:val="true"/>
      <w:widowControl w:val="false"/>
      <w:numPr>
        <w:ilvl w:val="0"/>
        <w:numId w:val="0"/>
      </w:numPr>
      <w:ind w:left="0" w:right="0" w:firstLine="709"/>
      <w:outlineLvl w:val="6"/>
    </w:pPr>
    <w:rPr>
      <w:b/>
      <w:color w:val="000000"/>
    </w:rPr>
  </w:style>
  <w:style w:type="paragraph" w:styleId="Heading8">
    <w:name w:val="Heading 8"/>
    <w:basedOn w:val="Normal"/>
    <w:next w:val="Normal"/>
    <w:qFormat/>
    <w:pPr>
      <w:keepNext w:val="true"/>
      <w:widowControl w:val="false"/>
      <w:numPr>
        <w:ilvl w:val="0"/>
        <w:numId w:val="0"/>
      </w:numPr>
      <w:ind w:left="0" w:right="0" w:firstLine="709"/>
      <w:outlineLvl w:val="7"/>
    </w:pPr>
    <w:rPr>
      <w:color w:val="000000"/>
    </w:rPr>
  </w:style>
  <w:style w:type="paragraph" w:styleId="Heading9">
    <w:name w:val="Heading 9"/>
    <w:basedOn w:val="Normal"/>
    <w:next w:val="Normal"/>
    <w:qFormat/>
    <w:pPr>
      <w:keepNext w:val="true"/>
      <w:widowControl w:val="false"/>
      <w:numPr>
        <w:ilvl w:val="0"/>
        <w:numId w:val="0"/>
      </w:numPr>
      <w:ind w:left="0" w:right="0" w:firstLine="709"/>
      <w:outlineLvl w:val="8"/>
    </w:pPr>
    <w:rPr>
      <w:b/>
      <w:color w:val="000000"/>
    </w:rPr>
  </w:style>
  <w:style w:type="character" w:styleId="DefaultParagraphFont">
    <w:name w:val="Default Paragraph Font"/>
    <w:qFormat/>
    <w:rPr/>
  </w:style>
  <w:style w:type="character" w:styleId="InternetLink">
    <w:name w:val="Hyperlink"/>
    <w:basedOn w:val="DefaultParagraphFont"/>
    <w:rPr>
      <w:rFonts w:ascii="Arial" w:hAnsi="Arial"/>
      <w:color w:val="0000FF"/>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Annotationreference">
    <w:name w:val="annotation reference"/>
    <w:basedOn w:val="DefaultParagraphFont"/>
    <w:qFormat/>
    <w:rPr>
      <w:sz w:val="16"/>
      <w:szCs w:val="16"/>
    </w:rPr>
  </w:style>
  <w:style w:type="character" w:styleId="Pagenumber">
    <w:name w:val="page number"/>
    <w:basedOn w:val="DefaultParagraphFont"/>
    <w:qFormat/>
    <w:rPr/>
  </w:style>
  <w:style w:type="character" w:styleId="VisitedInternetLink">
    <w:name w:val="FollowedHyperlink"/>
    <w:basedOn w:val="DefaultParagraphFont"/>
    <w:rPr>
      <w:color w:val="800080"/>
      <w:u w:val="single"/>
    </w:rPr>
  </w:style>
  <w:style w:type="character" w:styleId="EncabezadoCar">
    <w:name w:val="Encabezado Car"/>
    <w:basedOn w:val="DefaultParagraphFont"/>
    <w:link w:val="Header"/>
    <w:qFormat/>
    <w:rPr>
      <w:rFonts w:ascii="Arial" w:hAnsi="Arial"/>
      <w:lang w:eastAsia="pt-BR"/>
    </w:rPr>
  </w:style>
  <w:style w:type="character" w:styleId="PiedepginaCar">
    <w:name w:val="Pie de página Car"/>
    <w:basedOn w:val="DefaultParagraphFont"/>
    <w:link w:val="Footer"/>
    <w:qFormat/>
    <w:rPr>
      <w:rFonts w:ascii="Arial" w:hAnsi="Arial"/>
      <w:sz w:val="16"/>
      <w:lang w:eastAsia="pt-BR"/>
    </w:rPr>
  </w:style>
  <w:style w:type="character" w:styleId="TextodegloboCar">
    <w:name w:val="Texto de globo Car"/>
    <w:link w:val="BalloonText"/>
    <w:qFormat/>
    <w:rPr>
      <w:rFonts w:ascii="Tahoma" w:hAnsi="Tahoma" w:cs="Tahoma"/>
      <w:sz w:val="16"/>
      <w:szCs w:val="16"/>
      <w:lang w:val="es-ES" w:eastAsia="pt-BR"/>
    </w:rPr>
  </w:style>
  <w:style w:type="character" w:styleId="Ttulo3Car">
    <w:name w:val="Título 3 Car"/>
    <w:link w:val="Heading3"/>
    <w:qFormat/>
    <w:rPr>
      <w:rFonts w:ascii="Arial" w:hAnsi="Arial"/>
      <w:b/>
      <w:smallCaps/>
      <w:sz w:val="22"/>
      <w:lang w:val="es-ES" w:eastAsia="pt-BR"/>
    </w:rPr>
  </w:style>
  <w:style w:type="character" w:styleId="Ttulo4Car">
    <w:name w:val="Título 4 Car"/>
    <w:link w:val="Heading4"/>
    <w:qFormat/>
    <w:rPr>
      <w:rFonts w:ascii="Arial" w:hAnsi="Arial"/>
      <w:lang w:val="es-ES" w:eastAsia="pt-BR"/>
    </w:rPr>
  </w:style>
  <w:style w:type="character" w:styleId="Ttulo2Car">
    <w:name w:val="Título 2 Car"/>
    <w:basedOn w:val="DefaultParagraphFont"/>
    <w:link w:val="Heading2"/>
    <w:qFormat/>
    <w:rPr>
      <w:rFonts w:ascii="Arial" w:hAnsi="Arial"/>
      <w:b/>
      <w:smallCaps/>
      <w:sz w:val="22"/>
      <w:lang w:val="es-ES" w:eastAsia="pt-BR"/>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EncabezadoCar"/>
    <w:pPr>
      <w:tabs>
        <w:tab w:val="clear" w:pos="709"/>
        <w:tab w:val="center" w:pos="4419" w:leader="none"/>
        <w:tab w:val="right" w:pos="8838" w:leader="none"/>
      </w:tabs>
    </w:pPr>
    <w:rPr/>
  </w:style>
  <w:style w:type="paragraph" w:styleId="Footer">
    <w:name w:val="Footer"/>
    <w:basedOn w:val="Normal"/>
    <w:link w:val="PiedepginaCar"/>
    <w:pPr>
      <w:tabs>
        <w:tab w:val="clear" w:pos="709"/>
        <w:tab w:val="center" w:pos="4419" w:leader="none"/>
        <w:tab w:val="right" w:pos="8838" w:leader="none"/>
      </w:tabs>
      <w:spacing w:before="0" w:after="0"/>
    </w:pPr>
    <w:rPr>
      <w:sz w:val="16"/>
    </w:rPr>
  </w:style>
  <w:style w:type="paragraph" w:styleId="TextBodyIndent">
    <w:name w:val="Body Text Indent"/>
    <w:basedOn w:val="Normal"/>
    <w:pPr/>
    <w:rPr/>
  </w:style>
  <w:style w:type="paragraph" w:styleId="DocumentMap">
    <w:name w:val="Document Map"/>
    <w:basedOn w:val="Normal"/>
    <w:qFormat/>
    <w:pPr>
      <w:shd w:val="clear" w:fill="000080"/>
    </w:pPr>
    <w:rPr>
      <w:rFonts w:ascii="Tahoma" w:hAnsi="Tahoma" w:cs="Tahoma"/>
    </w:rPr>
  </w:style>
  <w:style w:type="paragraph" w:styleId="Contents1">
    <w:name w:val="TOC 1"/>
    <w:basedOn w:val="Normal"/>
    <w:next w:val="Normal"/>
    <w:autoRedefine/>
    <w:pPr>
      <w:tabs>
        <w:tab w:val="clear" w:pos="709"/>
        <w:tab w:val="left" w:pos="407" w:leader="none"/>
        <w:tab w:val="right" w:pos="8495" w:leader="dot"/>
      </w:tabs>
      <w:spacing w:before="120" w:after="120"/>
      <w:ind w:left="0" w:right="0" w:hanging="0"/>
      <w:jc w:val="left"/>
    </w:pPr>
    <w:rPr>
      <w:rFonts w:cs="Arial"/>
      <w:b/>
      <w:bCs/>
      <w:caps/>
      <w:sz w:val="18"/>
      <w:szCs w:val="18"/>
      <w:u w:val="single"/>
    </w:rPr>
  </w:style>
  <w:style w:type="paragraph" w:styleId="Contents2">
    <w:name w:val="TOC 2"/>
    <w:basedOn w:val="Normal"/>
    <w:next w:val="Normal"/>
    <w:autoRedefine/>
    <w:pPr>
      <w:spacing w:before="0" w:after="0"/>
      <w:ind w:left="0" w:right="0" w:hanging="0"/>
      <w:jc w:val="left"/>
    </w:pPr>
    <w:rPr>
      <w:rFonts w:ascii="Times New Roman" w:hAnsi="Times New Roman"/>
      <w:b/>
      <w:bCs/>
      <w:smallCaps/>
      <w:szCs w:val="26"/>
    </w:rPr>
  </w:style>
  <w:style w:type="paragraph" w:styleId="Contents3">
    <w:name w:val="TOC 3"/>
    <w:basedOn w:val="Normal"/>
    <w:next w:val="Normal"/>
    <w:autoRedefine/>
    <w:pPr>
      <w:spacing w:before="0" w:after="0"/>
      <w:ind w:left="0" w:right="0" w:hanging="0"/>
      <w:jc w:val="left"/>
    </w:pPr>
    <w:rPr>
      <w:rFonts w:ascii="Times New Roman" w:hAnsi="Times New Roman"/>
      <w:smallCaps/>
      <w:szCs w:val="26"/>
    </w:rPr>
  </w:style>
  <w:style w:type="paragraph" w:styleId="Contents4">
    <w:name w:val="TOC 4"/>
    <w:basedOn w:val="Normal"/>
    <w:next w:val="Normal"/>
    <w:autoRedefine/>
    <w:pPr>
      <w:spacing w:before="0" w:after="0"/>
      <w:ind w:left="0" w:right="0" w:hanging="0"/>
      <w:jc w:val="left"/>
    </w:pPr>
    <w:rPr>
      <w:rFonts w:ascii="Times New Roman" w:hAnsi="Times New Roman"/>
      <w:szCs w:val="26"/>
    </w:rPr>
  </w:style>
  <w:style w:type="paragraph" w:styleId="Contents5">
    <w:name w:val="TOC 5"/>
    <w:basedOn w:val="Normal"/>
    <w:next w:val="Normal"/>
    <w:autoRedefine/>
    <w:pPr>
      <w:spacing w:before="0" w:after="0"/>
      <w:ind w:left="0" w:right="0" w:hanging="0"/>
      <w:jc w:val="left"/>
    </w:pPr>
    <w:rPr>
      <w:rFonts w:ascii="Times New Roman" w:hAnsi="Times New Roman"/>
      <w:szCs w:val="26"/>
    </w:rPr>
  </w:style>
  <w:style w:type="paragraph" w:styleId="Contents6">
    <w:name w:val="TOC 6"/>
    <w:basedOn w:val="Normal"/>
    <w:next w:val="Normal"/>
    <w:autoRedefine/>
    <w:pPr>
      <w:spacing w:before="0" w:after="0"/>
      <w:ind w:left="0" w:right="0" w:hanging="0"/>
      <w:jc w:val="left"/>
    </w:pPr>
    <w:rPr>
      <w:rFonts w:ascii="Times New Roman" w:hAnsi="Times New Roman"/>
      <w:szCs w:val="26"/>
    </w:rPr>
  </w:style>
  <w:style w:type="paragraph" w:styleId="Contents7">
    <w:name w:val="TOC 7"/>
    <w:basedOn w:val="Normal"/>
    <w:next w:val="Normal"/>
    <w:autoRedefine/>
    <w:pPr>
      <w:spacing w:before="0" w:after="0"/>
      <w:ind w:left="0" w:right="0" w:hanging="0"/>
      <w:jc w:val="left"/>
    </w:pPr>
    <w:rPr>
      <w:rFonts w:ascii="Times New Roman" w:hAnsi="Times New Roman"/>
      <w:szCs w:val="26"/>
    </w:rPr>
  </w:style>
  <w:style w:type="paragraph" w:styleId="Contents8">
    <w:name w:val="TOC 8"/>
    <w:basedOn w:val="Normal"/>
    <w:next w:val="Normal"/>
    <w:autoRedefine/>
    <w:pPr>
      <w:spacing w:before="0" w:after="0"/>
      <w:ind w:left="0" w:right="0" w:hanging="0"/>
      <w:jc w:val="left"/>
    </w:pPr>
    <w:rPr>
      <w:rFonts w:ascii="Times New Roman" w:hAnsi="Times New Roman"/>
      <w:szCs w:val="26"/>
    </w:rPr>
  </w:style>
  <w:style w:type="paragraph" w:styleId="Contents9">
    <w:name w:val="TOC 9"/>
    <w:basedOn w:val="Normal"/>
    <w:next w:val="Normal"/>
    <w:autoRedefine/>
    <w:pPr>
      <w:spacing w:before="0" w:after="0"/>
      <w:ind w:left="0" w:right="0" w:hanging="0"/>
      <w:jc w:val="left"/>
    </w:pPr>
    <w:rPr>
      <w:rFonts w:ascii="Times New Roman" w:hAnsi="Times New Roman"/>
      <w:szCs w:val="26"/>
    </w:rPr>
  </w:style>
  <w:style w:type="paragraph" w:styleId="Footnote">
    <w:name w:val="Footnote Text"/>
    <w:basedOn w:val="Normal"/>
    <w:pPr/>
    <w:rPr>
      <w:sz w:val="16"/>
    </w:rPr>
  </w:style>
  <w:style w:type="paragraph" w:styleId="Annotationtext">
    <w:name w:val="annotation text"/>
    <w:basedOn w:val="Normal"/>
    <w:qFormat/>
    <w:pPr/>
    <w:rPr/>
  </w:style>
  <w:style w:type="paragraph" w:styleId="BodyTextIndent2">
    <w:name w:val="Body Text Indent 2"/>
    <w:basedOn w:val="Normal"/>
    <w:qFormat/>
    <w:pPr/>
    <w:rPr>
      <w:i/>
      <w:iCs/>
      <w:color w:val="FF0000"/>
    </w:rPr>
  </w:style>
  <w:style w:type="paragraph" w:styleId="BalloonText">
    <w:name w:val="Balloon Text"/>
    <w:basedOn w:val="Normal"/>
    <w:link w:val="TextodegloboCar"/>
    <w:qFormat/>
    <w:pPr/>
    <w:rPr>
      <w:rFonts w:ascii="Tahoma" w:hAnsi="Tahoma" w:cs="Tahoma"/>
      <w:sz w:val="16"/>
      <w:szCs w:val="16"/>
    </w:rPr>
  </w:style>
  <w:style w:type="paragraph" w:styleId="ListParagraph">
    <w:name w:val="List Paragraph"/>
    <w:basedOn w:val="Normal"/>
    <w:qFormat/>
    <w:pPr>
      <w:spacing w:before="60" w:after="60"/>
      <w:ind w:left="720" w:right="0" w:firstLine="709"/>
      <w:contextualSpacing/>
    </w:pPr>
    <w:rPr/>
  </w:style>
  <w:style w:type="paragraph" w:styleId="Xl65">
    <w:name w:val="xl65"/>
    <w:basedOn w:val="Normal"/>
    <w:qFormat/>
    <w:pPr>
      <w:spacing w:before="280" w:after="280"/>
      <w:ind w:left="0" w:right="0" w:hanging="0"/>
      <w:jc w:val="center"/>
      <w:textAlignment w:val="center"/>
    </w:pPr>
    <w:rPr>
      <w:rFonts w:ascii="Cambria" w:hAnsi="Cambria"/>
      <w:sz w:val="16"/>
      <w:szCs w:val="16"/>
      <w:lang w:eastAsia="es-CO"/>
    </w:rPr>
  </w:style>
  <w:style w:type="paragraph" w:styleId="Xl66">
    <w:name w:val="xl66"/>
    <w:basedOn w:val="Normal"/>
    <w:qFormat/>
    <w:pPr>
      <w:spacing w:before="280" w:after="280"/>
      <w:ind w:left="0" w:right="0" w:hanging="0"/>
      <w:jc w:val="center"/>
    </w:pPr>
    <w:rPr>
      <w:rFonts w:ascii="Cambria" w:hAnsi="Cambria"/>
      <w:sz w:val="16"/>
      <w:szCs w:val="16"/>
      <w:lang w:eastAsia="es-CO"/>
    </w:rPr>
  </w:style>
  <w:style w:type="paragraph" w:styleId="Xl67">
    <w:name w:val="xl67"/>
    <w:basedOn w:val="Normal"/>
    <w:qFormat/>
    <w:pPr>
      <w:spacing w:before="280" w:after="280"/>
      <w:ind w:left="0" w:right="0" w:hanging="0"/>
      <w:jc w:val="left"/>
    </w:pPr>
    <w:rPr>
      <w:rFonts w:ascii="Cambria" w:hAnsi="Cambria"/>
      <w:sz w:val="16"/>
      <w:szCs w:val="16"/>
      <w:lang w:eastAsia="es-CO"/>
    </w:rPr>
  </w:style>
  <w:style w:type="paragraph" w:styleId="Xl68">
    <w:name w:val="xl68"/>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center"/>
    </w:pPr>
    <w:rPr>
      <w:rFonts w:ascii="Cambria" w:hAnsi="Cambria"/>
      <w:sz w:val="16"/>
      <w:szCs w:val="16"/>
      <w:lang w:eastAsia="es-CO"/>
    </w:rPr>
  </w:style>
  <w:style w:type="paragraph" w:styleId="Xl69">
    <w:name w:val="xl69"/>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sz w:val="16"/>
      <w:szCs w:val="16"/>
      <w:lang w:eastAsia="es-CO"/>
    </w:rPr>
  </w:style>
  <w:style w:type="paragraph" w:styleId="Xl70">
    <w:name w:val="xl70"/>
    <w:basedOn w:val="Normal"/>
    <w:qFormat/>
    <w:pPr>
      <w:pBdr>
        <w:top w:val="single" w:sz="8" w:space="0" w:color="000000"/>
        <w:left w:val="single" w:sz="4" w:space="0" w:color="000000"/>
        <w:bottom w:val="single" w:sz="4" w:space="0" w:color="000000"/>
        <w:right w:val="single" w:sz="8" w:space="0" w:color="000000"/>
      </w:pBdr>
      <w:spacing w:before="280" w:after="280"/>
      <w:ind w:left="0" w:right="0" w:hanging="0"/>
      <w:jc w:val="left"/>
    </w:pPr>
    <w:rPr>
      <w:rFonts w:ascii="Cambria" w:hAnsi="Cambria"/>
      <w:sz w:val="16"/>
      <w:szCs w:val="16"/>
      <w:lang w:eastAsia="es-CO"/>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pPr>
    <w:rPr>
      <w:rFonts w:ascii="Cambria" w:hAnsi="Cambria"/>
      <w:sz w:val="16"/>
      <w:szCs w:val="16"/>
      <w:lang w:eastAsia="es-CO"/>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sz w:val="16"/>
      <w:szCs w:val="16"/>
      <w:lang w:eastAsia="es-CO"/>
    </w:rPr>
  </w:style>
  <w:style w:type="paragraph" w:styleId="Xl73">
    <w:name w:val="xl73"/>
    <w:basedOn w:val="Normal"/>
    <w:qFormat/>
    <w:pPr>
      <w:pBdr>
        <w:top w:val="single" w:sz="4" w:space="0" w:color="000000"/>
        <w:left w:val="single" w:sz="4" w:space="0" w:color="000000"/>
        <w:bottom w:val="single" w:sz="4" w:space="0" w:color="000000"/>
        <w:right w:val="single" w:sz="8" w:space="0" w:color="000000"/>
      </w:pBdr>
      <w:spacing w:before="280" w:after="280"/>
      <w:ind w:left="0" w:right="0" w:hanging="0"/>
      <w:jc w:val="left"/>
    </w:pPr>
    <w:rPr>
      <w:rFonts w:ascii="Cambria" w:hAnsi="Cambria"/>
      <w:sz w:val="16"/>
      <w:szCs w:val="16"/>
      <w:lang w:eastAsia="es-CO"/>
    </w:rPr>
  </w:style>
  <w:style w:type="paragraph" w:styleId="Xl74">
    <w:name w:val="xl74"/>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pPr>
    <w:rPr>
      <w:rFonts w:ascii="Cambria" w:hAnsi="Cambria"/>
      <w:sz w:val="16"/>
      <w:szCs w:val="16"/>
      <w:lang w:eastAsia="es-CO"/>
    </w:rPr>
  </w:style>
  <w:style w:type="paragraph" w:styleId="Xl75">
    <w:name w:val="xl75"/>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left"/>
    </w:pPr>
    <w:rPr>
      <w:rFonts w:ascii="Cambria" w:hAnsi="Cambria"/>
      <w:sz w:val="16"/>
      <w:szCs w:val="16"/>
      <w:lang w:eastAsia="es-CO"/>
    </w:rPr>
  </w:style>
  <w:style w:type="paragraph" w:styleId="Xl76">
    <w:name w:val="xl76"/>
    <w:basedOn w:val="Normal"/>
    <w:qFormat/>
    <w:pPr>
      <w:pBdr>
        <w:top w:val="single" w:sz="4" w:space="0" w:color="000000"/>
        <w:left w:val="single" w:sz="4" w:space="0" w:color="000000"/>
        <w:bottom w:val="single" w:sz="8" w:space="0" w:color="000000"/>
        <w:right w:val="single" w:sz="8" w:space="0" w:color="000000"/>
      </w:pBdr>
      <w:spacing w:before="280" w:after="280"/>
      <w:ind w:left="0" w:right="0" w:hanging="0"/>
      <w:jc w:val="left"/>
    </w:pPr>
    <w:rPr>
      <w:rFonts w:ascii="Cambria" w:hAnsi="Cambria"/>
      <w:sz w:val="16"/>
      <w:szCs w:val="16"/>
      <w:lang w:eastAsia="es-CO"/>
    </w:rPr>
  </w:style>
  <w:style w:type="paragraph" w:styleId="Xl77">
    <w:name w:val="xl77"/>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color w:val="FF0000"/>
      <w:sz w:val="16"/>
      <w:szCs w:val="16"/>
      <w:lang w:eastAsia="es-CO"/>
    </w:rPr>
  </w:style>
  <w:style w:type="paragraph" w:styleId="Xl78">
    <w:name w:val="xl78"/>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79">
    <w:name w:val="xl79"/>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0">
    <w:name w:val="xl80"/>
    <w:basedOn w:val="Normal"/>
    <w:qFormat/>
    <w:pPr>
      <w:pBdr>
        <w:left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1">
    <w:name w:val="xl81"/>
    <w:basedOn w:val="Normal"/>
    <w:qFormat/>
    <w:pPr>
      <w:pBdr>
        <w:left w:val="single" w:sz="8" w:space="0" w:color="000000"/>
        <w:bottom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2">
    <w:name w:val="xl82"/>
    <w:basedOn w:val="Normal"/>
    <w:qFormat/>
    <w:pPr>
      <w:pBdr>
        <w:top w:val="single" w:sz="8" w:space="0" w:color="000000"/>
        <w:left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3">
    <w:name w:val="xl83"/>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4">
    <w:name w:val="xl84"/>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pPr>
    <w:rPr>
      <w:rFonts w:ascii="Cambria" w:hAnsi="Cambria"/>
      <w:b/>
      <w:bCs/>
      <w:sz w:val="16"/>
      <w:szCs w:val="16"/>
      <w:lang w:eastAsia="es-CO"/>
    </w:rPr>
  </w:style>
  <w:style w:type="paragraph" w:styleId="Xl85">
    <w:name w:val="xl85"/>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color w:val="376091"/>
      <w:sz w:val="16"/>
      <w:szCs w:val="16"/>
      <w:lang w:eastAsia="es-CO"/>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color w:val="376091"/>
      <w:sz w:val="16"/>
      <w:szCs w:val="16"/>
      <w:lang w:eastAsia="es-CO"/>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color w:val="E46D0A"/>
      <w:sz w:val="16"/>
      <w:szCs w:val="16"/>
      <w:lang w:eastAsia="es-CO"/>
    </w:rPr>
  </w:style>
  <w:style w:type="paragraph" w:styleId="Xl88">
    <w:name w:val="xl88"/>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left"/>
    </w:pPr>
    <w:rPr>
      <w:rFonts w:ascii="Cambria" w:hAnsi="Cambria"/>
      <w:color w:val="E46D0A"/>
      <w:sz w:val="16"/>
      <w:szCs w:val="16"/>
      <w:lang w:eastAsia="es-CO"/>
    </w:rPr>
  </w:style>
  <w:style w:type="paragraph" w:styleId="Xl89">
    <w:name w:val="xl89"/>
    <w:basedOn w:val="Normal"/>
    <w:qFormat/>
    <w:pPr>
      <w:pBdr>
        <w:left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90">
    <w:name w:val="xl90"/>
    <w:basedOn w:val="Normal"/>
    <w:qFormat/>
    <w:pPr>
      <w:pBdr>
        <w:top w:val="single" w:sz="8" w:space="0" w:color="000000"/>
        <w:left w:val="single" w:sz="8" w:space="0" w:color="000000"/>
        <w:bottom w:val="single" w:sz="4"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1">
    <w:name w:val="xl91"/>
    <w:basedOn w:val="Normal"/>
    <w:qFormat/>
    <w:pPr>
      <w:pBdr>
        <w:top w:val="single" w:sz="8" w:space="0" w:color="000000"/>
        <w:left w:val="single" w:sz="4" w:space="0" w:color="000000"/>
        <w:bottom w:val="single" w:sz="4"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2">
    <w:name w:val="xl92"/>
    <w:basedOn w:val="Normal"/>
    <w:qFormat/>
    <w:pPr>
      <w:pBdr>
        <w:top w:val="single" w:sz="8" w:space="0" w:color="000000"/>
        <w:left w:val="single" w:sz="4" w:space="0" w:color="000000"/>
        <w:bottom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3">
    <w:name w:val="xl93"/>
    <w:basedOn w:val="Normal"/>
    <w:qFormat/>
    <w:pPr>
      <w:pBdr>
        <w:top w:val="single" w:sz="8" w:space="0" w:color="000000"/>
        <w:bottom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4">
    <w:name w:val="xl94"/>
    <w:basedOn w:val="Normal"/>
    <w:qFormat/>
    <w:pPr>
      <w:pBdr>
        <w:top w:val="single" w:sz="8" w:space="0" w:color="000000"/>
        <w:bottom w:val="single" w:sz="4" w:space="0" w:color="000000"/>
        <w:right w:val="single" w:sz="8"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5">
    <w:name w:val="xl95"/>
    <w:basedOn w:val="Normal"/>
    <w:qFormat/>
    <w:pPr>
      <w:pBdr>
        <w:top w:val="single" w:sz="4" w:space="0" w:color="000000"/>
        <w:left w:val="single" w:sz="8"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6">
    <w:name w:val="xl96"/>
    <w:basedOn w:val="Normal"/>
    <w:qFormat/>
    <w:pPr>
      <w:pBdr>
        <w:top w:val="single" w:sz="4" w:space="0" w:color="000000"/>
        <w:left w:val="single" w:sz="4"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7">
    <w:name w:val="xl97"/>
    <w:basedOn w:val="Normal"/>
    <w:qFormat/>
    <w:pPr>
      <w:pBdr>
        <w:top w:val="single" w:sz="4" w:space="0" w:color="000000"/>
        <w:left w:val="single" w:sz="4" w:space="0" w:color="000000"/>
        <w:right w:val="single" w:sz="4" w:space="0" w:color="000000"/>
      </w:pBdr>
      <w:shd w:val="clear" w:fill="B8CCE4"/>
      <w:spacing w:before="280" w:after="280"/>
      <w:ind w:left="0" w:right="0" w:hanging="0"/>
      <w:jc w:val="left"/>
      <w:textAlignment w:val="center"/>
    </w:pPr>
    <w:rPr>
      <w:rFonts w:ascii="Cambria" w:hAnsi="Cambria"/>
      <w:sz w:val="18"/>
      <w:szCs w:val="18"/>
      <w:lang w:eastAsia="es-CO"/>
    </w:rPr>
  </w:style>
  <w:style w:type="paragraph" w:styleId="Xl98">
    <w:name w:val="xl98"/>
    <w:basedOn w:val="Normal"/>
    <w:qFormat/>
    <w:pPr>
      <w:pBdr>
        <w:top w:val="single" w:sz="4" w:space="0" w:color="000000"/>
        <w:left w:val="single" w:sz="4" w:space="0" w:color="000000"/>
        <w:right w:val="single" w:sz="8" w:space="0" w:color="000000"/>
      </w:pBdr>
      <w:shd w:val="clear" w:fill="B8CCE4"/>
      <w:spacing w:before="280" w:after="280"/>
      <w:ind w:left="0" w:right="0" w:hanging="0"/>
      <w:jc w:val="left"/>
      <w:textAlignment w:val="center"/>
    </w:pPr>
    <w:rPr>
      <w:rFonts w:ascii="Cambria" w:hAnsi="Cambria"/>
      <w:sz w:val="18"/>
      <w:szCs w:val="18"/>
      <w:lang w:eastAsia="es-CO"/>
    </w:rPr>
  </w:style>
  <w:style w:type="paragraph" w:styleId="Xl99">
    <w:name w:val="xl99"/>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color w:val="376091"/>
      <w:sz w:val="16"/>
      <w:szCs w:val="16"/>
      <w:lang w:eastAsia="es-CO"/>
    </w:rPr>
  </w:style>
  <w:style w:type="paragraph" w:styleId="Xl100">
    <w:name w:val="xl100"/>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textAlignment w:val="center"/>
    </w:pPr>
    <w:rPr>
      <w:rFonts w:ascii="Cambria" w:hAnsi="Cambria"/>
      <w:color w:val="376091"/>
      <w:sz w:val="16"/>
      <w:szCs w:val="16"/>
      <w:lang w:eastAsia="es-CO"/>
    </w:rPr>
  </w:style>
  <w:style w:type="paragraph" w:styleId="Xl101">
    <w:name w:val="xl101"/>
    <w:basedOn w:val="Normal"/>
    <w:qFormat/>
    <w:pPr>
      <w:pBdr>
        <w:left w:val="single" w:sz="8" w:space="0" w:color="000000"/>
        <w:right w:val="single" w:sz="4" w:space="0" w:color="000000"/>
      </w:pBdr>
      <w:spacing w:before="280" w:after="280"/>
      <w:ind w:left="0" w:right="0" w:hanging="0"/>
      <w:jc w:val="left"/>
      <w:textAlignment w:val="center"/>
    </w:pPr>
    <w:rPr>
      <w:rFonts w:ascii="Cambria" w:hAnsi="Cambria"/>
      <w:sz w:val="16"/>
      <w:szCs w:val="16"/>
      <w:lang w:eastAsia="es-CO"/>
    </w:rPr>
  </w:style>
  <w:style w:type="paragraph" w:styleId="Xl102">
    <w:name w:val="xl102"/>
    <w:basedOn w:val="Normal"/>
    <w:qFormat/>
    <w:pPr>
      <w:pBdr>
        <w:top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Caption1">
    <w:name w:val="caption"/>
    <w:basedOn w:val="Normal"/>
    <w:next w:val="Normal"/>
    <w:qFormat/>
    <w:pPr>
      <w:spacing w:before="0" w:after="200"/>
    </w:pPr>
    <w:rPr>
      <w:b/>
      <w:bCs/>
      <w:color w:val="4F81BD"/>
      <w:sz w:val="18"/>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60" w:after="0"/>
    </w:pPr>
    <w:rPr>
      <w:rFonts w:ascii="Liberation Mono" w:hAnsi="Liberation Mono" w:eastAsia="Liberation Mono" w:cs="Liberation Mono"/>
      <w:sz w:val="20"/>
      <w:szCs w:val="20"/>
    </w:rPr>
  </w:style>
  <w:style w:type="paragraph" w:styleId="LOnormal">
    <w:name w:val="LO-normal"/>
    <w:qFormat/>
    <w:pPr>
      <w:widowControl/>
      <w:suppressAutoHyphens w:val="true"/>
      <w:overflowPunct w:val="true"/>
      <w:bidi w:val="0"/>
      <w:spacing w:lineRule="auto" w:line="240" w:before="60" w:after="60"/>
      <w:ind w:left="0" w:right="0" w:firstLine="709"/>
      <w:jc w:val="both"/>
    </w:pPr>
    <w:rPr>
      <w:rFonts w:ascii="Arial" w:hAnsi="Arial" w:eastAsia="Arial" w:cs="Arial"/>
      <w:color w:val="auto"/>
      <w:kern w:val="0"/>
      <w:sz w:val="20"/>
      <w:szCs w:val="20"/>
      <w:lang w:val="es-ES" w:eastAsia="zh-CN" w:bidi="hi-IN"/>
    </w:rPr>
  </w:style>
  <w:style w:type="paragraph" w:styleId="FrameContents">
    <w:name w:val="Frame Contents"/>
    <w:basedOn w:val="LOnormal"/>
    <w:qFormat/>
    <w:pPr/>
    <w:rPr/>
  </w:style>
  <w:style w:type="numbering" w:styleId="NoList">
    <w:name w:val="No List"/>
    <w:qFormat/>
  </w:style>
  <w:style w:type="numbering" w:styleId="Estilo1">
    <w:name w:val="Estilo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278</TotalTime>
  <Application>LibreOffice/7.4.7.2$Linux_X86_64 LibreOffice_project/40$Build-2</Application>
  <AppVersion>15.0000</AppVersion>
  <Pages>19</Pages>
  <Words>7608</Words>
  <Characters>50404</Characters>
  <CharactersWithSpaces>55852</CharactersWithSpaces>
  <Paragraphs>2268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2021-08-09T17:42:00Z</dcterms:created>
  <dc:creator>Ivan Castro Dolcino</dc:creator>
  <dc:description/>
  <dc:language>en-US</dc:language>
  <cp:lastModifiedBy/>
  <cp:lastPrinted>2019-03-14T14:50:00Z</cp:lastPrinted>
  <dcterms:modified xsi:type="dcterms:W3CDTF">2026-03-09T11:53:30Z</dcterms:modified>
  <cp:revision>62</cp:revision>
  <dc:subject/>
  <dc:title/>
</cp:coreProperties>
</file>

<file path=docProps/custom.xml><?xml version="1.0" encoding="utf-8"?>
<Properties xmlns="http://schemas.openxmlformats.org/officeDocument/2006/custom-properties" xmlns:vt="http://schemas.openxmlformats.org/officeDocument/2006/docPropsVTypes"/>
</file>