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0"/>
        <w:ind w:hanging="0"/>
        <w:jc w:val="center"/>
        <w:rPr>
          <w:rFonts w:cs="Arial"/>
          <w:b/>
          <w:b/>
          <w:lang w:val="es-CL"/>
        </w:rPr>
      </w:pPr>
      <w:r>
        <w:rPr>
          <w:rFonts w:cs="Arial"/>
          <w:b/>
          <w:lang w:val="es-CL"/>
        </w:rPr>
        <w:t>LISTA DE VERIFICACIÓN PARA LA INSPECCIÓN Y CERTIFICACIÓN DE ASCENSORES Y MONTACARGAS ELÉCTRICOS CORRESPONDIENTES AL GRUPO 3 NCh. 2840_2018</w:t>
      </w:r>
    </w:p>
    <w:p>
      <w:pPr>
        <w:pStyle w:val="Normal"/>
        <w:spacing w:before="0" w:after="0"/>
        <w:ind w:hanging="0"/>
        <w:jc w:val="center"/>
        <w:rPr>
          <w:rFonts w:cs="Arial"/>
          <w:b/>
          <w:b/>
          <w:lang w:val="es-CL"/>
        </w:rPr>
      </w:pPr>
      <w:r>
        <w:rPr>
          <w:rFonts w:cs="Arial"/>
          <w:b/>
          <w:lang w:val="es-CL"/>
        </w:rPr>
        <w:t>Normas de referencia: NCh. 440/1 :2014 y NCh. 440/2 :2015 y NCh. 3362</w:t>
      </w:r>
    </w:p>
    <w:tbl>
      <w:tblPr>
        <w:tblStyle w:val="Tablaconcuadrcula"/>
        <w:tblW w:w="11333" w:type="dxa"/>
        <w:jc w:val="left"/>
        <w:tblInd w:w="-965" w:type="dxa"/>
        <w:tblLayout w:type="fixed"/>
        <w:tblCellMar>
          <w:top w:w="0" w:type="dxa"/>
          <w:left w:w="108" w:type="dxa"/>
          <w:bottom w:w="0" w:type="dxa"/>
          <w:right w:w="108" w:type="dxa"/>
        </w:tblCellMar>
        <w:tblLook w:val="04a0" w:noHBand="0" w:noVBand="1" w:firstColumn="1" w:lastRow="0" w:lastColumn="0" w:firstRow="1"/>
      </w:tblPr>
      <w:tblGrid>
        <w:gridCol w:w="825"/>
        <w:gridCol w:w="3157"/>
        <w:gridCol w:w="723"/>
        <w:gridCol w:w="450"/>
        <w:gridCol w:w="529"/>
        <w:gridCol w:w="901"/>
        <w:gridCol w:w="452"/>
        <w:gridCol w:w="451"/>
        <w:gridCol w:w="3843"/>
      </w:tblGrid>
      <w:tr>
        <w:trPr>
          <w:tblHeader w:val="true"/>
          <w:trHeight w:val="490" w:hRule="atLeast"/>
          <w:cantSplit w:val="true"/>
        </w:trPr>
        <w:tc>
          <w:tcPr>
            <w:tcW w:w="825" w:type="dxa"/>
            <w:vMerge w:val="restart"/>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sz w:val="15"/>
                <w:szCs w:val="15"/>
              </w:rPr>
            </w:pPr>
            <w:r>
              <w:rPr>
                <w:rFonts w:eastAsia="Times New Roman" w:cs="Arial"/>
                <w:b/>
                <w:kern w:val="0"/>
                <w:sz w:val="15"/>
                <w:szCs w:val="15"/>
                <w:lang w:val="es-ES" w:bidi="ar-SA"/>
              </w:rPr>
              <w:t>CÓDIGO</w:t>
            </w:r>
          </w:p>
        </w:tc>
        <w:tc>
          <w:tcPr>
            <w:tcW w:w="3157" w:type="dxa"/>
            <w:vMerge w:val="restart"/>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pPr>
            <w:r>
              <w:rPr>
                <w:rFonts w:eastAsia="Times New Roman" w:cs="Arial"/>
                <w:b/>
                <w:kern w:val="0"/>
                <w:sz w:val="17"/>
                <w:szCs w:val="17"/>
                <w:lang w:val="es-ES" w:bidi="ar-SA"/>
              </w:rPr>
              <w:t>COMPROBACIONES</w:t>
            </w:r>
          </w:p>
        </w:tc>
        <w:tc>
          <w:tcPr>
            <w:tcW w:w="723" w:type="dxa"/>
            <w:vMerge w:val="restart"/>
            <w:tcBorders>
              <w:top w:val="single" w:sz="4" w:space="0" w:color="1F497D"/>
              <w:left w:val="single" w:sz="4" w:space="0" w:color="1F497D"/>
              <w:bottom w:val="single" w:sz="4" w:space="0" w:color="1F497D"/>
              <w:right w:val="single" w:sz="4" w:space="0" w:color="1F497D"/>
            </w:tcBorders>
            <w:shd w:color="auto" w:fill="B8CCE4" w:themeFill="accent1" w:themeFillTint="66" w:val="clear"/>
          </w:tcPr>
          <w:p>
            <w:pPr>
              <w:pStyle w:val="Normal"/>
              <w:widowControl w:val="false"/>
              <w:suppressAutoHyphens w:val="true"/>
              <w:spacing w:before="0" w:after="0"/>
              <w:ind w:hanging="0"/>
              <w:jc w:val="center"/>
              <w:rPr/>
            </w:pPr>
            <w:r>
              <w:rPr>
                <w:rFonts w:eastAsia="Times New Roman" w:cs="Arial"/>
                <w:b/>
                <w:kern w:val="0"/>
                <w:sz w:val="17"/>
                <w:szCs w:val="17"/>
                <w:lang w:val="es-ES" w:bidi="ar-SA"/>
              </w:rPr>
              <w:t>TIPO DE INSP</w:t>
            </w:r>
            <w:r>
              <w:rPr>
                <w:rFonts w:eastAsia="Times New Roman" w:cs="Arial"/>
                <w:kern w:val="0"/>
                <w:sz w:val="17"/>
                <w:szCs w:val="17"/>
                <w:lang w:val="es-ES" w:bidi="ar-SA"/>
              </w:rPr>
              <w:t>.</w:t>
            </w:r>
          </w:p>
        </w:tc>
        <w:tc>
          <w:tcPr>
            <w:tcW w:w="979" w:type="dxa"/>
            <w:gridSpan w:val="2"/>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pPr>
            <w:r>
              <w:rPr>
                <w:rFonts w:eastAsia="Times New Roman" w:cs="Arial"/>
                <w:b/>
                <w:kern w:val="0"/>
                <w:sz w:val="17"/>
                <w:szCs w:val="17"/>
                <w:lang w:val="es-ES" w:bidi="ar-SA"/>
              </w:rPr>
              <w:t>CUMPLE</w:t>
            </w:r>
          </w:p>
        </w:tc>
        <w:tc>
          <w:tcPr>
            <w:tcW w:w="901" w:type="dxa"/>
            <w:vMerge w:val="restart"/>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sz w:val="16"/>
                <w:szCs w:val="16"/>
              </w:rPr>
            </w:pPr>
            <w:r>
              <w:rPr>
                <w:rFonts w:eastAsia="Times New Roman" w:cs="Arial"/>
                <w:b/>
                <w:kern w:val="0"/>
                <w:sz w:val="16"/>
                <w:szCs w:val="16"/>
                <w:lang w:val="es-ES" w:bidi="ar-SA"/>
              </w:rPr>
              <w:t>CÓDIGO</w:t>
            </w:r>
          </w:p>
          <w:p>
            <w:pPr>
              <w:pStyle w:val="Normal"/>
              <w:widowControl w:val="false"/>
              <w:suppressAutoHyphens w:val="true"/>
              <w:spacing w:before="0" w:after="0"/>
              <w:ind w:hanging="0"/>
              <w:jc w:val="center"/>
              <w:rPr>
                <w:sz w:val="16"/>
                <w:szCs w:val="16"/>
              </w:rPr>
            </w:pPr>
            <w:r>
              <w:rPr>
                <w:rFonts w:eastAsia="Times New Roman" w:cs="Arial"/>
                <w:b/>
                <w:kern w:val="0"/>
                <w:sz w:val="16"/>
                <w:szCs w:val="16"/>
                <w:lang w:val="es-ES" w:bidi="ar-SA"/>
              </w:rPr>
              <w:t>DEF.</w:t>
            </w:r>
          </w:p>
        </w:tc>
        <w:tc>
          <w:tcPr>
            <w:tcW w:w="903" w:type="dxa"/>
            <w:gridSpan w:val="2"/>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sz w:val="14"/>
                <w:szCs w:val="14"/>
              </w:rPr>
            </w:pPr>
            <w:r>
              <w:rPr>
                <w:rFonts w:eastAsia="Times New Roman" w:cs="Arial"/>
                <w:b/>
                <w:kern w:val="0"/>
                <w:sz w:val="14"/>
                <w:szCs w:val="14"/>
                <w:lang w:val="es-ES" w:bidi="ar-SA"/>
              </w:rPr>
              <w:t>NIVEL DEFECTO</w:t>
            </w:r>
          </w:p>
        </w:tc>
        <w:tc>
          <w:tcPr>
            <w:tcW w:w="3843" w:type="dxa"/>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pPr>
            <w:r>
              <w:rPr>
                <w:rFonts w:eastAsia="Times New Roman" w:cs="Arial"/>
                <w:b/>
                <w:kern w:val="0"/>
                <w:sz w:val="17"/>
                <w:szCs w:val="17"/>
                <w:lang w:val="es-ES" w:bidi="ar-SA"/>
              </w:rPr>
              <w:t>DESCRIPCIÓN DEFECTO</w:t>
            </w:r>
          </w:p>
        </w:tc>
      </w:tr>
      <w:tr>
        <w:trPr>
          <w:tblHeader w:val="true"/>
          <w:trHeight w:val="265" w:hRule="atLeast"/>
          <w:cantSplit w:val="true"/>
        </w:trPr>
        <w:tc>
          <w:tcPr>
            <w:tcW w:w="825" w:type="dxa"/>
            <w:vMerge w:val="continue"/>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8"/>
                <w:lang w:val="es-ES"/>
              </w:rPr>
            </w:pPr>
            <w:r>
              <w:rPr>
                <w:rFonts w:cs="Arial"/>
                <w:b/>
                <w:sz w:val="18"/>
                <w:lang w:val="es-ES"/>
              </w:rPr>
            </w:r>
          </w:p>
        </w:tc>
        <w:tc>
          <w:tcPr>
            <w:tcW w:w="3157" w:type="dxa"/>
            <w:vMerge w:val="continue"/>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8"/>
                <w:lang w:val="es-ES"/>
              </w:rPr>
            </w:pPr>
            <w:r>
              <w:rPr>
                <w:rFonts w:cs="Arial"/>
                <w:b/>
                <w:sz w:val="18"/>
                <w:lang w:val="es-ES"/>
              </w:rPr>
            </w:r>
          </w:p>
        </w:tc>
        <w:tc>
          <w:tcPr>
            <w:tcW w:w="723" w:type="dxa"/>
            <w:vMerge w:val="continue"/>
            <w:tcBorders>
              <w:top w:val="single" w:sz="4" w:space="0" w:color="1F497D"/>
              <w:left w:val="single" w:sz="4" w:space="0" w:color="1F497D"/>
              <w:bottom w:val="single" w:sz="4" w:space="0" w:color="1F497D"/>
              <w:right w:val="single" w:sz="4" w:space="0" w:color="1F497D"/>
            </w:tcBorders>
            <w:shd w:color="auto" w:fill="B8CCE4" w:themeFill="accent1" w:themeFillTint="66" w:val="clear"/>
          </w:tcPr>
          <w:p>
            <w:pPr>
              <w:pStyle w:val="Normal"/>
              <w:widowControl w:val="false"/>
              <w:suppressAutoHyphens w:val="true"/>
              <w:spacing w:before="0" w:after="0"/>
              <w:ind w:hanging="0"/>
              <w:jc w:val="center"/>
              <w:rPr>
                <w:rFonts w:cs="Arial"/>
                <w:sz w:val="17"/>
                <w:szCs w:val="17"/>
                <w:lang w:val="es-ES"/>
              </w:rPr>
            </w:pPr>
            <w:r>
              <w:rPr>
                <w:rFonts w:cs="Arial"/>
                <w:sz w:val="17"/>
                <w:szCs w:val="17"/>
                <w:lang w:val="es-ES"/>
              </w:rPr>
            </w:r>
          </w:p>
        </w:tc>
        <w:tc>
          <w:tcPr>
            <w:tcW w:w="450" w:type="dxa"/>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rPr>
                <w:rFonts w:cs="Arial"/>
                <w:b/>
                <w:b/>
                <w:sz w:val="17"/>
                <w:szCs w:val="17"/>
                <w:lang w:val="es-ES"/>
              </w:rPr>
            </w:pPr>
            <w:r>
              <w:rPr>
                <w:rFonts w:eastAsia="Times New Roman" w:cs="Arial"/>
                <w:b/>
                <w:kern w:val="0"/>
                <w:sz w:val="17"/>
                <w:szCs w:val="17"/>
                <w:lang w:val="es-ES" w:bidi="ar-SA"/>
              </w:rPr>
              <w:t>SI</w:t>
            </w:r>
          </w:p>
        </w:tc>
        <w:tc>
          <w:tcPr>
            <w:tcW w:w="529" w:type="dxa"/>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eastAsia="Times New Roman" w:cs="Arial"/>
                <w:b/>
                <w:kern w:val="0"/>
                <w:sz w:val="17"/>
                <w:szCs w:val="17"/>
                <w:lang w:val="es-ES" w:bidi="ar-SA"/>
              </w:rPr>
              <w:t>NO</w:t>
            </w:r>
          </w:p>
        </w:tc>
        <w:tc>
          <w:tcPr>
            <w:tcW w:w="901" w:type="dxa"/>
            <w:vMerge w:val="continue"/>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cs="Arial"/>
                <w:b/>
                <w:sz w:val="17"/>
                <w:szCs w:val="17"/>
                <w:lang w:val="es-ES"/>
              </w:rPr>
            </w:r>
          </w:p>
        </w:tc>
        <w:tc>
          <w:tcPr>
            <w:tcW w:w="452" w:type="dxa"/>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eastAsia="Times New Roman" w:cs="Arial"/>
                <w:b/>
                <w:kern w:val="0"/>
                <w:sz w:val="17"/>
                <w:szCs w:val="17"/>
                <w:lang w:val="es-ES" w:bidi="ar-SA"/>
              </w:rPr>
              <w:t>L</w:t>
            </w:r>
          </w:p>
        </w:tc>
        <w:tc>
          <w:tcPr>
            <w:tcW w:w="451" w:type="dxa"/>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eastAsia="Times New Roman" w:cs="Arial"/>
                <w:b/>
                <w:kern w:val="0"/>
                <w:sz w:val="17"/>
                <w:szCs w:val="17"/>
                <w:lang w:val="es-ES" w:bidi="ar-SA"/>
              </w:rPr>
              <w:t>G</w:t>
            </w:r>
          </w:p>
        </w:tc>
        <w:tc>
          <w:tcPr>
            <w:tcW w:w="3843" w:type="dxa"/>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8"/>
                <w:lang w:val="es-ES"/>
              </w:rPr>
            </w:pPr>
            <w:r>
              <w:rPr>
                <w:rFonts w:cs="Arial"/>
                <w:b/>
                <w:sz w:val="18"/>
                <w:lang w:val="es-ES"/>
              </w:rPr>
            </w:r>
          </w:p>
        </w:tc>
      </w:tr>
      <w:tr>
        <w:trPr>
          <w:trHeight w:val="411" w:hRule="atLeast"/>
          <w:cantSplit w:val="true"/>
        </w:trPr>
        <w:tc>
          <w:tcPr>
            <w:tcW w:w="825" w:type="dxa"/>
            <w:tcBorders>
              <w:top w:val="single" w:sz="4" w:space="0" w:color="1F497D"/>
              <w:left w:val="single" w:sz="4" w:space="0" w:color="1F497D"/>
              <w:bottom w:val="single" w:sz="4" w:space="0" w:color="1F497D"/>
              <w:right w:val="single" w:sz="4" w:space="0" w:color="1F497D"/>
            </w:tcBorders>
          </w:tcPr>
          <w:p>
            <w:pPr>
              <w:pStyle w:val="ListParagraph"/>
              <w:widowControl w:val="false"/>
              <w:numPr>
                <w:ilvl w:val="0"/>
                <w:numId w:val="0"/>
              </w:numPr>
              <w:suppressAutoHyphens w:val="true"/>
              <w:spacing w:before="0" w:after="0"/>
              <w:ind w:left="720" w:hanging="0"/>
              <w:contextualSpacing/>
              <w:rPr>
                <w:rFonts w:ascii="Calibri" w:hAnsi="Calibri" w:cs="Arial" w:asciiTheme="minorHAnsi" w:hAnsiTheme="minorHAnsi"/>
                <w:b/>
                <w:b/>
              </w:rPr>
            </w:pPr>
            <w:r>
              <w:rPr>
                <w:rFonts w:cs="Arial" w:ascii="Calibri" w:hAnsi="Calibri"/>
                <w:b/>
              </w:rPr>
            </w:r>
          </w:p>
        </w:tc>
        <w:tc>
          <w:tcPr>
            <w:tcW w:w="10506" w:type="dxa"/>
            <w:gridSpan w:val="8"/>
            <w:tcBorders>
              <w:top w:val="single" w:sz="4" w:space="0" w:color="1F497D"/>
              <w:left w:val="single" w:sz="4" w:space="0" w:color="1F497D"/>
              <w:bottom w:val="single" w:sz="4" w:space="0" w:color="1F497D"/>
              <w:right w:val="single" w:sz="4" w:space="0" w:color="1F497D"/>
            </w:tcBorders>
            <w:vAlign w:val="center"/>
          </w:tcPr>
          <w:p>
            <w:pPr>
              <w:pStyle w:val="ListParagraph"/>
              <w:widowControl w:val="false"/>
              <w:numPr>
                <w:ilvl w:val="0"/>
                <w:numId w:val="0"/>
              </w:numPr>
              <w:suppressAutoHyphens w:val="true"/>
              <w:spacing w:before="0" w:after="0"/>
              <w:ind w:left="0" w:hanging="0"/>
              <w:contextualSpacing/>
              <w:rPr>
                <w:rFonts w:ascii="Calibri" w:hAnsi="Calibri"/>
                <w:b/>
                <w:b/>
                <w:i/>
                <w:i/>
                <w:color w:val="000000"/>
                <w:sz w:val="18"/>
                <w:szCs w:val="18"/>
                <w:lang w:val="es-CL" w:eastAsia="es-CL"/>
              </w:rPr>
            </w:pPr>
            <w:r>
              <w:rPr>
                <w:rFonts w:eastAsia="Times New Roman" w:cs="Arial" w:ascii="Calibri" w:hAnsi="Calibri" w:asciiTheme="minorHAnsi" w:hAnsiTheme="minorHAnsi"/>
                <w:b/>
                <w:kern w:val="0"/>
                <w:sz w:val="20"/>
                <w:szCs w:val="20"/>
                <w:lang w:bidi="ar-SA"/>
              </w:rPr>
              <w:t>1.- CAJA DE ELEVADORES</w:t>
            </w:r>
          </w:p>
        </w:tc>
      </w:tr>
      <w:tr>
        <w:trPr>
          <w:cantSplit w:val="true"/>
        </w:trPr>
        <w:tc>
          <w:tcPr>
            <w:tcW w:w="825"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1.1</w:t>
            </w:r>
          </w:p>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7"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sz w:val="18"/>
                <w:szCs w:val="18"/>
                <w:lang w:val="es-ES"/>
              </w:rPr>
            </w:pPr>
            <w:r>
              <w:rPr>
                <w:rFonts w:eastAsia="Times New Roman" w:cs="Arial" w:ascii="Calibri" w:hAnsi="Calibri" w:asciiTheme="minorHAnsi" w:hAnsiTheme="minorHAnsi"/>
                <w:i/>
                <w:kern w:val="0"/>
                <w:sz w:val="18"/>
                <w:szCs w:val="18"/>
                <w:lang w:val="es-ES" w:bidi="ar-SA"/>
              </w:rPr>
              <w:t>Características y cerramiento de caja de elevadores. Resistencia y superficie materiales, altura cerramientos</w:t>
            </w:r>
          </w:p>
        </w:tc>
        <w:tc>
          <w:tcPr>
            <w:tcW w:w="72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VI,DI</w:t>
            </w:r>
          </w:p>
        </w:tc>
        <w:tc>
          <w:tcPr>
            <w:tcW w:w="97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90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1.1.1</w:t>
            </w:r>
          </w:p>
        </w:tc>
        <w:tc>
          <w:tcPr>
            <w:tcW w:w="90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4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Características y estados de cerramientos dela caja de elevadores no reglamentarios</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25"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7"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cs="Arial" w:ascii="Calibri" w:hAnsi="Calibri"/>
                <w:lang w:val="es-ES"/>
              </w:rPr>
            </w:r>
          </w:p>
        </w:tc>
        <w:tc>
          <w:tcPr>
            <w:tcW w:w="72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7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90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1.1.2</w:t>
            </w:r>
          </w:p>
        </w:tc>
        <w:tc>
          <w:tcPr>
            <w:tcW w:w="90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43" w:type="dxa"/>
            <w:tcBorders>
              <w:top w:val="single" w:sz="4" w:space="0" w:color="1F497D"/>
              <w:left w:val="single" w:sz="4" w:space="0" w:color="1F497D"/>
              <w:bottom w:val="single" w:sz="4" w:space="0" w:color="1F497D"/>
              <w:right w:val="single" w:sz="4" w:space="0" w:color="1F497D"/>
            </w:tcBorders>
            <w:shd w:color="auto" w:fill="auto" w:val="clear"/>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Aberturas o agujeros peligrosos en el cerramiento de la caja de elevadores</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5"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7"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cs="Arial" w:ascii="Calibri" w:hAnsi="Calibri"/>
                <w:lang w:val="es-ES"/>
              </w:rPr>
            </w:r>
          </w:p>
        </w:tc>
        <w:tc>
          <w:tcPr>
            <w:tcW w:w="72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DI</w:t>
            </w:r>
          </w:p>
        </w:tc>
        <w:tc>
          <w:tcPr>
            <w:tcW w:w="97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90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1.1.3</w:t>
            </w:r>
          </w:p>
        </w:tc>
        <w:tc>
          <w:tcPr>
            <w:tcW w:w="90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43" w:type="dxa"/>
            <w:tcBorders>
              <w:top w:val="single" w:sz="4" w:space="0" w:color="1F497D"/>
              <w:left w:val="single" w:sz="4" w:space="0" w:color="1F497D"/>
              <w:bottom w:val="single" w:sz="4" w:space="0" w:color="1F497D"/>
              <w:right w:val="single" w:sz="4" w:space="0" w:color="1F497D"/>
            </w:tcBorders>
            <w:shd w:color="auto" w:fill="auto" w:val="clear"/>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Resistencia de las paredes del cerramiento de la caja de elevadores insuficiente</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5"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7"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cs="Arial" w:ascii="Calibri" w:hAnsi="Calibri"/>
                <w:lang w:val="es-ES"/>
              </w:rPr>
            </w:r>
          </w:p>
        </w:tc>
        <w:tc>
          <w:tcPr>
            <w:tcW w:w="72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7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90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1.1.4</w:t>
            </w:r>
          </w:p>
        </w:tc>
        <w:tc>
          <w:tcPr>
            <w:tcW w:w="90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4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Aristas peligrosas en el cerramiento de la caja de elevadores</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5"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1.2</w:t>
            </w:r>
          </w:p>
        </w:tc>
        <w:tc>
          <w:tcPr>
            <w:tcW w:w="3157"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eastAsia="Times New Roman" w:cs="Arial" w:ascii="Calibri" w:hAnsi="Calibri" w:asciiTheme="minorHAnsi" w:hAnsiTheme="minorHAnsi"/>
                <w:i/>
                <w:kern w:val="0"/>
                <w:sz w:val="18"/>
                <w:szCs w:val="18"/>
                <w:lang w:val="es-ES" w:bidi="ar-SA"/>
              </w:rPr>
              <w:t>Existencia y características de aberturas, huecos y orificios reglamentarios para accesos, ventilación, mantenimiento o inspección, evacuación de humos y gases, socorro de pasajeros y entre la caja de elevadores y cuarto de máquinas (o poleas).</w:t>
            </w:r>
          </w:p>
          <w:p>
            <w:pPr>
              <w:pStyle w:val="Normal"/>
              <w:widowControl w:val="false"/>
              <w:suppressAutoHyphens w:val="true"/>
              <w:rPr>
                <w:rFonts w:ascii="Calibri" w:hAnsi="Calibri" w:cs="Arial" w:asciiTheme="minorHAnsi" w:hAnsiTheme="minorHAnsi"/>
                <w:lang w:val="es-ES"/>
              </w:rPr>
            </w:pPr>
            <w:r>
              <w:rPr>
                <w:rFonts w:cs="Arial" w:ascii="Calibri" w:hAnsi="Calibri"/>
                <w:lang w:val="es-ES"/>
              </w:rPr>
            </w:r>
          </w:p>
          <w:p>
            <w:pPr>
              <w:pStyle w:val="Normal"/>
              <w:widowControl w:val="false"/>
              <w:suppressAutoHyphens w:val="true"/>
              <w:rPr>
                <w:rFonts w:ascii="Calibri" w:hAnsi="Calibri" w:cs="Arial" w:asciiTheme="minorHAnsi" w:hAnsiTheme="minorHAnsi"/>
                <w:lang w:val="es-ES"/>
              </w:rPr>
            </w:pPr>
            <w:r>
              <w:rPr>
                <w:rFonts w:cs="Arial" w:ascii="Calibri" w:hAnsi="Calibri"/>
                <w:lang w:val="es-ES"/>
              </w:rPr>
            </w:r>
          </w:p>
          <w:p>
            <w:pPr>
              <w:pStyle w:val="Normal"/>
              <w:widowControl w:val="false"/>
              <w:suppressAutoHyphens w:val="true"/>
              <w:rPr>
                <w:rFonts w:ascii="Calibri" w:hAnsi="Calibri" w:cs="Arial" w:asciiTheme="minorHAnsi" w:hAnsiTheme="minorHAnsi"/>
                <w:lang w:val="es-ES"/>
              </w:rPr>
            </w:pPr>
            <w:r>
              <w:rPr>
                <w:rFonts w:cs="Arial" w:ascii="Calibri" w:hAnsi="Calibri"/>
                <w:lang w:val="es-ES"/>
              </w:rPr>
            </w:r>
          </w:p>
          <w:p>
            <w:pPr>
              <w:pStyle w:val="Normal"/>
              <w:widowControl w:val="false"/>
              <w:suppressAutoHyphens w:val="true"/>
              <w:rPr>
                <w:rFonts w:ascii="Calibri" w:hAnsi="Calibri" w:cs="Arial" w:asciiTheme="minorHAnsi" w:hAnsiTheme="minorHAnsi"/>
                <w:lang w:val="es-ES"/>
              </w:rPr>
            </w:pPr>
            <w:r>
              <w:rPr>
                <w:rFonts w:cs="Arial" w:ascii="Calibri" w:hAnsi="Calibri"/>
                <w:lang w:val="es-ES"/>
              </w:rPr>
            </w:r>
          </w:p>
          <w:p>
            <w:pPr>
              <w:pStyle w:val="Normal"/>
              <w:widowControl w:val="false"/>
              <w:suppressAutoHyphens w:val="true"/>
              <w:rPr>
                <w:rFonts w:ascii="Calibri" w:hAnsi="Calibri" w:cs="Arial" w:asciiTheme="minorHAnsi" w:hAnsiTheme="minorHAnsi"/>
                <w:lang w:val="es-ES"/>
              </w:rPr>
            </w:pPr>
            <w:r>
              <w:rPr>
                <w:rFonts w:cs="Arial" w:ascii="Calibri" w:hAnsi="Calibri"/>
                <w:lang w:val="es-ES"/>
              </w:rPr>
            </w:r>
          </w:p>
          <w:p>
            <w:pPr>
              <w:pStyle w:val="Normal"/>
              <w:widowControl w:val="false"/>
              <w:suppressAutoHyphens w:val="true"/>
              <w:spacing w:before="60" w:after="60"/>
              <w:rPr>
                <w:rFonts w:ascii="Calibri" w:hAnsi="Calibri" w:cs="Arial" w:asciiTheme="minorHAnsi" w:hAnsiTheme="minorHAnsi"/>
                <w:lang w:val="es-ES"/>
              </w:rPr>
            </w:pPr>
            <w:r>
              <w:rPr>
                <w:rFonts w:cs="Arial" w:ascii="Calibri" w:hAnsi="Calibri"/>
                <w:lang w:val="es-ES"/>
              </w:rPr>
            </w:r>
          </w:p>
        </w:tc>
        <w:tc>
          <w:tcPr>
            <w:tcW w:w="72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7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90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1.2.1</w:t>
            </w:r>
          </w:p>
        </w:tc>
        <w:tc>
          <w:tcPr>
            <w:tcW w:w="90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4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Puertas, trampillas y aberturas de caja de elevadores no reglamentarias</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5"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7"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cs="Arial" w:ascii="Calibri" w:hAnsi="Calibri"/>
                <w:lang w:val="es-ES"/>
              </w:rPr>
            </w:r>
          </w:p>
        </w:tc>
        <w:tc>
          <w:tcPr>
            <w:tcW w:w="72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7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90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cs="Arial" w:ascii="Calibri" w:hAnsi="Calibri"/>
                <w:lang w:val="es-ES"/>
              </w:rPr>
            </w:r>
          </w:p>
        </w:tc>
        <w:tc>
          <w:tcPr>
            <w:tcW w:w="90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4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Inexistente sin mitigación GRUPO II</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5"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7"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cs="Arial" w:ascii="Calibri" w:hAnsi="Calibri"/>
                <w:lang w:val="es-ES"/>
              </w:rPr>
            </w:r>
          </w:p>
        </w:tc>
        <w:tc>
          <w:tcPr>
            <w:tcW w:w="72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7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90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cs="Arial" w:ascii="Calibri" w:hAnsi="Calibri"/>
                <w:lang w:val="es-ES"/>
              </w:rPr>
            </w:r>
          </w:p>
        </w:tc>
        <w:tc>
          <w:tcPr>
            <w:tcW w:w="90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43" w:type="dxa"/>
            <w:tcBorders>
              <w:top w:val="single" w:sz="4" w:space="0" w:color="1F497D"/>
              <w:left w:val="single" w:sz="4" w:space="0" w:color="1F497D"/>
              <w:bottom w:val="single" w:sz="4" w:space="0" w:color="1F497D"/>
              <w:right w:val="single" w:sz="4" w:space="0" w:color="1F497D"/>
            </w:tcBorders>
            <w:shd w:color="auto" w:fill="auto" w:val="clear"/>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Deshabilitada</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5"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7"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cs="Arial" w:ascii="Calibri" w:hAnsi="Calibri"/>
                <w:lang w:val="es-ES"/>
              </w:rPr>
            </w:r>
          </w:p>
        </w:tc>
        <w:tc>
          <w:tcPr>
            <w:tcW w:w="72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FU</w:t>
            </w:r>
          </w:p>
        </w:tc>
        <w:tc>
          <w:tcPr>
            <w:tcW w:w="97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90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1.2.2</w:t>
            </w:r>
          </w:p>
        </w:tc>
        <w:tc>
          <w:tcPr>
            <w:tcW w:w="90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4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No existen o no funcionan los dispositivos eléctricos de seguridad de aperturas en puertas/trampillas del cerramiento de la caja de elevadores</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5"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7"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cs="Arial" w:ascii="Calibri" w:hAnsi="Calibri"/>
                <w:lang w:val="es-ES"/>
              </w:rPr>
            </w:r>
          </w:p>
        </w:tc>
        <w:tc>
          <w:tcPr>
            <w:tcW w:w="72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7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90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1.2.3</w:t>
            </w:r>
          </w:p>
        </w:tc>
        <w:tc>
          <w:tcPr>
            <w:tcW w:w="90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4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b/>
                <w:b/>
                <w:color w:val="000000"/>
                <w:sz w:val="18"/>
                <w:szCs w:val="18"/>
                <w:lang w:val="es-CL" w:eastAsia="es-CL"/>
              </w:rPr>
            </w:pPr>
            <w:r>
              <w:rPr>
                <w:rFonts w:eastAsia="Times New Roman" w:cs="Times New Roman" w:ascii="Calibri" w:hAnsi="Calibri"/>
                <w:i/>
                <w:color w:val="000000"/>
                <w:kern w:val="0"/>
                <w:sz w:val="18"/>
                <w:szCs w:val="18"/>
                <w:lang w:val="es-CL" w:eastAsia="es-CL" w:bidi="ar-SA"/>
              </w:rPr>
              <w:t>Cerraduras no reglamentarias en puertas / trampillas de la caja de elevadores.</w:t>
            </w:r>
          </w:p>
          <w:p>
            <w:pPr>
              <w:pStyle w:val="Normal"/>
              <w:widowControl w:val="false"/>
              <w:suppressAutoHyphens w:val="true"/>
              <w:spacing w:before="0" w:after="0"/>
              <w:ind w:hanging="0"/>
              <w:rPr>
                <w:rFonts w:ascii="Calibri" w:hAnsi="Calibri"/>
                <w:b/>
                <w:b/>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trHeight w:val="662" w:hRule="atLeast"/>
          <w:cantSplit w:val="true"/>
        </w:trPr>
        <w:tc>
          <w:tcPr>
            <w:tcW w:w="825"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7"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cs="Arial" w:ascii="Calibri" w:hAnsi="Calibri"/>
                <w:lang w:val="es-ES"/>
              </w:rPr>
            </w:r>
          </w:p>
        </w:tc>
        <w:tc>
          <w:tcPr>
            <w:tcW w:w="72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7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90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cs="Arial" w:ascii="Calibri" w:hAnsi="Calibri"/>
                <w:lang w:val="es-ES"/>
              </w:rPr>
            </w:r>
          </w:p>
        </w:tc>
        <w:tc>
          <w:tcPr>
            <w:tcW w:w="90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4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b/>
                <w:b/>
                <w:color w:val="000000"/>
                <w:sz w:val="18"/>
                <w:szCs w:val="18"/>
                <w:lang w:val="es-CL" w:eastAsia="es-CL"/>
              </w:rPr>
            </w:pPr>
            <w:r>
              <w:rPr>
                <w:rFonts w:eastAsia="Times New Roman" w:cs="Times New Roman" w:ascii="Calibri" w:hAnsi="Calibri"/>
                <w:i/>
                <w:color w:val="000000"/>
                <w:kern w:val="0"/>
                <w:sz w:val="18"/>
                <w:szCs w:val="18"/>
                <w:lang w:val="es-CL" w:eastAsia="es-CL" w:bidi="ar-SA"/>
              </w:rPr>
              <w:t>Cerraduras inexistentes en puertas / trampillas de la caja de elevadores.</w:t>
            </w:r>
          </w:p>
          <w:p>
            <w:pPr>
              <w:pStyle w:val="Normal"/>
              <w:widowControl w:val="false"/>
              <w:suppressAutoHyphens w:val="true"/>
              <w:spacing w:before="0" w:after="0"/>
              <w:ind w:hanging="0"/>
              <w:rPr>
                <w:rFonts w:ascii="Calibri" w:hAnsi="Calibri"/>
                <w:b/>
                <w:b/>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1.3</w:t>
            </w:r>
          </w:p>
        </w:tc>
        <w:tc>
          <w:tcPr>
            <w:tcW w:w="315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lang w:val="es-ES"/>
              </w:rPr>
            </w:pPr>
            <w:r>
              <w:rPr>
                <w:rFonts w:eastAsia="Times New Roman" w:cs="Times New Roman" w:ascii="Calibri" w:hAnsi="Calibri"/>
                <w:i/>
                <w:color w:val="000000"/>
                <w:kern w:val="0"/>
                <w:sz w:val="18"/>
                <w:szCs w:val="18"/>
                <w:lang w:val="es-CL" w:eastAsia="es-CL" w:bidi="ar-SA"/>
              </w:rPr>
              <w:t>Comprobación conjunto puerta de piso – pared, en toda la altura de la caja de elevadores, cumple el reglamento de aplicación</w:t>
            </w:r>
          </w:p>
        </w:tc>
        <w:tc>
          <w:tcPr>
            <w:tcW w:w="72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DI</w:t>
            </w:r>
          </w:p>
        </w:tc>
        <w:tc>
          <w:tcPr>
            <w:tcW w:w="97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90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1.3.1</w:t>
            </w:r>
          </w:p>
        </w:tc>
        <w:tc>
          <w:tcPr>
            <w:tcW w:w="90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4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b/>
                <w:b/>
                <w:i/>
                <w:i/>
                <w:color w:val="000000"/>
                <w:sz w:val="18"/>
                <w:szCs w:val="18"/>
                <w:lang w:val="es-CL" w:eastAsia="es-CL"/>
              </w:rPr>
            </w:pPr>
            <w:r>
              <w:rPr>
                <w:rFonts w:eastAsia="Times New Roman" w:cs="Times New Roman" w:ascii="Calibri" w:hAnsi="Calibri"/>
                <w:i/>
                <w:color w:val="000000"/>
                <w:kern w:val="0"/>
                <w:sz w:val="18"/>
                <w:szCs w:val="18"/>
                <w:lang w:val="es-CL" w:eastAsia="es-CL" w:bidi="ar-SA"/>
              </w:rPr>
              <w:t>Conjunto de paredes y puertas de piso frente entradas a cabina, no reglamentario.</w:t>
            </w:r>
          </w:p>
          <w:p>
            <w:pPr>
              <w:pStyle w:val="Normal"/>
              <w:widowControl w:val="false"/>
              <w:suppressAutoHyphens w:val="true"/>
              <w:spacing w:before="0" w:after="0"/>
              <w:ind w:hanging="0"/>
              <w:rPr>
                <w:rFonts w:ascii="Calibri" w:hAnsi="Calibri"/>
                <w:b/>
                <w:b/>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1.4</w:t>
            </w:r>
          </w:p>
        </w:tc>
        <w:tc>
          <w:tcPr>
            <w:tcW w:w="315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lang w:val="es-ES"/>
              </w:rPr>
            </w:pPr>
            <w:r>
              <w:rPr>
                <w:rFonts w:eastAsia="Times New Roman" w:cs="Times New Roman" w:ascii="Calibri" w:hAnsi="Calibri"/>
                <w:i/>
                <w:color w:val="000000"/>
                <w:kern w:val="0"/>
                <w:sz w:val="18"/>
                <w:szCs w:val="18"/>
                <w:lang w:val="es-CL" w:eastAsia="es-CL" w:bidi="ar-SA"/>
              </w:rPr>
              <w:t>Existencia pilares en suelo firme bajo los amortiguadores del contrapeso o paracaídas en contrapeso ( para ascensores eléctricos en cajas de elevadores situados encima lugar accesible o transitado por personas)</w:t>
            </w:r>
          </w:p>
        </w:tc>
        <w:tc>
          <w:tcPr>
            <w:tcW w:w="72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7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90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1.4.1</w:t>
            </w:r>
          </w:p>
        </w:tc>
        <w:tc>
          <w:tcPr>
            <w:tcW w:w="90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4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b/>
                <w:b/>
                <w:i/>
                <w:i/>
                <w:color w:val="000000"/>
                <w:sz w:val="18"/>
                <w:szCs w:val="18"/>
                <w:lang w:val="es-CL" w:eastAsia="es-CL"/>
              </w:rPr>
            </w:pPr>
            <w:r>
              <w:rPr>
                <w:rFonts w:eastAsia="Times New Roman" w:cs="Times New Roman" w:ascii="Calibri" w:hAnsi="Calibri"/>
                <w:i/>
                <w:color w:val="000000"/>
                <w:kern w:val="0"/>
                <w:sz w:val="18"/>
                <w:szCs w:val="18"/>
                <w:lang w:val="es-CL" w:eastAsia="es-CL" w:bidi="ar-SA"/>
              </w:rPr>
              <w:t>Contrapeso sobre locales accesibles, sin paracaídas o pilar.</w:t>
            </w:r>
          </w:p>
          <w:p>
            <w:pPr>
              <w:pStyle w:val="Normal"/>
              <w:widowControl w:val="false"/>
              <w:suppressAutoHyphens w:val="true"/>
              <w:spacing w:before="0" w:after="0"/>
              <w:ind w:hanging="0"/>
              <w:rPr>
                <w:rFonts w:ascii="Calibri" w:hAnsi="Calibri"/>
                <w:b/>
                <w:b/>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5"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1.5</w:t>
            </w:r>
          </w:p>
        </w:tc>
        <w:tc>
          <w:tcPr>
            <w:tcW w:w="3157"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Existencia y características( rigidez, altura y ancho) de pantalla rígida en el foso, a lo largo del recorrido del contrapeso (o masa de equilibrado)</w:t>
            </w:r>
          </w:p>
        </w:tc>
        <w:tc>
          <w:tcPr>
            <w:tcW w:w="72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7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90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Arial" w:ascii="Calibri" w:hAnsi="Calibri" w:asciiTheme="minorHAnsi" w:hAnsiTheme="minorHAnsi"/>
                <w:kern w:val="0"/>
                <w:sz w:val="20"/>
                <w:szCs w:val="20"/>
                <w:lang w:val="es-ES" w:bidi="ar-SA"/>
              </w:rPr>
              <w:t>1.5.1</w:t>
            </w:r>
          </w:p>
        </w:tc>
        <w:tc>
          <w:tcPr>
            <w:tcW w:w="90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4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Pantalla protección del contrapeso en foso, no existe.</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5"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rPr>
            </w:pPr>
            <w:r>
              <w:rPr>
                <w:rFonts w:cs="Arial" w:ascii="Calibri" w:hAnsi="Calibri"/>
                <w:sz w:val="18"/>
                <w:szCs w:val="18"/>
              </w:rPr>
            </w:r>
          </w:p>
        </w:tc>
        <w:tc>
          <w:tcPr>
            <w:tcW w:w="3157"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i/>
                <w:i/>
                <w:color w:val="000000"/>
                <w:sz w:val="18"/>
                <w:szCs w:val="18"/>
                <w:lang w:val="es-CL" w:eastAsia="es-CL"/>
              </w:rPr>
            </w:pPr>
            <w:r>
              <w:rPr>
                <w:rFonts w:ascii="Calibri" w:hAnsi="Calibri"/>
                <w:i/>
                <w:color w:val="000000"/>
                <w:sz w:val="18"/>
                <w:szCs w:val="18"/>
                <w:lang w:val="es-CL" w:eastAsia="es-CL"/>
              </w:rPr>
            </w:r>
          </w:p>
        </w:tc>
        <w:tc>
          <w:tcPr>
            <w:tcW w:w="72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7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90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cs="Arial" w:ascii="Calibri" w:hAnsi="Calibri"/>
                <w:lang w:val="es-ES"/>
              </w:rPr>
            </w:r>
          </w:p>
        </w:tc>
        <w:tc>
          <w:tcPr>
            <w:tcW w:w="90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4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Pantalla protección del contrapeso en foso, no es reglamentaria.</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5"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1.6</w:t>
            </w:r>
          </w:p>
        </w:tc>
        <w:tc>
          <w:tcPr>
            <w:tcW w:w="3157"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Existencia, estado y separación entre partes móviles, para cajas de elevadores conteniendo varios ascensores.</w:t>
            </w:r>
          </w:p>
        </w:tc>
        <w:tc>
          <w:tcPr>
            <w:tcW w:w="72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VI,DI</w:t>
            </w:r>
          </w:p>
        </w:tc>
        <w:tc>
          <w:tcPr>
            <w:tcW w:w="97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90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1.6.1</w:t>
            </w:r>
          </w:p>
        </w:tc>
        <w:tc>
          <w:tcPr>
            <w:tcW w:w="90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4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Varios ascensores en una misma caja de elevadores con protección inexistente.</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5"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7"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lang w:val="es-ES"/>
              </w:rPr>
            </w:pPr>
            <w:r>
              <w:rPr>
                <w:rFonts w:cs="Arial" w:ascii="Calibri" w:hAnsi="Calibri"/>
                <w:i/>
                <w:lang w:val="es-ES"/>
              </w:rPr>
            </w:r>
          </w:p>
        </w:tc>
        <w:tc>
          <w:tcPr>
            <w:tcW w:w="72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7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90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cs="Arial" w:ascii="Calibri" w:hAnsi="Calibri"/>
                <w:lang w:val="es-ES"/>
              </w:rPr>
            </w:r>
          </w:p>
        </w:tc>
        <w:tc>
          <w:tcPr>
            <w:tcW w:w="90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4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Varios ascensores en una misma caja de elevadores con protección de características no reglamentarias.</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1.7</w:t>
            </w:r>
          </w:p>
        </w:tc>
        <w:tc>
          <w:tcPr>
            <w:tcW w:w="315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Inexistencia de filtraciones de agua y/o humedad que  puedan provocar oxidaciones o deterioro.</w:t>
            </w:r>
          </w:p>
        </w:tc>
        <w:tc>
          <w:tcPr>
            <w:tcW w:w="72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7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90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1.7.1</w:t>
            </w:r>
          </w:p>
        </w:tc>
        <w:tc>
          <w:tcPr>
            <w:tcW w:w="90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4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Filtraciones de agua/ humedades en foso/ caja de elevadores sin medidas de mitigación cuando corresponda (especificar)</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1.8</w:t>
            </w:r>
          </w:p>
        </w:tc>
        <w:tc>
          <w:tcPr>
            <w:tcW w:w="315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Inexistencia de materiales extraños al servicio del ascensor.</w:t>
            </w:r>
          </w:p>
        </w:tc>
        <w:tc>
          <w:tcPr>
            <w:tcW w:w="72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7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90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1.8.1</w:t>
            </w:r>
          </w:p>
        </w:tc>
        <w:tc>
          <w:tcPr>
            <w:tcW w:w="90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4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Existencia en la caja de elevadores materiales ajenos al servicio del ascensor.</w:t>
            </w:r>
          </w:p>
          <w:p>
            <w:pPr>
              <w:pStyle w:val="Normal"/>
              <w:widowControl w:val="false"/>
              <w:suppressAutoHyphens w:val="true"/>
              <w:spacing w:before="0" w:after="0"/>
              <w:ind w:hanging="0"/>
              <w:rPr>
                <w:rFonts w:ascii="Calibri" w:hAnsi="Calibri"/>
                <w:i/>
                <w:i/>
                <w:color w:val="000000"/>
                <w:sz w:val="18"/>
                <w:szCs w:val="18"/>
                <w:lang w:val="es-ES"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5"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1.9</w:t>
            </w:r>
          </w:p>
        </w:tc>
        <w:tc>
          <w:tcPr>
            <w:tcW w:w="3157"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Existencia y eficacia del interruptor de parada de emergencia, de iluminación y toma de corriente en el foso.</w:t>
            </w:r>
          </w:p>
        </w:tc>
        <w:tc>
          <w:tcPr>
            <w:tcW w:w="72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FU</w:t>
            </w:r>
          </w:p>
        </w:tc>
        <w:tc>
          <w:tcPr>
            <w:tcW w:w="97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90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1.9.1</w:t>
            </w:r>
          </w:p>
        </w:tc>
        <w:tc>
          <w:tcPr>
            <w:tcW w:w="90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4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Interruptor  de parada de emergencia en foso inexistente, no reglamentario o no accesible.</w:t>
            </w:r>
          </w:p>
          <w:p>
            <w:pPr>
              <w:pStyle w:val="Normal"/>
              <w:widowControl w:val="false"/>
              <w:suppressAutoHyphens w:val="true"/>
              <w:spacing w:before="0" w:after="0"/>
              <w:ind w:hanging="0"/>
              <w:rPr>
                <w:rFonts w:ascii="Calibri" w:hAnsi="Calibri"/>
                <w:i/>
                <w:i/>
                <w:color w:val="000000"/>
                <w:sz w:val="18"/>
                <w:szCs w:val="18"/>
                <w:lang w:val="es-ES"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5"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7"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lang w:val="es-ES"/>
              </w:rPr>
            </w:pPr>
            <w:r>
              <w:rPr>
                <w:rFonts w:cs="Arial" w:ascii="Calibri" w:hAnsi="Calibri"/>
                <w:i/>
                <w:lang w:val="es-ES"/>
              </w:rPr>
            </w:r>
          </w:p>
        </w:tc>
        <w:tc>
          <w:tcPr>
            <w:tcW w:w="72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FU</w:t>
            </w:r>
          </w:p>
        </w:tc>
        <w:tc>
          <w:tcPr>
            <w:tcW w:w="97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90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1.9.2</w:t>
            </w:r>
          </w:p>
        </w:tc>
        <w:tc>
          <w:tcPr>
            <w:tcW w:w="90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4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No existe  o no es reglamentaria toma de corriente en foso.</w:t>
            </w:r>
          </w:p>
          <w:p>
            <w:pPr>
              <w:pStyle w:val="Normal"/>
              <w:widowControl w:val="false"/>
              <w:suppressAutoHyphens w:val="true"/>
              <w:spacing w:before="0" w:after="0"/>
              <w:ind w:hanging="0"/>
              <w:rPr>
                <w:rFonts w:ascii="Calibri" w:hAnsi="Calibri"/>
                <w:i/>
                <w:i/>
                <w:color w:val="000000"/>
                <w:sz w:val="18"/>
                <w:szCs w:val="18"/>
                <w:lang w:val="es-ES"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5"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7"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lang w:val="es-ES"/>
              </w:rPr>
            </w:pPr>
            <w:r>
              <w:rPr>
                <w:rFonts w:cs="Arial" w:ascii="Calibri" w:hAnsi="Calibri"/>
                <w:i/>
                <w:lang w:val="es-ES"/>
              </w:rPr>
            </w:r>
          </w:p>
        </w:tc>
        <w:tc>
          <w:tcPr>
            <w:tcW w:w="72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FU</w:t>
            </w:r>
          </w:p>
        </w:tc>
        <w:tc>
          <w:tcPr>
            <w:tcW w:w="97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90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1.9.3</w:t>
            </w:r>
          </w:p>
        </w:tc>
        <w:tc>
          <w:tcPr>
            <w:tcW w:w="90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4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No existe  o no es reglamentario el interruptor de alumbrado en foso.</w:t>
            </w:r>
          </w:p>
          <w:p>
            <w:pPr>
              <w:pStyle w:val="Normal"/>
              <w:widowControl w:val="false"/>
              <w:suppressAutoHyphens w:val="true"/>
              <w:spacing w:before="0" w:after="0"/>
              <w:ind w:hanging="0"/>
              <w:rPr>
                <w:rFonts w:ascii="Calibri" w:hAnsi="Calibri"/>
                <w:i/>
                <w:i/>
                <w:color w:val="000000"/>
                <w:sz w:val="18"/>
                <w:szCs w:val="18"/>
                <w:lang w:val="es-ES"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1.10</w:t>
            </w:r>
          </w:p>
        </w:tc>
        <w:tc>
          <w:tcPr>
            <w:tcW w:w="315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Disponibilidad de medios permanentes que permiten el acceso al foso sin riesgo.</w:t>
            </w:r>
          </w:p>
        </w:tc>
        <w:tc>
          <w:tcPr>
            <w:tcW w:w="72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7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90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1.10.1</w:t>
            </w:r>
          </w:p>
        </w:tc>
        <w:tc>
          <w:tcPr>
            <w:tcW w:w="90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4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No existen medios de acceso seguro al foso.</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5"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1.11</w:t>
            </w:r>
          </w:p>
        </w:tc>
        <w:tc>
          <w:tcPr>
            <w:tcW w:w="3157"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Existencia, eficacia y características de iluminación artificial de la caja de elevadores  y del foso.</w:t>
            </w:r>
          </w:p>
        </w:tc>
        <w:tc>
          <w:tcPr>
            <w:tcW w:w="72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FU</w:t>
            </w:r>
          </w:p>
        </w:tc>
        <w:tc>
          <w:tcPr>
            <w:tcW w:w="97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90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1.11.1</w:t>
            </w:r>
          </w:p>
        </w:tc>
        <w:tc>
          <w:tcPr>
            <w:tcW w:w="90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4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Iluminación de la caja de elevadores insuficiente ( especificar: lámparas fundidas, separadas a  más distancia de la reglamentaria, …)</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5"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7"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jc w:val="left"/>
              <w:rPr>
                <w:rFonts w:ascii="Calibri" w:hAnsi="Calibri" w:cs="Arial" w:asciiTheme="minorHAnsi" w:hAnsiTheme="minorHAnsi"/>
                <w:lang w:val="es-ES"/>
              </w:rPr>
            </w:pPr>
            <w:r>
              <w:rPr>
                <w:rFonts w:cs="Arial" w:ascii="Calibri" w:hAnsi="Calibri"/>
                <w:lang w:val="es-ES"/>
              </w:rPr>
            </w:r>
          </w:p>
        </w:tc>
        <w:tc>
          <w:tcPr>
            <w:tcW w:w="72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FU</w:t>
            </w:r>
          </w:p>
        </w:tc>
        <w:tc>
          <w:tcPr>
            <w:tcW w:w="97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90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1.11.2</w:t>
            </w:r>
          </w:p>
        </w:tc>
        <w:tc>
          <w:tcPr>
            <w:tcW w:w="90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4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Iluminación de la caja de elevadores.</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1.12</w:t>
            </w:r>
          </w:p>
        </w:tc>
        <w:tc>
          <w:tcPr>
            <w:tcW w:w="315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Inexistencia en caja de elevadores de canalizaciones, instalaciones u órganos ajenos al servicio del ascensor.</w:t>
            </w:r>
          </w:p>
        </w:tc>
        <w:tc>
          <w:tcPr>
            <w:tcW w:w="72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7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90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1.12.1</w:t>
            </w:r>
          </w:p>
        </w:tc>
        <w:tc>
          <w:tcPr>
            <w:tcW w:w="90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4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ES" w:eastAsia="es-CL" w:bidi="ar-SA"/>
              </w:rPr>
              <w:t>Existencia en caja de elevadores de instalaciones.</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1.13</w:t>
            </w:r>
          </w:p>
        </w:tc>
        <w:tc>
          <w:tcPr>
            <w:tcW w:w="315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Cumplimiento recorridos libres de seguridad  mínimos, tanto arriba como abajo de la cabina o del contrapeso (o de la existencia y adecuación a las medidas complementarias autorizadas)</w:t>
            </w:r>
          </w:p>
        </w:tc>
        <w:tc>
          <w:tcPr>
            <w:tcW w:w="72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VI,DI</w:t>
            </w:r>
          </w:p>
        </w:tc>
        <w:tc>
          <w:tcPr>
            <w:tcW w:w="97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90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1.13.1</w:t>
            </w:r>
          </w:p>
        </w:tc>
        <w:tc>
          <w:tcPr>
            <w:tcW w:w="90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4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Recorrido de seguridad no reglamentario o incumplimiento en las medidas complementarias autorizadas (especificar).</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1.14</w:t>
            </w:r>
          </w:p>
        </w:tc>
        <w:tc>
          <w:tcPr>
            <w:tcW w:w="315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Cables viajeros y los cables o cadenas de compensación se enganchen con elementos dentro de la caja.</w:t>
            </w:r>
          </w:p>
        </w:tc>
        <w:tc>
          <w:tcPr>
            <w:tcW w:w="72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7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90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1.14.1</w:t>
            </w:r>
          </w:p>
        </w:tc>
        <w:tc>
          <w:tcPr>
            <w:tcW w:w="90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4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Riesgo de enganche sin mitigación.</w:t>
            </w:r>
          </w:p>
          <w:p>
            <w:pPr>
              <w:pStyle w:val="Normal"/>
              <w:widowControl w:val="false"/>
              <w:suppressAutoHyphens w:val="true"/>
              <w:spacing w:before="0" w:after="0"/>
              <w:ind w:hanging="0"/>
              <w:rPr>
                <w:rFonts w:ascii="Calibri" w:hAnsi="Calibri"/>
                <w:i/>
                <w:i/>
                <w:color w:val="000000"/>
                <w:sz w:val="18"/>
                <w:szCs w:val="18"/>
                <w:lang w:val="es-ES"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1.15</w:t>
            </w:r>
          </w:p>
        </w:tc>
        <w:tc>
          <w:tcPr>
            <w:tcW w:w="315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Otros defectos.</w:t>
            </w:r>
          </w:p>
        </w:tc>
        <w:tc>
          <w:tcPr>
            <w:tcW w:w="72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7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
          </w:p>
        </w:tc>
        <w:tc>
          <w:tcPr>
            <w:tcW w:w="90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1.15.1</w:t>
            </w:r>
          </w:p>
        </w:tc>
        <w:tc>
          <w:tcPr>
            <w:tcW w:w="90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{{another_l}}</w:t>
            </w:r>
          </w:p>
        </w:tc>
        <w:tc>
          <w:tcPr>
            <w:tcW w:w="384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Especificar.</w:t>
            </w:r>
          </w:p>
          <w:p>
            <w:pPr>
              <w:pStyle w:val="Normal"/>
              <w:widowControl w:val="false"/>
              <w:suppressAutoHyphens w:val="true"/>
              <w:spacing w:before="0" w:after="0"/>
              <w:ind w:hanging="0"/>
              <w:rPr>
                <w:rFonts w:ascii="Calibri" w:hAnsi="Calibri"/>
                <w:i/>
                <w:i/>
                <w:color w:val="000000"/>
                <w:sz w:val="18"/>
                <w:szCs w:val="18"/>
                <w:lang w:val="es-ES" w:eastAsia="es-CL"/>
              </w:rPr>
            </w:pPr>
            <w:r>
              <w:rPr>
                <w:rFonts w:eastAsia="Times New Roman" w:cs="Times New Roman" w:ascii="Calibri" w:hAnsi="Calibri"/>
                <w:b w:val="false"/>
                <w:bCs w:val="false"/>
                <w:i/>
                <w:color w:val="000000"/>
                <w:kern w:val="0"/>
                <w:sz w:val="18"/>
                <w:szCs w:val="18"/>
                <w:lang w:val="es-CL" w:eastAsia="es-CL" w:bidi="ar-SA"/>
              </w:rPr>
              <w:t>{{another_comentario}}</w:t>
            </w:r>
          </w:p>
        </w:tc>
      </w:tr>
    </w:tbl>
    <w:p>
      <w:pPr>
        <w:pStyle w:val="Normal"/>
        <w:ind w:hanging="0"/>
        <w:rPr/>
      </w:pPr>
      <w:r>
        <w:rPr/>
      </w:r>
    </w:p>
    <w:p>
      <w:pPr>
        <w:pStyle w:val="Normal"/>
        <w:ind w:hanging="0"/>
        <w:rPr/>
      </w:pPr>
      <w:r>
        <w:rPr/>
      </w:r>
    </w:p>
    <w:p>
      <w:pPr>
        <w:pStyle w:val="Normal"/>
        <w:ind w:hanging="0"/>
        <w:rPr/>
      </w:pPr>
      <w:r>
        <w:rPr/>
      </w:r>
    </w:p>
    <w:tbl>
      <w:tblPr>
        <w:tblStyle w:val="Tablaconcuadrcula"/>
        <w:tblW w:w="11359" w:type="dxa"/>
        <w:jc w:val="left"/>
        <w:tblInd w:w="-969" w:type="dxa"/>
        <w:tblLayout w:type="fixed"/>
        <w:tblCellMar>
          <w:top w:w="0" w:type="dxa"/>
          <w:left w:w="108" w:type="dxa"/>
          <w:bottom w:w="0" w:type="dxa"/>
          <w:right w:w="108" w:type="dxa"/>
        </w:tblCellMar>
        <w:tblLook w:val="04a0" w:noHBand="0" w:noVBand="1" w:firstColumn="1" w:lastRow="0" w:lastColumn="0" w:firstRow="1"/>
      </w:tblPr>
      <w:tblGrid>
        <w:gridCol w:w="824"/>
        <w:gridCol w:w="3158"/>
        <w:gridCol w:w="722"/>
        <w:gridCol w:w="450"/>
        <w:gridCol w:w="533"/>
        <w:gridCol w:w="898"/>
        <w:gridCol w:w="450"/>
        <w:gridCol w:w="452"/>
        <w:gridCol w:w="3870"/>
      </w:tblGrid>
      <w:tr>
        <w:trPr>
          <w:tblHeader w:val="true"/>
          <w:trHeight w:val="340" w:hRule="atLeast"/>
          <w:cantSplit w:val="true"/>
        </w:trPr>
        <w:tc>
          <w:tcPr>
            <w:tcW w:w="824" w:type="dxa"/>
            <w:vMerge w:val="restart"/>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rPr>
                <w:sz w:val="15"/>
                <w:szCs w:val="15"/>
              </w:rPr>
            </w:pPr>
            <w:r>
              <w:rPr>
                <w:rFonts w:eastAsia="Times New Roman" w:cs="Arial"/>
                <w:b/>
                <w:kern w:val="0"/>
                <w:sz w:val="15"/>
                <w:szCs w:val="15"/>
                <w:lang w:val="es-ES" w:bidi="ar-SA"/>
              </w:rPr>
              <w:t>CÓDIGO</w:t>
            </w:r>
          </w:p>
        </w:tc>
        <w:tc>
          <w:tcPr>
            <w:tcW w:w="3158" w:type="dxa"/>
            <w:vMerge w:val="restart"/>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eastAsia="Times New Roman" w:cs="Arial"/>
                <w:b/>
                <w:kern w:val="0"/>
                <w:sz w:val="17"/>
                <w:szCs w:val="17"/>
                <w:lang w:val="es-ES" w:bidi="ar-SA"/>
              </w:rPr>
              <w:t>COMPROBACIONES</w:t>
            </w:r>
          </w:p>
        </w:tc>
        <w:tc>
          <w:tcPr>
            <w:tcW w:w="722" w:type="dxa"/>
            <w:vMerge w:val="restart"/>
            <w:tcBorders>
              <w:top w:val="single" w:sz="4" w:space="0" w:color="1F497D"/>
              <w:left w:val="single" w:sz="4" w:space="0" w:color="1F497D"/>
              <w:bottom w:val="single" w:sz="4" w:space="0" w:color="1F497D"/>
              <w:right w:val="single" w:sz="4" w:space="0" w:color="1F497D"/>
            </w:tcBorders>
            <w:shd w:color="auto" w:fill="B8CCE4" w:themeFill="accent1" w:themeFillTint="66" w:val="clear"/>
          </w:tcPr>
          <w:p>
            <w:pPr>
              <w:pStyle w:val="Normal"/>
              <w:widowControl w:val="false"/>
              <w:suppressAutoHyphens w:val="true"/>
              <w:spacing w:before="0" w:after="0"/>
              <w:ind w:hanging="0"/>
              <w:jc w:val="center"/>
              <w:rPr>
                <w:rFonts w:cs="Arial"/>
                <w:b/>
                <w:b/>
                <w:sz w:val="17"/>
                <w:szCs w:val="17"/>
                <w:lang w:val="es-ES"/>
              </w:rPr>
            </w:pPr>
            <w:r>
              <w:rPr>
                <w:rFonts w:eastAsia="Times New Roman" w:cs="Arial"/>
                <w:b/>
                <w:kern w:val="0"/>
                <w:sz w:val="17"/>
                <w:szCs w:val="17"/>
                <w:lang w:val="es-ES" w:bidi="ar-SA"/>
              </w:rPr>
              <w:t>TIPO DE INSP.</w:t>
            </w:r>
          </w:p>
        </w:tc>
        <w:tc>
          <w:tcPr>
            <w:tcW w:w="983" w:type="dxa"/>
            <w:gridSpan w:val="2"/>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eastAsia="Times New Roman" w:cs="Arial"/>
                <w:b/>
                <w:kern w:val="0"/>
                <w:sz w:val="17"/>
                <w:szCs w:val="17"/>
                <w:lang w:val="es-ES" w:bidi="ar-SA"/>
              </w:rPr>
              <w:t>CUMPLE</w:t>
            </w:r>
          </w:p>
        </w:tc>
        <w:tc>
          <w:tcPr>
            <w:tcW w:w="898" w:type="dxa"/>
            <w:vMerge w:val="restart"/>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sz w:val="16"/>
                <w:szCs w:val="16"/>
              </w:rPr>
            </w:pPr>
            <w:r>
              <w:rPr>
                <w:rFonts w:eastAsia="Times New Roman" w:cs="Arial"/>
                <w:b/>
                <w:kern w:val="0"/>
                <w:sz w:val="16"/>
                <w:szCs w:val="16"/>
                <w:lang w:val="es-ES" w:bidi="ar-SA"/>
              </w:rPr>
              <w:t>CÓDIGO</w:t>
            </w:r>
          </w:p>
          <w:p>
            <w:pPr>
              <w:pStyle w:val="Normal"/>
              <w:widowControl w:val="false"/>
              <w:suppressAutoHyphens w:val="true"/>
              <w:spacing w:before="0" w:after="0"/>
              <w:ind w:hanging="0"/>
              <w:jc w:val="center"/>
              <w:rPr>
                <w:sz w:val="16"/>
                <w:szCs w:val="16"/>
              </w:rPr>
            </w:pPr>
            <w:r>
              <w:rPr>
                <w:rFonts w:eastAsia="Times New Roman" w:cs="Arial"/>
                <w:b/>
                <w:kern w:val="0"/>
                <w:sz w:val="16"/>
                <w:szCs w:val="16"/>
                <w:lang w:val="es-ES" w:bidi="ar-SA"/>
              </w:rPr>
              <w:t>DEF.</w:t>
            </w:r>
          </w:p>
        </w:tc>
        <w:tc>
          <w:tcPr>
            <w:tcW w:w="902" w:type="dxa"/>
            <w:gridSpan w:val="2"/>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sz w:val="14"/>
                <w:szCs w:val="14"/>
              </w:rPr>
            </w:pPr>
            <w:r>
              <w:rPr>
                <w:rFonts w:eastAsia="Times New Roman" w:cs="Arial"/>
                <w:b/>
                <w:kern w:val="0"/>
                <w:sz w:val="14"/>
                <w:szCs w:val="14"/>
                <w:lang w:val="es-ES" w:bidi="ar-SA"/>
              </w:rPr>
              <w:t>NIVEL DEFECTO</w:t>
            </w:r>
          </w:p>
        </w:tc>
        <w:tc>
          <w:tcPr>
            <w:tcW w:w="3870" w:type="dxa"/>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eastAsia="Times New Roman" w:cs="Arial"/>
                <w:b/>
                <w:kern w:val="0"/>
                <w:sz w:val="17"/>
                <w:szCs w:val="17"/>
                <w:lang w:val="es-ES" w:bidi="ar-SA"/>
              </w:rPr>
              <w:t>DESCRIPCIÓN DEFECTO</w:t>
            </w:r>
          </w:p>
        </w:tc>
      </w:tr>
      <w:tr>
        <w:trPr>
          <w:tblHeader w:val="true"/>
          <w:trHeight w:val="263" w:hRule="atLeast"/>
          <w:cantSplit w:val="true"/>
        </w:trPr>
        <w:tc>
          <w:tcPr>
            <w:tcW w:w="824" w:type="dxa"/>
            <w:vMerge w:val="continue"/>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cs="Arial"/>
                <w:b/>
                <w:sz w:val="17"/>
                <w:szCs w:val="17"/>
                <w:lang w:val="es-ES"/>
              </w:rPr>
            </w:r>
          </w:p>
        </w:tc>
        <w:tc>
          <w:tcPr>
            <w:tcW w:w="3158" w:type="dxa"/>
            <w:vMerge w:val="continue"/>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cs="Arial"/>
                <w:b/>
                <w:sz w:val="17"/>
                <w:szCs w:val="17"/>
                <w:lang w:val="es-ES"/>
              </w:rPr>
            </w:r>
          </w:p>
        </w:tc>
        <w:tc>
          <w:tcPr>
            <w:tcW w:w="722" w:type="dxa"/>
            <w:vMerge w:val="continue"/>
            <w:tcBorders>
              <w:top w:val="single" w:sz="4" w:space="0" w:color="1F497D"/>
              <w:left w:val="single" w:sz="4" w:space="0" w:color="1F497D"/>
              <w:bottom w:val="single" w:sz="4" w:space="0" w:color="1F497D"/>
              <w:right w:val="single" w:sz="4" w:space="0" w:color="1F497D"/>
            </w:tcBorders>
            <w:shd w:color="auto" w:fill="B8CCE4" w:themeFill="accent1" w:themeFillTint="66" w:val="clear"/>
          </w:tcPr>
          <w:p>
            <w:pPr>
              <w:pStyle w:val="Normal"/>
              <w:widowControl w:val="false"/>
              <w:suppressAutoHyphens w:val="true"/>
              <w:spacing w:before="0" w:after="0"/>
              <w:ind w:hanging="0"/>
              <w:rPr>
                <w:rFonts w:cs="Arial"/>
                <w:b/>
                <w:b/>
                <w:sz w:val="17"/>
                <w:szCs w:val="17"/>
                <w:lang w:val="es-ES"/>
              </w:rPr>
            </w:pPr>
            <w:r>
              <w:rPr>
                <w:rFonts w:cs="Arial"/>
                <w:b/>
                <w:sz w:val="17"/>
                <w:szCs w:val="17"/>
                <w:lang w:val="es-ES"/>
              </w:rPr>
            </w:r>
          </w:p>
        </w:tc>
        <w:tc>
          <w:tcPr>
            <w:tcW w:w="450" w:type="dxa"/>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rPr>
                <w:rFonts w:cs="Arial"/>
                <w:b/>
                <w:b/>
                <w:sz w:val="17"/>
                <w:szCs w:val="17"/>
                <w:lang w:val="es-ES"/>
              </w:rPr>
            </w:pPr>
            <w:r>
              <w:rPr>
                <w:rFonts w:eastAsia="Times New Roman" w:cs="Arial"/>
                <w:b/>
                <w:kern w:val="0"/>
                <w:sz w:val="17"/>
                <w:szCs w:val="17"/>
                <w:lang w:val="es-ES" w:bidi="ar-SA"/>
              </w:rPr>
              <w:t>SI</w:t>
            </w:r>
          </w:p>
        </w:tc>
        <w:tc>
          <w:tcPr>
            <w:tcW w:w="533" w:type="dxa"/>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rPr>
                <w:rFonts w:cs="Arial"/>
                <w:b/>
                <w:b/>
                <w:sz w:val="17"/>
                <w:szCs w:val="17"/>
                <w:lang w:val="es-ES"/>
              </w:rPr>
            </w:pPr>
            <w:r>
              <w:rPr>
                <w:rFonts w:eastAsia="Times New Roman" w:cs="Arial"/>
                <w:b/>
                <w:kern w:val="0"/>
                <w:sz w:val="17"/>
                <w:szCs w:val="17"/>
                <w:lang w:val="es-ES" w:bidi="ar-SA"/>
              </w:rPr>
              <w:t>NO</w:t>
            </w:r>
          </w:p>
        </w:tc>
        <w:tc>
          <w:tcPr>
            <w:tcW w:w="898" w:type="dxa"/>
            <w:vMerge w:val="continue"/>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cs="Arial"/>
                <w:b/>
                <w:sz w:val="17"/>
                <w:szCs w:val="17"/>
                <w:lang w:val="es-ES"/>
              </w:rPr>
            </w:r>
          </w:p>
        </w:tc>
        <w:tc>
          <w:tcPr>
            <w:tcW w:w="450" w:type="dxa"/>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eastAsia="Times New Roman" w:cs="Arial"/>
                <w:b/>
                <w:kern w:val="0"/>
                <w:sz w:val="17"/>
                <w:szCs w:val="17"/>
                <w:lang w:val="es-ES" w:bidi="ar-SA"/>
              </w:rPr>
              <w:t>L</w:t>
            </w:r>
          </w:p>
        </w:tc>
        <w:tc>
          <w:tcPr>
            <w:tcW w:w="452" w:type="dxa"/>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eastAsia="Times New Roman" w:cs="Arial"/>
                <w:b/>
                <w:kern w:val="0"/>
                <w:sz w:val="17"/>
                <w:szCs w:val="17"/>
                <w:lang w:val="es-ES" w:bidi="ar-SA"/>
              </w:rPr>
              <w:t>G</w:t>
            </w:r>
          </w:p>
        </w:tc>
        <w:tc>
          <w:tcPr>
            <w:tcW w:w="3870" w:type="dxa"/>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8"/>
                <w:lang w:val="es-ES"/>
              </w:rPr>
            </w:pPr>
            <w:r>
              <w:rPr>
                <w:rFonts w:cs="Arial"/>
                <w:b/>
                <w:sz w:val="18"/>
                <w:lang w:val="es-ES"/>
              </w:rPr>
            </w:r>
          </w:p>
        </w:tc>
      </w:tr>
      <w:tr>
        <w:trPr>
          <w:trHeight w:val="383" w:hRule="atLeast"/>
          <w:cantSplit w:val="true"/>
        </w:trPr>
        <w:tc>
          <w:tcPr>
            <w:tcW w:w="824" w:type="dxa"/>
            <w:tcBorders>
              <w:top w:val="single" w:sz="4" w:space="0" w:color="1F497D"/>
              <w:left w:val="single" w:sz="4" w:space="0" w:color="1F497D"/>
              <w:bottom w:val="single" w:sz="4" w:space="0" w:color="1F497D"/>
              <w:right w:val="single" w:sz="4" w:space="0" w:color="1F497D"/>
            </w:tcBorders>
          </w:tcPr>
          <w:p>
            <w:pPr>
              <w:pStyle w:val="Normal"/>
              <w:widowControl w:val="false"/>
              <w:suppressAutoHyphens w:val="true"/>
              <w:spacing w:before="0" w:after="0"/>
              <w:ind w:hanging="0"/>
              <w:rPr>
                <w:rFonts w:ascii="Calibri" w:hAnsi="Calibri" w:cs="Arial" w:asciiTheme="minorHAnsi" w:hAnsiTheme="minorHAnsi"/>
                <w:b/>
                <w:b/>
                <w:lang w:val="es-ES"/>
              </w:rPr>
            </w:pPr>
            <w:r>
              <w:rPr>
                <w:rFonts w:cs="Arial" w:ascii="Calibri" w:hAnsi="Calibri"/>
                <w:b/>
                <w:lang w:val="es-ES"/>
              </w:rPr>
            </w:r>
          </w:p>
        </w:tc>
        <w:tc>
          <w:tcPr>
            <w:tcW w:w="10533" w:type="dxa"/>
            <w:gridSpan w:val="8"/>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Arial" w:ascii="Calibri" w:hAnsi="Calibri" w:asciiTheme="minorHAnsi" w:hAnsiTheme="minorHAnsi"/>
                <w:b/>
                <w:kern w:val="0"/>
                <w:sz w:val="20"/>
                <w:szCs w:val="20"/>
                <w:lang w:val="es-ES" w:bidi="ar-SA"/>
              </w:rPr>
              <w:t>2.- ESPACIO DE MÁQUINAS Y POLEAS (para ascensores sin cuarto de máquinas aplica cláusula 9)</w:t>
            </w:r>
          </w:p>
        </w:tc>
      </w:tr>
      <w:tr>
        <w:trPr>
          <w:cantSplit w:val="true"/>
        </w:trPr>
        <w:tc>
          <w:tcPr>
            <w:tcW w:w="824"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2.1</w:t>
            </w:r>
          </w:p>
        </w:tc>
        <w:tc>
          <w:tcPr>
            <w:tcW w:w="3158"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sz w:val="18"/>
                <w:szCs w:val="18"/>
                <w:lang w:val="es-ES"/>
              </w:rPr>
            </w:pPr>
            <w:r>
              <w:rPr>
                <w:rFonts w:eastAsia="Times New Roman" w:cs="Arial" w:ascii="Calibri" w:hAnsi="Calibri" w:asciiTheme="minorHAnsi" w:hAnsiTheme="minorHAnsi"/>
                <w:i/>
                <w:kern w:val="0"/>
                <w:sz w:val="18"/>
                <w:szCs w:val="18"/>
                <w:lang w:val="es-ES" w:bidi="ar-SA"/>
              </w:rPr>
              <w:t>Existencia de sala de máquinas y/o poleas. Dimensiones y características cerramientos y accesos. Uso exclusivo personal autorizado</w:t>
            </w:r>
          </w:p>
        </w:tc>
        <w:tc>
          <w:tcPr>
            <w:tcW w:w="72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sz w:val="16"/>
              </w:rPr>
            </w:pPr>
            <w:r>
              <w:rPr>
                <w:rFonts w:eastAsia="Times New Roman" w:cs="Times New Roman"/>
                <w:kern w:val="0"/>
                <w:sz w:val="16"/>
                <w:szCs w:val="20"/>
                <w:lang w:bidi="ar-SA"/>
              </w:rPr>
              <w:t>VI,DI</w:t>
            </w:r>
          </w:p>
        </w:tc>
        <w:tc>
          <w:tcPr>
            <w:tcW w:w="98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89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2.1.1</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Sala de máquinas o de poleas no reservado sólo a personal autorizado.</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cs="Arial" w:ascii="Calibri" w:hAnsi="Calibri"/>
                <w:lang w:val="es-ES"/>
              </w:rPr>
            </w:r>
          </w:p>
        </w:tc>
        <w:tc>
          <w:tcPr>
            <w:tcW w:w="72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DI</w:t>
            </w:r>
          </w:p>
        </w:tc>
        <w:tc>
          <w:tcPr>
            <w:tcW w:w="98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89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2.1.2</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shd w:color="auto" w:fill="auto" w:val="clear"/>
            <w:vAlign w:val="center"/>
          </w:tcPr>
          <w:p>
            <w:pPr>
              <w:pStyle w:val="Normal"/>
              <w:widowControl w:val="false"/>
              <w:suppressAutoHyphens w:val="true"/>
              <w:spacing w:before="0" w:after="0"/>
              <w:ind w:hanging="0"/>
              <w:rPr>
                <w:rFonts w:ascii="Calibri" w:hAnsi="Calibri"/>
                <w:i/>
                <w:i/>
                <w:color w:val="000000"/>
                <w:sz w:val="18"/>
                <w:szCs w:val="18"/>
                <w:lang w:val="pt-BR" w:eastAsia="es-CL"/>
              </w:rPr>
            </w:pPr>
            <w:r>
              <w:rPr>
                <w:rFonts w:eastAsia="Times New Roman" w:cs="Times New Roman" w:ascii="Calibri" w:hAnsi="Calibri"/>
                <w:i/>
                <w:color w:val="000000"/>
                <w:kern w:val="0"/>
                <w:sz w:val="18"/>
                <w:szCs w:val="18"/>
                <w:lang w:val="pt-BR" w:eastAsia="es-CL" w:bidi="ar-SA"/>
              </w:rPr>
              <w:t>Sala de máquinas o de poleas no cerrados totalmente.</w:t>
            </w:r>
          </w:p>
          <w:p>
            <w:pPr>
              <w:pStyle w:val="Normal"/>
              <w:widowControl w:val="false"/>
              <w:suppressAutoHyphens w:val="true"/>
              <w:spacing w:before="0" w:after="0"/>
              <w:ind w:hanging="0"/>
              <w:rPr>
                <w:rFonts w:ascii="Calibri" w:hAnsi="Calibri"/>
                <w:i/>
                <w:i/>
                <w:color w:val="000000"/>
                <w:sz w:val="18"/>
                <w:szCs w:val="18"/>
                <w:lang w:val="pt-BR"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pt-BR"/>
              </w:rPr>
            </w:pPr>
            <w:r>
              <w:rPr>
                <w:rFonts w:cs="Arial" w:ascii="Calibri" w:hAnsi="Calibri"/>
                <w:sz w:val="18"/>
                <w:szCs w:val="18"/>
                <w:lang w:val="pt-BR"/>
              </w:rPr>
            </w:r>
          </w:p>
        </w:tc>
        <w:tc>
          <w:tcPr>
            <w:tcW w:w="315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pt-BR"/>
              </w:rPr>
            </w:pPr>
            <w:r>
              <w:rPr>
                <w:rFonts w:cs="Arial" w:ascii="Calibri" w:hAnsi="Calibri"/>
                <w:lang w:val="pt-BR"/>
              </w:rPr>
            </w:r>
          </w:p>
        </w:tc>
        <w:tc>
          <w:tcPr>
            <w:tcW w:w="72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DI</w:t>
            </w:r>
          </w:p>
        </w:tc>
        <w:tc>
          <w:tcPr>
            <w:tcW w:w="98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89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2.1.3</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shd w:color="auto" w:fill="auto" w:val="clear"/>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Resistencia de cerramiento de la sala de máquinas o de poleas, inadecuada.</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cs="Arial" w:ascii="Calibri" w:hAnsi="Calibri"/>
                <w:lang w:val="es-ES"/>
              </w:rPr>
            </w:r>
          </w:p>
        </w:tc>
        <w:tc>
          <w:tcPr>
            <w:tcW w:w="72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8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89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2.1.4</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Espacio insuficiente frente a cuadros eléctricos</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cs="Arial" w:ascii="Calibri" w:hAnsi="Calibri"/>
                <w:lang w:val="es-ES"/>
              </w:rPr>
            </w:r>
          </w:p>
        </w:tc>
        <w:tc>
          <w:tcPr>
            <w:tcW w:w="72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DI</w:t>
            </w:r>
          </w:p>
        </w:tc>
        <w:tc>
          <w:tcPr>
            <w:tcW w:w="98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89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2.1.5</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Superficie mínima insuficiente para mantenimiento, inspección o rescate junto a máquina.</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cs="Arial" w:ascii="Calibri" w:hAnsi="Calibri"/>
                <w:lang w:val="es-ES"/>
              </w:rPr>
            </w:r>
          </w:p>
        </w:tc>
        <w:tc>
          <w:tcPr>
            <w:tcW w:w="72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DI</w:t>
            </w:r>
          </w:p>
        </w:tc>
        <w:tc>
          <w:tcPr>
            <w:tcW w:w="98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89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2.1.6</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Ancho inadecuado en pasillos de acceso a espacios de seguridad en sala de máquinas/poleas.</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cs="Arial" w:ascii="Calibri" w:hAnsi="Calibri"/>
                <w:lang w:val="es-ES"/>
              </w:rPr>
            </w:r>
          </w:p>
        </w:tc>
        <w:tc>
          <w:tcPr>
            <w:tcW w:w="72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DI</w:t>
            </w:r>
          </w:p>
        </w:tc>
        <w:tc>
          <w:tcPr>
            <w:tcW w:w="98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89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2.1.7</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Altura libre de circulación y/o zonas de trabajo inadecuada.</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trHeight w:val="404" w:hRule="atLeast"/>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cs="Arial" w:ascii="Calibri" w:hAnsi="Calibri"/>
                <w:lang w:val="es-ES"/>
              </w:rPr>
            </w:r>
          </w:p>
        </w:tc>
        <w:tc>
          <w:tcPr>
            <w:tcW w:w="72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DI</w:t>
            </w:r>
          </w:p>
        </w:tc>
        <w:tc>
          <w:tcPr>
            <w:tcW w:w="98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89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2.1.8</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Faltan protecciones o barandillas para protección de desniveles superiores a 0,5 m.</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cs="Arial" w:ascii="Calibri" w:hAnsi="Calibri"/>
                <w:lang w:val="es-ES"/>
              </w:rPr>
            </w:r>
          </w:p>
        </w:tc>
        <w:tc>
          <w:tcPr>
            <w:tcW w:w="72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8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89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2.1.9</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shd w:color="auto" w:fill="auto" w:val="clear"/>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Canalizaciones hidráulicas y eléctricas hasta sala de máquinas no instaladas en conductos adecuados o con acoplamientos o empalmes en su interior.</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cs="Arial" w:ascii="Calibri" w:hAnsi="Calibri"/>
                <w:lang w:val="es-ES"/>
              </w:rPr>
            </w:r>
          </w:p>
        </w:tc>
        <w:tc>
          <w:tcPr>
            <w:tcW w:w="72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8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89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2.1.10</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shd w:color="auto" w:fill="auto" w:val="clear"/>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Suelo sala de máquinas / poleas no antideslizante o en mal estado.</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cs="Arial" w:ascii="Calibri" w:hAnsi="Calibri"/>
                <w:lang w:val="es-ES"/>
              </w:rPr>
            </w:r>
          </w:p>
        </w:tc>
        <w:tc>
          <w:tcPr>
            <w:tcW w:w="72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8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89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2.1.11</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Acceso a tejado / otras dependencias se realiza a través del cuarto de máquinas /poleas.</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2.2</w:t>
            </w:r>
          </w:p>
        </w:tc>
        <w:tc>
          <w:tcPr>
            <w:tcW w:w="3158"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eastAsia="Times New Roman" w:cs="Arial" w:ascii="Calibri" w:hAnsi="Calibri" w:asciiTheme="minorHAnsi" w:hAnsiTheme="minorHAnsi"/>
                <w:i/>
                <w:kern w:val="0"/>
                <w:sz w:val="18"/>
                <w:szCs w:val="18"/>
                <w:lang w:val="es-ES" w:bidi="ar-SA"/>
              </w:rPr>
              <w:t>Condiciones de los accesos a las salas de máquinas y/o poleas (iluminación, paso por otros locales, seguridad)</w:t>
            </w:r>
          </w:p>
        </w:tc>
        <w:tc>
          <w:tcPr>
            <w:tcW w:w="72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sz w:val="16"/>
              </w:rPr>
            </w:pPr>
            <w:r>
              <w:rPr>
                <w:rFonts w:eastAsia="Times New Roman" w:cs="Times New Roman"/>
                <w:kern w:val="0"/>
                <w:sz w:val="16"/>
                <w:szCs w:val="20"/>
                <w:lang w:bidi="ar-SA"/>
              </w:rPr>
              <w:t>VI,DI</w:t>
            </w:r>
          </w:p>
        </w:tc>
        <w:tc>
          <w:tcPr>
            <w:tcW w:w="98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89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2.2.1</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Iluminación de accesos a sala de máquinas o de poleas inadecuada.</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sz w:val="18"/>
                <w:szCs w:val="18"/>
                <w:lang w:val="es-ES"/>
              </w:rPr>
            </w:pPr>
            <w:r>
              <w:rPr>
                <w:rFonts w:cs="Arial" w:ascii="Calibri" w:hAnsi="Calibri"/>
                <w:i/>
                <w:sz w:val="18"/>
                <w:szCs w:val="18"/>
                <w:lang w:val="es-ES"/>
              </w:rPr>
            </w:r>
          </w:p>
        </w:tc>
        <w:tc>
          <w:tcPr>
            <w:tcW w:w="72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8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89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2.2.2</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b/>
                <w:b/>
                <w:i/>
                <w:i/>
                <w:color w:val="000000"/>
                <w:sz w:val="18"/>
                <w:szCs w:val="18"/>
                <w:lang w:val="es-ES" w:eastAsia="es-CL"/>
              </w:rPr>
            </w:pPr>
            <w:r>
              <w:rPr>
                <w:rFonts w:eastAsia="Times New Roman" w:cs="Times New Roman" w:ascii="Calibri" w:hAnsi="Calibri"/>
                <w:i/>
                <w:color w:val="000000"/>
                <w:kern w:val="0"/>
                <w:sz w:val="18"/>
                <w:szCs w:val="18"/>
                <w:lang w:val="es-ES" w:eastAsia="es-CL" w:bidi="ar-SA"/>
              </w:rPr>
              <w:t>A</w:t>
            </w:r>
            <w:r>
              <w:rPr>
                <w:rFonts w:eastAsia="Times New Roman" w:cs="Times New Roman" w:ascii="Calibri" w:hAnsi="Calibri"/>
                <w:i/>
                <w:color w:val="000000"/>
                <w:kern w:val="0"/>
                <w:sz w:val="18"/>
                <w:szCs w:val="18"/>
                <w:lang w:val="es-CL" w:eastAsia="es-CL" w:bidi="ar-SA"/>
              </w:rPr>
              <w:t>ccesos a sala de máquinas o de poleas a través de locales privados con acceso no garantizado durante horarios de funcionamiento.</w:t>
            </w:r>
          </w:p>
          <w:p>
            <w:pPr>
              <w:pStyle w:val="Normal"/>
              <w:widowControl w:val="false"/>
              <w:suppressAutoHyphens w:val="true"/>
              <w:spacing w:before="0" w:after="0"/>
              <w:ind w:hanging="0"/>
              <w:rPr>
                <w:rFonts w:ascii="Calibri" w:hAnsi="Calibri"/>
                <w:b/>
                <w:b/>
                <w:i/>
                <w:i/>
                <w:color w:val="000000"/>
                <w:sz w:val="18"/>
                <w:szCs w:val="18"/>
                <w:lang w:val="es-ES"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sz w:val="18"/>
                <w:szCs w:val="18"/>
                <w:lang w:val="es-ES"/>
              </w:rPr>
            </w:pPr>
            <w:r>
              <w:rPr>
                <w:rFonts w:cs="Arial" w:ascii="Calibri" w:hAnsi="Calibri"/>
                <w:i/>
                <w:sz w:val="18"/>
                <w:szCs w:val="18"/>
                <w:lang w:val="es-ES"/>
              </w:rPr>
            </w:r>
          </w:p>
        </w:tc>
        <w:tc>
          <w:tcPr>
            <w:tcW w:w="72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8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89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2.2.3</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b/>
                <w:b/>
                <w:i/>
                <w:i/>
                <w:color w:val="000000"/>
                <w:sz w:val="18"/>
                <w:szCs w:val="18"/>
                <w:lang w:val="es-ES" w:eastAsia="es-CL"/>
              </w:rPr>
            </w:pPr>
            <w:r>
              <w:rPr>
                <w:rFonts w:eastAsia="Times New Roman" w:cs="Times New Roman" w:ascii="Calibri" w:hAnsi="Calibri"/>
                <w:i/>
                <w:color w:val="000000"/>
                <w:kern w:val="0"/>
                <w:sz w:val="18"/>
                <w:szCs w:val="18"/>
                <w:lang w:val="es-ES" w:eastAsia="es-CL" w:bidi="ar-SA"/>
              </w:rPr>
              <w:t>A</w:t>
            </w:r>
            <w:r>
              <w:rPr>
                <w:rFonts w:eastAsia="Times New Roman" w:cs="Times New Roman" w:ascii="Calibri" w:hAnsi="Calibri"/>
                <w:i/>
                <w:color w:val="000000"/>
                <w:kern w:val="0"/>
                <w:sz w:val="18"/>
                <w:szCs w:val="18"/>
                <w:lang w:val="es-CL" w:eastAsia="es-CL" w:bidi="ar-SA"/>
              </w:rPr>
              <w:t>ccesos a sala de máquinas o de poleas por escaleras o escalas no adecuadas e inseguras.</w:t>
            </w:r>
          </w:p>
          <w:p>
            <w:pPr>
              <w:pStyle w:val="Normal"/>
              <w:widowControl w:val="false"/>
              <w:suppressAutoHyphens w:val="true"/>
              <w:spacing w:before="0" w:after="0"/>
              <w:ind w:hanging="0"/>
              <w:rPr>
                <w:rFonts w:ascii="Calibri" w:hAnsi="Calibri"/>
                <w:b/>
                <w:b/>
                <w:i/>
                <w:i/>
                <w:color w:val="000000"/>
                <w:sz w:val="18"/>
                <w:szCs w:val="18"/>
                <w:lang w:val="es-ES"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sz w:val="18"/>
                <w:szCs w:val="18"/>
                <w:lang w:val="es-ES"/>
              </w:rPr>
            </w:pPr>
            <w:r>
              <w:rPr>
                <w:rFonts w:cs="Arial" w:ascii="Calibri" w:hAnsi="Calibri"/>
                <w:i/>
                <w:sz w:val="18"/>
                <w:szCs w:val="18"/>
                <w:lang w:val="es-ES"/>
              </w:rPr>
            </w:r>
          </w:p>
        </w:tc>
        <w:tc>
          <w:tcPr>
            <w:tcW w:w="72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8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89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2.2.4</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b/>
                <w:b/>
                <w:i/>
                <w:i/>
                <w:color w:val="000000"/>
                <w:sz w:val="18"/>
                <w:szCs w:val="18"/>
                <w:lang w:val="es-ES" w:eastAsia="es-CL"/>
              </w:rPr>
            </w:pPr>
            <w:r>
              <w:rPr>
                <w:rFonts w:eastAsia="Times New Roman" w:cs="Times New Roman" w:ascii="Calibri" w:hAnsi="Calibri"/>
                <w:i/>
                <w:color w:val="000000"/>
                <w:kern w:val="0"/>
                <w:sz w:val="18"/>
                <w:szCs w:val="18"/>
                <w:lang w:val="es-CL" w:eastAsia="es-CL" w:bidi="ar-SA"/>
              </w:rPr>
              <w:t>El suelo de los  accesos a sala de máquinas o de poleas con riesgo de resbalamiento o caída.</w:t>
            </w:r>
          </w:p>
          <w:p>
            <w:pPr>
              <w:pStyle w:val="Normal"/>
              <w:widowControl w:val="false"/>
              <w:suppressAutoHyphens w:val="true"/>
              <w:spacing w:before="0" w:after="0"/>
              <w:ind w:hanging="0"/>
              <w:rPr>
                <w:rFonts w:ascii="Calibri" w:hAnsi="Calibri"/>
                <w:b/>
                <w:b/>
                <w:i/>
                <w:i/>
                <w:color w:val="000000"/>
                <w:sz w:val="18"/>
                <w:szCs w:val="18"/>
                <w:lang w:val="es-ES"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sz w:val="18"/>
                <w:szCs w:val="18"/>
                <w:lang w:val="es-ES"/>
              </w:rPr>
            </w:pPr>
            <w:r>
              <w:rPr>
                <w:rFonts w:cs="Arial" w:ascii="Calibri" w:hAnsi="Calibri"/>
                <w:i/>
                <w:sz w:val="18"/>
                <w:szCs w:val="18"/>
                <w:lang w:val="es-ES"/>
              </w:rPr>
            </w:r>
          </w:p>
        </w:tc>
        <w:tc>
          <w:tcPr>
            <w:tcW w:w="72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8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89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2.2.5</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Inexistencia acceso seguro (pasarelas y barandillas) a sala de máquinas/ poleas situados en azoteas inundables.</w:t>
            </w:r>
          </w:p>
          <w:p>
            <w:pPr>
              <w:pStyle w:val="Normal"/>
              <w:widowControl w:val="false"/>
              <w:suppressAutoHyphens w:val="true"/>
              <w:spacing w:before="0" w:after="0"/>
              <w:ind w:hanging="0"/>
              <w:rPr>
                <w:rFonts w:ascii="Calibri" w:hAnsi="Calibri"/>
                <w:i/>
                <w:i/>
                <w:color w:val="000000"/>
                <w:sz w:val="18"/>
                <w:szCs w:val="18"/>
                <w:lang w:val="es-ES"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sz w:val="18"/>
                <w:szCs w:val="18"/>
                <w:lang w:val="es-ES"/>
              </w:rPr>
            </w:pPr>
            <w:r>
              <w:rPr>
                <w:rFonts w:cs="Arial" w:ascii="Calibri" w:hAnsi="Calibri"/>
                <w:i/>
                <w:sz w:val="18"/>
                <w:szCs w:val="18"/>
                <w:lang w:val="es-ES"/>
              </w:rPr>
            </w:r>
          </w:p>
        </w:tc>
        <w:tc>
          <w:tcPr>
            <w:tcW w:w="72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8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89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2.2.6</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Falta de asideros en la parte superior de escaleras inclinadas para acceso sala de máquinas/ poleas.</w:t>
            </w:r>
          </w:p>
          <w:p>
            <w:pPr>
              <w:pStyle w:val="Normal"/>
              <w:widowControl w:val="false"/>
              <w:suppressAutoHyphens w:val="true"/>
              <w:spacing w:before="0" w:after="0"/>
              <w:ind w:hanging="0"/>
              <w:rPr>
                <w:rFonts w:ascii="Calibri" w:hAnsi="Calibri"/>
                <w:i/>
                <w:i/>
                <w:color w:val="000000"/>
                <w:sz w:val="18"/>
                <w:szCs w:val="18"/>
                <w:lang w:val="es-ES"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sz w:val="18"/>
                <w:szCs w:val="18"/>
                <w:lang w:val="es-ES"/>
              </w:rPr>
            </w:pPr>
            <w:r>
              <w:rPr>
                <w:rFonts w:cs="Arial" w:ascii="Calibri" w:hAnsi="Calibri"/>
                <w:i/>
                <w:sz w:val="18"/>
                <w:szCs w:val="18"/>
                <w:lang w:val="es-ES"/>
              </w:rPr>
            </w:r>
          </w:p>
        </w:tc>
        <w:tc>
          <w:tcPr>
            <w:tcW w:w="72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8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89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2.2.7</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Medios de acceso a sala de máquina a sala de máquinas o de poleas.</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2.3</w:t>
            </w:r>
          </w:p>
        </w:tc>
        <w:tc>
          <w:tcPr>
            <w:tcW w:w="3158"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sz w:val="18"/>
                <w:szCs w:val="18"/>
                <w:lang w:val="es-ES"/>
              </w:rPr>
            </w:pPr>
            <w:r>
              <w:rPr>
                <w:rFonts w:eastAsia="Times New Roman" w:cs="Arial" w:ascii="Calibri" w:hAnsi="Calibri" w:asciiTheme="minorHAnsi" w:hAnsiTheme="minorHAnsi"/>
                <w:i/>
                <w:kern w:val="0"/>
                <w:sz w:val="18"/>
                <w:szCs w:val="18"/>
                <w:lang w:val="es-ES" w:bidi="ar-SA"/>
              </w:rPr>
              <w:t>Características de puertas trampillas de acceso a la sala de máquinas y poleas.</w:t>
            </w:r>
          </w:p>
        </w:tc>
        <w:tc>
          <w:tcPr>
            <w:tcW w:w="72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8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89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2.3.1</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Características de puertas /trampillas de acceso a sala de máquinas / poleas (especificar: materiales, dimensiones, resistencia) no reglamentarias.</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sz w:val="18"/>
                <w:szCs w:val="18"/>
                <w:lang w:val="es-ES"/>
              </w:rPr>
            </w:pPr>
            <w:r>
              <w:rPr>
                <w:rFonts w:cs="Arial" w:ascii="Calibri" w:hAnsi="Calibri"/>
                <w:i/>
                <w:sz w:val="18"/>
                <w:szCs w:val="18"/>
                <w:lang w:val="es-ES"/>
              </w:rPr>
            </w:r>
          </w:p>
        </w:tc>
        <w:tc>
          <w:tcPr>
            <w:tcW w:w="72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DI</w:t>
            </w:r>
          </w:p>
        </w:tc>
        <w:tc>
          <w:tcPr>
            <w:tcW w:w="98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89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2.3.2</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Puertas o trampillas de acceso a sala de máquinas / poleas con riesgo (especificar: puerta con apertura hacia abajo, trampilla sin protección contra caídas)</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2.4</w:t>
            </w:r>
          </w:p>
        </w:tc>
        <w:tc>
          <w:tcPr>
            <w:tcW w:w="315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sz w:val="18"/>
                <w:szCs w:val="18"/>
                <w:lang w:val="es-ES"/>
              </w:rPr>
            </w:pPr>
            <w:r>
              <w:rPr>
                <w:rFonts w:eastAsia="Times New Roman" w:cs="Arial" w:ascii="Calibri" w:hAnsi="Calibri" w:asciiTheme="minorHAnsi" w:hAnsiTheme="minorHAnsi"/>
                <w:i/>
                <w:kern w:val="0"/>
                <w:sz w:val="18"/>
                <w:szCs w:val="18"/>
                <w:lang w:val="es-ES" w:bidi="ar-SA"/>
              </w:rPr>
              <w:t>Cerraduras de puertas o trampillas de acceso a sala de máquinas y poleas.</w:t>
            </w:r>
          </w:p>
        </w:tc>
        <w:tc>
          <w:tcPr>
            <w:tcW w:w="72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FU</w:t>
            </w:r>
          </w:p>
        </w:tc>
        <w:tc>
          <w:tcPr>
            <w:tcW w:w="98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89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2.4.1</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Cerradura  de puertas /trampillas de acceso sala de máquinas / poleas, no reglamentarias (especificar)</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2.5</w:t>
            </w:r>
          </w:p>
        </w:tc>
        <w:tc>
          <w:tcPr>
            <w:tcW w:w="315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sz w:val="18"/>
                <w:szCs w:val="18"/>
                <w:lang w:val="es-ES"/>
              </w:rPr>
            </w:pPr>
            <w:r>
              <w:rPr>
                <w:rFonts w:eastAsia="Times New Roman" w:cs="Arial" w:ascii="Calibri" w:hAnsi="Calibri" w:asciiTheme="minorHAnsi" w:hAnsiTheme="minorHAnsi"/>
                <w:i/>
                <w:kern w:val="0"/>
                <w:sz w:val="18"/>
                <w:szCs w:val="18"/>
                <w:lang w:val="es-ES" w:bidi="ar-SA"/>
              </w:rPr>
              <w:t>Existencia y legibilidad rótulos en puertas de acceso a la sala de máquinas y poleas.</w:t>
            </w:r>
          </w:p>
        </w:tc>
        <w:tc>
          <w:tcPr>
            <w:tcW w:w="72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8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89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2.5.1</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No existe o no es legible rótulo en puerta / trampilla de acceso a sala de máquinas/ poleas (especificar tipo de rótulo)</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2.6</w:t>
            </w:r>
          </w:p>
        </w:tc>
        <w:tc>
          <w:tcPr>
            <w:tcW w:w="3158"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sz w:val="18"/>
                <w:szCs w:val="18"/>
                <w:lang w:val="es-ES"/>
              </w:rPr>
            </w:pPr>
            <w:r>
              <w:rPr>
                <w:rFonts w:eastAsia="Times New Roman" w:cs="Arial" w:ascii="Calibri" w:hAnsi="Calibri" w:asciiTheme="minorHAnsi" w:hAnsiTheme="minorHAnsi"/>
                <w:i/>
                <w:kern w:val="0"/>
                <w:sz w:val="18"/>
                <w:szCs w:val="18"/>
                <w:lang w:val="es-ES" w:bidi="ar-SA"/>
              </w:rPr>
              <w:t>Existencia soporte en techo sala de  máquinas y poleas para maniobras con material pesado (con cartel indicador carga máxima prevista, si procede)</w:t>
            </w:r>
          </w:p>
        </w:tc>
        <w:tc>
          <w:tcPr>
            <w:tcW w:w="72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DI</w:t>
            </w:r>
          </w:p>
        </w:tc>
        <w:tc>
          <w:tcPr>
            <w:tcW w:w="98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89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2.6.1</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Inexistencia o defecto en gancho para  soporte de carga en techo espacio de máquinas /poleas.</w:t>
            </w:r>
          </w:p>
          <w:p>
            <w:pPr>
              <w:pStyle w:val="Normal"/>
              <w:widowControl w:val="false"/>
              <w:suppressAutoHyphens w:val="true"/>
              <w:spacing w:before="0" w:after="0"/>
              <w:ind w:hanging="0"/>
              <w:rPr>
                <w:rFonts w:ascii="Calibri" w:hAnsi="Calibri"/>
                <w:i/>
                <w:i/>
                <w:color w:val="000000"/>
                <w:sz w:val="18"/>
                <w:szCs w:val="18"/>
                <w:lang w:val="es-ES"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sz w:val="18"/>
                <w:szCs w:val="18"/>
                <w:lang w:val="es-ES"/>
              </w:rPr>
            </w:pPr>
            <w:r>
              <w:rPr>
                <w:rFonts w:cs="Arial" w:ascii="Calibri" w:hAnsi="Calibri"/>
                <w:i/>
                <w:sz w:val="18"/>
                <w:szCs w:val="18"/>
                <w:lang w:val="es-ES"/>
              </w:rPr>
            </w:r>
          </w:p>
        </w:tc>
        <w:tc>
          <w:tcPr>
            <w:tcW w:w="72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8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89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2.6.2</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Inexistencia o no legible cartel indicador de carga máx. en soporte techo espacio de máquinas / poleas.</w:t>
            </w:r>
          </w:p>
          <w:p>
            <w:pPr>
              <w:pStyle w:val="Normal"/>
              <w:widowControl w:val="false"/>
              <w:suppressAutoHyphens w:val="true"/>
              <w:spacing w:before="0" w:after="0"/>
              <w:ind w:hanging="0"/>
              <w:rPr>
                <w:rFonts w:ascii="Calibri" w:hAnsi="Calibri"/>
                <w:i/>
                <w:i/>
                <w:color w:val="000000"/>
                <w:sz w:val="18"/>
                <w:szCs w:val="18"/>
                <w:lang w:val="es-ES"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2.7</w:t>
            </w:r>
          </w:p>
        </w:tc>
        <w:tc>
          <w:tcPr>
            <w:tcW w:w="315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sz w:val="18"/>
                <w:szCs w:val="18"/>
                <w:lang w:val="es-ES"/>
              </w:rPr>
            </w:pPr>
            <w:r>
              <w:rPr>
                <w:rFonts w:eastAsia="Times New Roman" w:cs="Arial" w:ascii="Calibri" w:hAnsi="Calibri" w:asciiTheme="minorHAnsi" w:hAnsiTheme="minorHAnsi"/>
                <w:i/>
                <w:kern w:val="0"/>
                <w:sz w:val="18"/>
                <w:szCs w:val="18"/>
                <w:lang w:val="es-ES" w:bidi="ar-SA"/>
              </w:rPr>
              <w:t>Dimensiones y protección de aberturas sobre la caja de elevadores en losa de sala de máquinas y poleas.</w:t>
            </w:r>
          </w:p>
        </w:tc>
        <w:tc>
          <w:tcPr>
            <w:tcW w:w="72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DI</w:t>
            </w:r>
          </w:p>
        </w:tc>
        <w:tc>
          <w:tcPr>
            <w:tcW w:w="98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89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2.7.1</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Características inadecuadas de aberturas y protecciones pasacables  en losa de sala de máquinas / poleas.</w:t>
            </w:r>
          </w:p>
          <w:p>
            <w:pPr>
              <w:pStyle w:val="Normal"/>
              <w:widowControl w:val="false"/>
              <w:suppressAutoHyphens w:val="true"/>
              <w:spacing w:before="0" w:after="0"/>
              <w:ind w:hanging="0"/>
              <w:rPr>
                <w:rFonts w:ascii="Calibri" w:hAnsi="Calibri"/>
                <w:i/>
                <w:i/>
                <w:color w:val="000000"/>
                <w:sz w:val="18"/>
                <w:szCs w:val="18"/>
                <w:lang w:val="es-ES"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2.8</w:t>
            </w:r>
          </w:p>
        </w:tc>
        <w:tc>
          <w:tcPr>
            <w:tcW w:w="3158"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sz w:val="18"/>
                <w:szCs w:val="18"/>
                <w:lang w:val="es-ES"/>
              </w:rPr>
            </w:pPr>
            <w:r>
              <w:rPr>
                <w:rFonts w:eastAsia="Times New Roman" w:cs="Arial" w:ascii="Calibri" w:hAnsi="Calibri" w:asciiTheme="minorHAnsi" w:hAnsiTheme="minorHAnsi"/>
                <w:i/>
                <w:kern w:val="0"/>
                <w:sz w:val="18"/>
                <w:szCs w:val="18"/>
                <w:lang w:val="es-ES" w:bidi="ar-SA"/>
              </w:rPr>
              <w:t>Protección entrada de humedad, polvo, agua de lluvia y animales.</w:t>
            </w:r>
          </w:p>
          <w:p>
            <w:pPr>
              <w:pStyle w:val="Normal"/>
              <w:widowControl w:val="false"/>
              <w:suppressAutoHyphens w:val="true"/>
              <w:spacing w:before="0" w:after="0"/>
              <w:ind w:hanging="0"/>
              <w:jc w:val="left"/>
              <w:rPr>
                <w:rFonts w:ascii="Calibri" w:hAnsi="Calibri" w:cs="Arial" w:asciiTheme="minorHAnsi" w:hAnsiTheme="minorHAnsi"/>
                <w:i/>
                <w:i/>
                <w:sz w:val="18"/>
                <w:szCs w:val="18"/>
                <w:lang w:val="es-ES"/>
              </w:rPr>
            </w:pPr>
            <w:r>
              <w:rPr>
                <w:rFonts w:eastAsia="Times New Roman" w:cs="Arial" w:ascii="Calibri" w:hAnsi="Calibri" w:asciiTheme="minorHAnsi" w:hAnsiTheme="minorHAnsi"/>
                <w:i/>
                <w:kern w:val="0"/>
                <w:sz w:val="18"/>
                <w:szCs w:val="18"/>
                <w:lang w:val="es-ES" w:bidi="ar-SA"/>
              </w:rPr>
              <w:t>Ventilación  y temperatura.</w:t>
            </w:r>
          </w:p>
        </w:tc>
        <w:tc>
          <w:tcPr>
            <w:tcW w:w="72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8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89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2.8.1</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Ventilación de sala de máquinas / poleas inexistentes o inadecuadas.</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sz w:val="18"/>
                <w:szCs w:val="18"/>
                <w:lang w:val="es-ES"/>
              </w:rPr>
            </w:pPr>
            <w:r>
              <w:rPr>
                <w:rFonts w:cs="Arial" w:ascii="Calibri" w:hAnsi="Calibri"/>
                <w:i/>
                <w:sz w:val="18"/>
                <w:szCs w:val="18"/>
                <w:lang w:val="es-ES"/>
              </w:rPr>
            </w:r>
          </w:p>
        </w:tc>
        <w:tc>
          <w:tcPr>
            <w:tcW w:w="72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8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89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2.8.2</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Riesgo de polvo, animales o temperaturas excesivas en sala de máquinas /poleas.</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sz w:val="18"/>
                <w:szCs w:val="18"/>
                <w:lang w:val="es-ES"/>
              </w:rPr>
            </w:pPr>
            <w:r>
              <w:rPr>
                <w:rFonts w:cs="Arial" w:ascii="Calibri" w:hAnsi="Calibri"/>
                <w:i/>
                <w:sz w:val="18"/>
                <w:szCs w:val="18"/>
                <w:lang w:val="es-ES"/>
              </w:rPr>
            </w:r>
          </w:p>
        </w:tc>
        <w:tc>
          <w:tcPr>
            <w:tcW w:w="72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8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89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2.8.3</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Existencia de humedad / filtraciones en sala de máquinas/ poleas.</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2.9</w:t>
            </w:r>
          </w:p>
        </w:tc>
        <w:tc>
          <w:tcPr>
            <w:tcW w:w="3158"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sz w:val="18"/>
                <w:szCs w:val="18"/>
                <w:lang w:val="es-ES"/>
              </w:rPr>
            </w:pPr>
            <w:r>
              <w:rPr>
                <w:rFonts w:eastAsia="Times New Roman" w:cs="Arial" w:ascii="Calibri" w:hAnsi="Calibri" w:asciiTheme="minorHAnsi" w:hAnsiTheme="minorHAnsi"/>
                <w:i/>
                <w:kern w:val="0"/>
                <w:sz w:val="18"/>
                <w:szCs w:val="18"/>
                <w:lang w:val="es-ES" w:bidi="ar-SA"/>
              </w:rPr>
              <w:t>Iluminación sala de máquinas y poleas.</w:t>
            </w:r>
          </w:p>
        </w:tc>
        <w:tc>
          <w:tcPr>
            <w:tcW w:w="72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VI,FU</w:t>
            </w:r>
          </w:p>
        </w:tc>
        <w:tc>
          <w:tcPr>
            <w:tcW w:w="98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898"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2.9.1</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Alumbrado de la sala de máquinas / poleas inexistente.</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sz w:val="18"/>
                <w:szCs w:val="18"/>
                <w:lang w:val="es-ES"/>
              </w:rPr>
            </w:pPr>
            <w:r>
              <w:rPr>
                <w:rFonts w:cs="Arial" w:ascii="Calibri" w:hAnsi="Calibri"/>
                <w:i/>
                <w:sz w:val="18"/>
                <w:szCs w:val="18"/>
                <w:lang w:val="es-ES"/>
              </w:rPr>
            </w:r>
          </w:p>
        </w:tc>
        <w:tc>
          <w:tcPr>
            <w:tcW w:w="72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FU</w:t>
            </w:r>
          </w:p>
        </w:tc>
        <w:tc>
          <w:tcPr>
            <w:tcW w:w="98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89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cs="Arial" w:ascii="Calibri" w:hAnsi="Calibri"/>
                <w:lang w:val="es-ES"/>
              </w:rPr>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Alumbrado de la sala de máquinas / poleas de características no adecuadas.</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sz w:val="18"/>
                <w:szCs w:val="18"/>
                <w:lang w:val="es-ES"/>
              </w:rPr>
            </w:pPr>
            <w:r>
              <w:rPr>
                <w:rFonts w:cs="Arial" w:ascii="Calibri" w:hAnsi="Calibri"/>
                <w:i/>
                <w:sz w:val="18"/>
                <w:szCs w:val="18"/>
                <w:lang w:val="es-ES"/>
              </w:rPr>
            </w:r>
          </w:p>
        </w:tc>
        <w:tc>
          <w:tcPr>
            <w:tcW w:w="72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FU</w:t>
            </w:r>
          </w:p>
        </w:tc>
        <w:tc>
          <w:tcPr>
            <w:tcW w:w="98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89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2.9.2</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Interruptor de alumbrado de la sala máquinas / poleas no accesible desde la entrada al área de trabajo.</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sz w:val="18"/>
                <w:szCs w:val="18"/>
                <w:lang w:val="es-ES"/>
              </w:rPr>
            </w:pPr>
            <w:r>
              <w:rPr>
                <w:rFonts w:cs="Arial" w:ascii="Calibri" w:hAnsi="Calibri"/>
                <w:i/>
                <w:sz w:val="18"/>
                <w:szCs w:val="18"/>
                <w:lang w:val="es-ES"/>
              </w:rPr>
            </w:r>
          </w:p>
        </w:tc>
        <w:tc>
          <w:tcPr>
            <w:tcW w:w="72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FU</w:t>
            </w:r>
          </w:p>
        </w:tc>
        <w:tc>
          <w:tcPr>
            <w:tcW w:w="98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89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2.9.3</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Luz de emergencia inexistente o de características no adecuadas.</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2.10</w:t>
            </w:r>
          </w:p>
        </w:tc>
        <w:tc>
          <w:tcPr>
            <w:tcW w:w="3158"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sz w:val="18"/>
                <w:szCs w:val="18"/>
                <w:lang w:val="es-ES"/>
              </w:rPr>
            </w:pPr>
            <w:r>
              <w:rPr>
                <w:rFonts w:eastAsia="Times New Roman" w:cs="Arial" w:ascii="Calibri" w:hAnsi="Calibri" w:asciiTheme="minorHAnsi" w:hAnsiTheme="minorHAnsi"/>
                <w:i/>
                <w:kern w:val="0"/>
                <w:sz w:val="18"/>
                <w:szCs w:val="18"/>
                <w:lang w:val="es-ES" w:bidi="ar-SA"/>
              </w:rPr>
              <w:t>Toma de corriente en salas de máquinas y poleas.</w:t>
            </w:r>
          </w:p>
        </w:tc>
        <w:tc>
          <w:tcPr>
            <w:tcW w:w="72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VI,FU</w:t>
            </w:r>
          </w:p>
        </w:tc>
        <w:tc>
          <w:tcPr>
            <w:tcW w:w="98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898"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2.10.1</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Tomas de corriente de la sala de máquinas  o de poleas  inexistentes o en condiciones inadecuadas.</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sz w:val="18"/>
                <w:szCs w:val="18"/>
                <w:lang w:val="es-ES"/>
              </w:rPr>
            </w:pPr>
            <w:r>
              <w:rPr>
                <w:rFonts w:cs="Arial" w:ascii="Calibri" w:hAnsi="Calibri"/>
                <w:i/>
                <w:sz w:val="18"/>
                <w:szCs w:val="18"/>
                <w:lang w:val="es-ES"/>
              </w:rPr>
            </w:r>
          </w:p>
        </w:tc>
        <w:tc>
          <w:tcPr>
            <w:tcW w:w="72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FU</w:t>
            </w:r>
          </w:p>
        </w:tc>
        <w:tc>
          <w:tcPr>
            <w:tcW w:w="98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89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cs="Arial" w:ascii="Calibri" w:hAnsi="Calibri"/>
                <w:lang w:val="es-ES"/>
              </w:rPr>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Tomas de corriente de la sala de máquinas o de poleas con riesgo eléctrico (especificar)</w:t>
            </w:r>
          </w:p>
          <w:p>
            <w:pPr>
              <w:pStyle w:val="Normal"/>
              <w:widowControl w:val="false"/>
              <w:suppressAutoHyphens w:val="true"/>
              <w:spacing w:before="0" w:after="0"/>
              <w:ind w:hanging="0"/>
              <w:rPr>
                <w:rFonts w:ascii="Calibri" w:hAnsi="Calibri"/>
                <w:i/>
                <w:i/>
                <w:color w:val="000000"/>
                <w:sz w:val="18"/>
                <w:szCs w:val="18"/>
                <w:lang w:val="es-ES"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2.11</w:t>
            </w:r>
          </w:p>
        </w:tc>
        <w:tc>
          <w:tcPr>
            <w:tcW w:w="315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sz w:val="18"/>
                <w:szCs w:val="18"/>
                <w:lang w:val="es-ES"/>
              </w:rPr>
            </w:pPr>
            <w:r>
              <w:rPr>
                <w:rFonts w:eastAsia="Times New Roman" w:cs="Arial" w:ascii="Calibri" w:hAnsi="Calibri" w:asciiTheme="minorHAnsi" w:hAnsiTheme="minorHAnsi"/>
                <w:i/>
                <w:kern w:val="0"/>
                <w:sz w:val="18"/>
                <w:szCs w:val="18"/>
                <w:lang w:val="es-ES" w:bidi="ar-SA"/>
              </w:rPr>
              <w:t>Inexistencia materiales ajenos almacenados en sala de máquinas y poleas.</w:t>
            </w:r>
          </w:p>
        </w:tc>
        <w:tc>
          <w:tcPr>
            <w:tcW w:w="72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8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89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2.11.1</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Existencia de materiales ajenos almacenados en sala de máquinas / poleas</w:t>
            </w:r>
          </w:p>
          <w:p>
            <w:pPr>
              <w:pStyle w:val="Normal"/>
              <w:widowControl w:val="false"/>
              <w:suppressAutoHyphens w:val="true"/>
              <w:spacing w:before="0" w:after="0"/>
              <w:ind w:hanging="0"/>
              <w:rPr>
                <w:rFonts w:ascii="Calibri" w:hAnsi="Calibri"/>
                <w:i/>
                <w:i/>
                <w:color w:val="000000"/>
                <w:sz w:val="18"/>
                <w:szCs w:val="18"/>
                <w:lang w:val="es-ES"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2.12</w:t>
            </w:r>
          </w:p>
        </w:tc>
        <w:tc>
          <w:tcPr>
            <w:tcW w:w="3158"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sz w:val="18"/>
                <w:szCs w:val="18"/>
                <w:lang w:val="es-ES"/>
              </w:rPr>
            </w:pPr>
            <w:r>
              <w:rPr>
                <w:rFonts w:eastAsia="Times New Roman" w:cs="Arial" w:ascii="Calibri" w:hAnsi="Calibri" w:asciiTheme="minorHAnsi" w:hAnsiTheme="minorHAnsi"/>
                <w:i/>
                <w:kern w:val="0"/>
                <w:sz w:val="18"/>
                <w:szCs w:val="18"/>
                <w:lang w:val="es-ES" w:bidi="ar-SA"/>
              </w:rPr>
              <w:t>Inexistencia canalizaciones o instalaciones ajenas en sala de máquina y poleas.</w:t>
            </w:r>
          </w:p>
        </w:tc>
        <w:tc>
          <w:tcPr>
            <w:tcW w:w="72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8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89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2.12.1</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Existencia de canalizaciones / instalaciones ajenas al servicio del ascensor en la sala de máquinas / poleas que interfieran o pongan en riesgo su funcionamiento.</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sz w:val="18"/>
                <w:szCs w:val="18"/>
                <w:lang w:val="es-ES"/>
              </w:rPr>
            </w:pPr>
            <w:r>
              <w:rPr>
                <w:rFonts w:cs="Arial" w:ascii="Calibri" w:hAnsi="Calibri"/>
                <w:i/>
                <w:sz w:val="18"/>
                <w:szCs w:val="18"/>
                <w:lang w:val="es-ES"/>
              </w:rPr>
            </w:r>
          </w:p>
        </w:tc>
        <w:tc>
          <w:tcPr>
            <w:tcW w:w="72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8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89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2.12.2</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Existencia de canalizaciones / instalaciones ajenas al servicio del ascensor en la sala de máquinas / poleas que interfieran o pongan en riesgo su funcionamiento y no cuenten con medidas de mitigación adecuadas, según GRUPOS 2 y 3.</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2.13</w:t>
            </w:r>
          </w:p>
        </w:tc>
        <w:tc>
          <w:tcPr>
            <w:tcW w:w="3158"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sz w:val="18"/>
                <w:szCs w:val="18"/>
                <w:lang w:val="es-ES"/>
              </w:rPr>
            </w:pPr>
            <w:r>
              <w:rPr>
                <w:rFonts w:eastAsia="Times New Roman" w:cs="Arial" w:ascii="Calibri" w:hAnsi="Calibri" w:asciiTheme="minorHAnsi" w:hAnsiTheme="minorHAnsi"/>
                <w:i/>
                <w:kern w:val="0"/>
                <w:sz w:val="18"/>
                <w:szCs w:val="18"/>
                <w:lang w:val="es-ES" w:bidi="ar-SA"/>
              </w:rPr>
              <w:t>Existencia y ubicación interruptor de parada de emergencia en la sala de poleas.</w:t>
            </w:r>
          </w:p>
        </w:tc>
        <w:tc>
          <w:tcPr>
            <w:tcW w:w="72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FU</w:t>
            </w:r>
          </w:p>
        </w:tc>
        <w:tc>
          <w:tcPr>
            <w:tcW w:w="98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898"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2.13.1</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No existe o no funciona  (especificar) el interruptor de parada de emergencia en sala de poleas.</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sz w:val="18"/>
                <w:szCs w:val="18"/>
                <w:lang w:val="es-ES"/>
              </w:rPr>
            </w:pPr>
            <w:r>
              <w:rPr>
                <w:rFonts w:cs="Arial" w:ascii="Calibri" w:hAnsi="Calibri"/>
                <w:i/>
                <w:sz w:val="18"/>
                <w:szCs w:val="18"/>
                <w:lang w:val="es-ES"/>
              </w:rPr>
            </w:r>
          </w:p>
        </w:tc>
        <w:tc>
          <w:tcPr>
            <w:tcW w:w="72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DI</w:t>
            </w:r>
          </w:p>
        </w:tc>
        <w:tc>
          <w:tcPr>
            <w:tcW w:w="98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89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cs="Arial" w:ascii="Calibri" w:hAnsi="Calibri"/>
                <w:lang w:val="es-ES"/>
              </w:rPr>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No se halla correctamente ubicado el interruptor de parada de emergencia en sala de poleas.</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2.14</w:t>
            </w:r>
          </w:p>
        </w:tc>
        <w:tc>
          <w:tcPr>
            <w:tcW w:w="3158"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sz w:val="18"/>
                <w:szCs w:val="18"/>
                <w:lang w:val="es-ES"/>
              </w:rPr>
            </w:pPr>
            <w:r>
              <w:rPr>
                <w:rFonts w:eastAsia="Times New Roman" w:cs="Arial" w:ascii="Calibri" w:hAnsi="Calibri" w:asciiTheme="minorHAnsi" w:hAnsiTheme="minorHAnsi"/>
                <w:i/>
                <w:kern w:val="0"/>
                <w:sz w:val="18"/>
                <w:szCs w:val="18"/>
                <w:lang w:val="es-ES" w:bidi="ar-SA"/>
              </w:rPr>
              <w:t>Existencia, características y actuación de la protección diferencial y magnetotérmica para cada ascensor en sala de máquinas.</w:t>
            </w:r>
          </w:p>
        </w:tc>
        <w:tc>
          <w:tcPr>
            <w:tcW w:w="72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DO</w:t>
            </w:r>
          </w:p>
        </w:tc>
        <w:tc>
          <w:tcPr>
            <w:tcW w:w="98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89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2.14.1</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Magnetotérmico de fuerza no bloqueable.</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sz w:val="18"/>
                <w:szCs w:val="18"/>
                <w:lang w:val="es-ES"/>
              </w:rPr>
            </w:pPr>
            <w:r>
              <w:rPr>
                <w:rFonts w:cs="Arial" w:ascii="Calibri" w:hAnsi="Calibri"/>
                <w:i/>
                <w:sz w:val="18"/>
                <w:szCs w:val="18"/>
                <w:lang w:val="es-ES"/>
              </w:rPr>
            </w:r>
          </w:p>
        </w:tc>
        <w:tc>
          <w:tcPr>
            <w:tcW w:w="72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FU</w:t>
            </w:r>
          </w:p>
        </w:tc>
        <w:tc>
          <w:tcPr>
            <w:tcW w:w="98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89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2.14.2</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Protecciones eléctricas no adecuadas / no funcionan correctamente (especificar)</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sz w:val="18"/>
                <w:szCs w:val="18"/>
                <w:lang w:val="es-ES"/>
              </w:rPr>
            </w:pPr>
            <w:r>
              <w:rPr>
                <w:rFonts w:cs="Arial" w:ascii="Calibri" w:hAnsi="Calibri"/>
                <w:i/>
                <w:sz w:val="18"/>
                <w:szCs w:val="18"/>
                <w:lang w:val="es-ES"/>
              </w:rPr>
            </w:r>
          </w:p>
        </w:tc>
        <w:tc>
          <w:tcPr>
            <w:tcW w:w="72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8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89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2.14.3</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No están identificados individualmente los cuadros eléctricos de cada ascensor en la sala de máquinas.</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sz w:val="18"/>
                <w:szCs w:val="18"/>
                <w:lang w:val="es-ES"/>
              </w:rPr>
            </w:pPr>
            <w:r>
              <w:rPr>
                <w:rFonts w:cs="Arial" w:ascii="Calibri" w:hAnsi="Calibri"/>
                <w:i/>
                <w:sz w:val="18"/>
                <w:szCs w:val="18"/>
                <w:lang w:val="es-ES"/>
              </w:rPr>
            </w:r>
          </w:p>
        </w:tc>
        <w:tc>
          <w:tcPr>
            <w:tcW w:w="72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8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89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2.14.4</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No existe interruptor diferencial.</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sz w:val="18"/>
                <w:szCs w:val="18"/>
                <w:lang w:val="es-ES"/>
              </w:rPr>
            </w:pPr>
            <w:r>
              <w:rPr>
                <w:rFonts w:cs="Arial" w:ascii="Calibri" w:hAnsi="Calibri"/>
                <w:i/>
                <w:sz w:val="18"/>
                <w:szCs w:val="18"/>
                <w:lang w:val="es-ES"/>
              </w:rPr>
            </w:r>
          </w:p>
        </w:tc>
        <w:tc>
          <w:tcPr>
            <w:tcW w:w="72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8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89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2.14.5</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 xml:space="preserve"> </w:t>
            </w:r>
            <w:r>
              <w:rPr>
                <w:rFonts w:eastAsia="Times New Roman" w:cs="Times New Roman" w:ascii="Calibri" w:hAnsi="Calibri"/>
                <w:i/>
                <w:color w:val="000000"/>
                <w:kern w:val="0"/>
                <w:sz w:val="18"/>
                <w:szCs w:val="18"/>
                <w:lang w:val="es-CL" w:eastAsia="es-CL" w:bidi="ar-SA"/>
              </w:rPr>
              <w:t>No se encuentran protecciones magnéticas dentro de sala de máquinas.</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2.15</w:t>
            </w:r>
          </w:p>
        </w:tc>
        <w:tc>
          <w:tcPr>
            <w:tcW w:w="315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sz w:val="18"/>
                <w:szCs w:val="18"/>
                <w:lang w:val="es-ES"/>
              </w:rPr>
            </w:pPr>
            <w:r>
              <w:rPr>
                <w:rFonts w:eastAsia="Times New Roman" w:cs="Arial" w:ascii="Calibri" w:hAnsi="Calibri" w:asciiTheme="minorHAnsi" w:hAnsiTheme="minorHAnsi"/>
                <w:i/>
                <w:kern w:val="0"/>
                <w:sz w:val="18"/>
                <w:szCs w:val="18"/>
                <w:lang w:val="es-ES" w:bidi="ar-SA"/>
              </w:rPr>
              <w:t>Grietas en losa de sala de máquinas.</w:t>
            </w:r>
          </w:p>
        </w:tc>
        <w:tc>
          <w:tcPr>
            <w:tcW w:w="72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8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89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2.15.1</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Grietas en losas de sala de máquinas.</w:t>
            </w:r>
          </w:p>
          <w:p>
            <w:pPr>
              <w:pStyle w:val="Normal"/>
              <w:widowControl w:val="false"/>
              <w:suppressAutoHyphens w:val="true"/>
              <w:spacing w:before="0" w:after="0"/>
              <w:ind w:hanging="0"/>
              <w:rPr>
                <w:rFonts w:ascii="Calibri" w:hAnsi="Calibri"/>
                <w:i/>
                <w:i/>
                <w:color w:val="000000"/>
                <w:sz w:val="18"/>
                <w:szCs w:val="18"/>
                <w:lang w:val="es-ES"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2.16</w:t>
            </w:r>
          </w:p>
        </w:tc>
        <w:tc>
          <w:tcPr>
            <w:tcW w:w="315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sz w:val="18"/>
                <w:szCs w:val="18"/>
                <w:lang w:val="es-ES"/>
              </w:rPr>
            </w:pPr>
            <w:r>
              <w:rPr>
                <w:rFonts w:eastAsia="Times New Roman" w:cs="Arial" w:ascii="Calibri" w:hAnsi="Calibri" w:asciiTheme="minorHAnsi" w:hAnsiTheme="minorHAnsi"/>
                <w:i/>
                <w:kern w:val="0"/>
                <w:sz w:val="18"/>
                <w:szCs w:val="18"/>
                <w:lang w:val="es-ES" w:bidi="ar-SA"/>
              </w:rPr>
              <w:t>Gabinetes de control están apernados o soldados a la base de soporte o muro de la sala de máquina.</w:t>
            </w:r>
          </w:p>
        </w:tc>
        <w:tc>
          <w:tcPr>
            <w:tcW w:w="72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8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89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2.16.1</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Fijación de gabinetes de control deficiente.</w:t>
            </w:r>
          </w:p>
          <w:p>
            <w:pPr>
              <w:pStyle w:val="Normal"/>
              <w:widowControl w:val="false"/>
              <w:suppressAutoHyphens w:val="true"/>
              <w:spacing w:before="0" w:after="0"/>
              <w:ind w:hanging="0"/>
              <w:rPr>
                <w:rFonts w:ascii="Calibri" w:hAnsi="Calibri"/>
                <w:i/>
                <w:i/>
                <w:color w:val="000000"/>
                <w:sz w:val="18"/>
                <w:szCs w:val="18"/>
                <w:lang w:val="es-ES"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2.17</w:t>
            </w:r>
          </w:p>
        </w:tc>
        <w:tc>
          <w:tcPr>
            <w:tcW w:w="315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sz w:val="18"/>
                <w:szCs w:val="18"/>
                <w:lang w:val="es-ES"/>
              </w:rPr>
            </w:pPr>
            <w:r>
              <w:rPr>
                <w:rFonts w:eastAsia="Times New Roman" w:cs="Arial" w:ascii="Calibri" w:hAnsi="Calibri" w:asciiTheme="minorHAnsi" w:hAnsiTheme="minorHAnsi"/>
                <w:i/>
                <w:kern w:val="0"/>
                <w:sz w:val="18"/>
                <w:szCs w:val="18"/>
                <w:lang w:val="es-ES" w:bidi="ar-SA"/>
              </w:rPr>
              <w:t>Otros defectos.</w:t>
            </w:r>
          </w:p>
        </w:tc>
        <w:tc>
          <w:tcPr>
            <w:tcW w:w="72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8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
          </w:p>
        </w:tc>
        <w:tc>
          <w:tcPr>
            <w:tcW w:w="89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2.17.1</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{{another_l}}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(Especificar).</w:t>
            </w:r>
          </w:p>
          <w:p>
            <w:pPr>
              <w:pStyle w:val="Normal"/>
              <w:widowControl w:val="false"/>
              <w:suppressAutoHyphens w:val="true"/>
              <w:spacing w:before="0" w:after="0"/>
              <w:ind w:hanging="0"/>
              <w:rPr>
                <w:rFonts w:ascii="Calibri" w:hAnsi="Calibri"/>
                <w:i/>
                <w:i/>
                <w:color w:val="000000"/>
                <w:sz w:val="18"/>
                <w:szCs w:val="18"/>
                <w:lang w:val="es-ES" w:eastAsia="es-CL"/>
              </w:rPr>
            </w:pPr>
            <w:r>
              <w:rPr>
                <w:rFonts w:eastAsia="Times New Roman" w:cs="Times New Roman" w:ascii="Calibri" w:hAnsi="Calibri"/>
                <w:b w:val="false"/>
                <w:bCs w:val="false"/>
                <w:i/>
                <w:color w:val="000000"/>
                <w:kern w:val="0"/>
                <w:sz w:val="18"/>
                <w:szCs w:val="18"/>
                <w:lang w:val="es-CL" w:eastAsia="es-CL" w:bidi="ar-SA"/>
              </w:rPr>
              <w:t>{{another_comentario}}</w:t>
            </w:r>
          </w:p>
        </w:tc>
      </w:tr>
    </w:tbl>
    <w:p>
      <w:pPr>
        <w:pStyle w:val="Normal"/>
        <w:ind w:hanging="0"/>
        <w:rPr/>
      </w:pPr>
      <w:r>
        <w:rPr/>
      </w:r>
    </w:p>
    <w:tbl>
      <w:tblPr>
        <w:tblStyle w:val="Tablaconcuadrcula"/>
        <w:tblW w:w="11359" w:type="dxa"/>
        <w:jc w:val="left"/>
        <w:tblInd w:w="-943" w:type="dxa"/>
        <w:tblLayout w:type="fixed"/>
        <w:tblCellMar>
          <w:top w:w="0" w:type="dxa"/>
          <w:left w:w="108" w:type="dxa"/>
          <w:bottom w:w="0" w:type="dxa"/>
          <w:right w:w="108" w:type="dxa"/>
        </w:tblCellMar>
        <w:tblLook w:val="04a0" w:noHBand="0" w:noVBand="1" w:firstColumn="1" w:lastRow="0" w:lastColumn="0" w:firstRow="1"/>
      </w:tblPr>
      <w:tblGrid>
        <w:gridCol w:w="824"/>
        <w:gridCol w:w="3158"/>
        <w:gridCol w:w="722"/>
        <w:gridCol w:w="450"/>
        <w:gridCol w:w="518"/>
        <w:gridCol w:w="913"/>
        <w:gridCol w:w="450"/>
        <w:gridCol w:w="452"/>
        <w:gridCol w:w="3870"/>
      </w:tblGrid>
      <w:tr>
        <w:trPr>
          <w:tblHeader w:val="true"/>
          <w:trHeight w:val="394" w:hRule="atLeast"/>
          <w:cantSplit w:val="true"/>
        </w:trPr>
        <w:tc>
          <w:tcPr>
            <w:tcW w:w="824" w:type="dxa"/>
            <w:vMerge w:val="restart"/>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bidi w:val="0"/>
              <w:spacing w:before="0" w:after="0"/>
              <w:ind w:left="0" w:right="0" w:hanging="0"/>
              <w:jc w:val="center"/>
              <w:rPr>
                <w:sz w:val="15"/>
                <w:szCs w:val="15"/>
              </w:rPr>
            </w:pPr>
            <w:r>
              <w:rPr>
                <w:rFonts w:eastAsia="Times New Roman" w:cs="Arial"/>
                <w:b/>
                <w:kern w:val="0"/>
                <w:sz w:val="15"/>
                <w:szCs w:val="15"/>
                <w:lang w:val="es-ES" w:bidi="ar-SA"/>
              </w:rPr>
              <w:t>CÓDIGO</w:t>
            </w:r>
          </w:p>
        </w:tc>
        <w:tc>
          <w:tcPr>
            <w:tcW w:w="3158" w:type="dxa"/>
            <w:vMerge w:val="restart"/>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eastAsia="Times New Roman" w:cs="Arial"/>
                <w:b/>
                <w:kern w:val="0"/>
                <w:sz w:val="17"/>
                <w:szCs w:val="17"/>
                <w:lang w:val="es-ES" w:bidi="ar-SA"/>
              </w:rPr>
              <w:t>COMPROBACIONES</w:t>
            </w:r>
          </w:p>
        </w:tc>
        <w:tc>
          <w:tcPr>
            <w:tcW w:w="722" w:type="dxa"/>
            <w:vMerge w:val="restart"/>
            <w:tcBorders>
              <w:top w:val="single" w:sz="4" w:space="0" w:color="1F497D"/>
              <w:left w:val="single" w:sz="4" w:space="0" w:color="1F497D"/>
              <w:bottom w:val="single" w:sz="4" w:space="0" w:color="1F497D"/>
              <w:right w:val="single" w:sz="4" w:space="0" w:color="1F497D"/>
            </w:tcBorders>
            <w:shd w:color="auto" w:fill="B8CCE4" w:themeFill="accent1" w:themeFillTint="66" w:val="clear"/>
          </w:tcPr>
          <w:p>
            <w:pPr>
              <w:pStyle w:val="Normal"/>
              <w:widowControl w:val="false"/>
              <w:suppressAutoHyphens w:val="true"/>
              <w:spacing w:before="0" w:after="0"/>
              <w:ind w:hanging="0"/>
              <w:jc w:val="center"/>
              <w:rPr>
                <w:rFonts w:cs="Arial"/>
                <w:b/>
                <w:b/>
                <w:sz w:val="17"/>
                <w:szCs w:val="17"/>
                <w:lang w:val="es-ES"/>
              </w:rPr>
            </w:pPr>
            <w:r>
              <w:rPr>
                <w:rFonts w:eastAsia="Times New Roman" w:cs="Arial"/>
                <w:b/>
                <w:kern w:val="0"/>
                <w:sz w:val="17"/>
                <w:szCs w:val="17"/>
                <w:lang w:val="es-ES" w:bidi="ar-SA"/>
              </w:rPr>
              <w:t>TIPO DE INSP.</w:t>
            </w:r>
          </w:p>
        </w:tc>
        <w:tc>
          <w:tcPr>
            <w:tcW w:w="968" w:type="dxa"/>
            <w:gridSpan w:val="2"/>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eastAsia="Times New Roman" w:cs="Arial"/>
                <w:b/>
                <w:kern w:val="0"/>
                <w:sz w:val="17"/>
                <w:szCs w:val="17"/>
                <w:lang w:val="es-ES" w:bidi="ar-SA"/>
              </w:rPr>
              <w:t>CUMPLE</w:t>
            </w:r>
          </w:p>
        </w:tc>
        <w:tc>
          <w:tcPr>
            <w:tcW w:w="913" w:type="dxa"/>
            <w:vMerge w:val="restart"/>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eastAsia="Times New Roman" w:cs="Arial"/>
                <w:b/>
                <w:kern w:val="0"/>
                <w:sz w:val="17"/>
                <w:szCs w:val="17"/>
                <w:lang w:val="es-ES" w:bidi="ar-SA"/>
              </w:rPr>
              <w:t>CÓDIGO</w:t>
            </w:r>
          </w:p>
          <w:p>
            <w:pPr>
              <w:pStyle w:val="Normal"/>
              <w:widowControl w:val="false"/>
              <w:suppressAutoHyphens w:val="true"/>
              <w:spacing w:before="0" w:after="0"/>
              <w:ind w:hanging="0"/>
              <w:jc w:val="center"/>
              <w:rPr>
                <w:rFonts w:cs="Arial"/>
                <w:b/>
                <w:b/>
                <w:sz w:val="17"/>
                <w:szCs w:val="17"/>
                <w:lang w:val="es-ES"/>
              </w:rPr>
            </w:pPr>
            <w:r>
              <w:rPr>
                <w:rFonts w:eastAsia="Times New Roman" w:cs="Arial"/>
                <w:b/>
                <w:kern w:val="0"/>
                <w:sz w:val="17"/>
                <w:szCs w:val="17"/>
                <w:lang w:val="es-ES" w:bidi="ar-SA"/>
              </w:rPr>
              <w:t>DEF.</w:t>
            </w:r>
          </w:p>
        </w:tc>
        <w:tc>
          <w:tcPr>
            <w:tcW w:w="902" w:type="dxa"/>
            <w:gridSpan w:val="2"/>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sz w:val="14"/>
                <w:szCs w:val="14"/>
              </w:rPr>
            </w:pPr>
            <w:r>
              <w:rPr>
                <w:rFonts w:eastAsia="Times New Roman" w:cs="Arial"/>
                <w:b/>
                <w:kern w:val="0"/>
                <w:sz w:val="14"/>
                <w:szCs w:val="14"/>
                <w:lang w:val="es-ES" w:bidi="ar-SA"/>
              </w:rPr>
              <w:t>NIVEL DEFECTO</w:t>
            </w:r>
          </w:p>
        </w:tc>
        <w:tc>
          <w:tcPr>
            <w:tcW w:w="3870" w:type="dxa"/>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eastAsia="Times New Roman" w:cs="Arial"/>
                <w:b/>
                <w:kern w:val="0"/>
                <w:sz w:val="17"/>
                <w:szCs w:val="17"/>
                <w:lang w:val="es-ES" w:bidi="ar-SA"/>
              </w:rPr>
              <w:t>DESCRIPCIÓN DEFECTO</w:t>
            </w:r>
          </w:p>
        </w:tc>
      </w:tr>
      <w:tr>
        <w:trPr>
          <w:tblHeader w:val="true"/>
          <w:trHeight w:val="254" w:hRule="atLeast"/>
          <w:cantSplit w:val="true"/>
        </w:trPr>
        <w:tc>
          <w:tcPr>
            <w:tcW w:w="824" w:type="dxa"/>
            <w:vMerge w:val="continue"/>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cs="Arial"/>
                <w:b/>
                <w:sz w:val="17"/>
                <w:szCs w:val="17"/>
                <w:lang w:val="es-ES"/>
              </w:rPr>
            </w:r>
          </w:p>
        </w:tc>
        <w:tc>
          <w:tcPr>
            <w:tcW w:w="3158" w:type="dxa"/>
            <w:vMerge w:val="continue"/>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cs="Arial"/>
                <w:b/>
                <w:sz w:val="17"/>
                <w:szCs w:val="17"/>
                <w:lang w:val="es-ES"/>
              </w:rPr>
            </w:r>
          </w:p>
        </w:tc>
        <w:tc>
          <w:tcPr>
            <w:tcW w:w="722" w:type="dxa"/>
            <w:vMerge w:val="continue"/>
            <w:tcBorders>
              <w:top w:val="single" w:sz="4" w:space="0" w:color="1F497D"/>
              <w:left w:val="single" w:sz="4" w:space="0" w:color="1F497D"/>
              <w:bottom w:val="single" w:sz="4" w:space="0" w:color="1F497D"/>
              <w:right w:val="single" w:sz="4" w:space="0" w:color="1F497D"/>
            </w:tcBorders>
            <w:shd w:color="auto" w:fill="B8CCE4" w:themeFill="accent1" w:themeFillTint="66" w:val="clear"/>
          </w:tcPr>
          <w:p>
            <w:pPr>
              <w:pStyle w:val="Normal"/>
              <w:widowControl w:val="false"/>
              <w:suppressAutoHyphens w:val="true"/>
              <w:spacing w:before="0" w:after="0"/>
              <w:ind w:hanging="0"/>
              <w:rPr>
                <w:rFonts w:cs="Arial"/>
                <w:b/>
                <w:b/>
                <w:sz w:val="17"/>
                <w:szCs w:val="17"/>
                <w:lang w:val="es-ES"/>
              </w:rPr>
            </w:pPr>
            <w:r>
              <w:rPr>
                <w:rFonts w:cs="Arial"/>
                <w:b/>
                <w:sz w:val="17"/>
                <w:szCs w:val="17"/>
                <w:lang w:val="es-ES"/>
              </w:rPr>
            </w:r>
          </w:p>
        </w:tc>
        <w:tc>
          <w:tcPr>
            <w:tcW w:w="450" w:type="dxa"/>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rPr>
                <w:rFonts w:cs="Arial"/>
                <w:b/>
                <w:b/>
                <w:sz w:val="17"/>
                <w:szCs w:val="17"/>
                <w:lang w:val="es-ES"/>
              </w:rPr>
            </w:pPr>
            <w:r>
              <w:rPr>
                <w:rFonts w:eastAsia="Times New Roman" w:cs="Arial"/>
                <w:b/>
                <w:kern w:val="0"/>
                <w:sz w:val="17"/>
                <w:szCs w:val="17"/>
                <w:lang w:val="es-ES" w:bidi="ar-SA"/>
              </w:rPr>
              <w:t>SI</w:t>
            </w:r>
          </w:p>
        </w:tc>
        <w:tc>
          <w:tcPr>
            <w:tcW w:w="518" w:type="dxa"/>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rPr>
                <w:rFonts w:cs="Arial"/>
                <w:b/>
                <w:b/>
                <w:sz w:val="17"/>
                <w:szCs w:val="17"/>
                <w:lang w:val="es-ES"/>
              </w:rPr>
            </w:pPr>
            <w:r>
              <w:rPr>
                <w:rFonts w:eastAsia="Times New Roman" w:cs="Arial"/>
                <w:b/>
                <w:kern w:val="0"/>
                <w:sz w:val="17"/>
                <w:szCs w:val="17"/>
                <w:lang w:val="es-ES" w:bidi="ar-SA"/>
              </w:rPr>
              <w:t>NO</w:t>
            </w:r>
          </w:p>
        </w:tc>
        <w:tc>
          <w:tcPr>
            <w:tcW w:w="913" w:type="dxa"/>
            <w:vMerge w:val="continue"/>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cs="Arial"/>
                <w:b/>
                <w:sz w:val="17"/>
                <w:szCs w:val="17"/>
                <w:lang w:val="es-ES"/>
              </w:rPr>
            </w:r>
          </w:p>
        </w:tc>
        <w:tc>
          <w:tcPr>
            <w:tcW w:w="450" w:type="dxa"/>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eastAsia="Times New Roman" w:cs="Arial"/>
                <w:b/>
                <w:kern w:val="0"/>
                <w:sz w:val="17"/>
                <w:szCs w:val="17"/>
                <w:lang w:val="es-ES" w:bidi="ar-SA"/>
              </w:rPr>
              <w:t>L</w:t>
            </w:r>
          </w:p>
        </w:tc>
        <w:tc>
          <w:tcPr>
            <w:tcW w:w="452" w:type="dxa"/>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eastAsia="Times New Roman" w:cs="Arial"/>
                <w:b/>
                <w:kern w:val="0"/>
                <w:sz w:val="17"/>
                <w:szCs w:val="17"/>
                <w:lang w:val="es-ES" w:bidi="ar-SA"/>
              </w:rPr>
              <w:t>G</w:t>
            </w:r>
          </w:p>
        </w:tc>
        <w:tc>
          <w:tcPr>
            <w:tcW w:w="3870" w:type="dxa"/>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8"/>
                <w:lang w:val="es-ES"/>
              </w:rPr>
            </w:pPr>
            <w:r>
              <w:rPr>
                <w:rFonts w:cs="Arial"/>
                <w:b/>
                <w:sz w:val="18"/>
                <w:lang w:val="es-ES"/>
              </w:rPr>
            </w:r>
          </w:p>
        </w:tc>
      </w:tr>
      <w:tr>
        <w:trPr>
          <w:trHeight w:val="304" w:hRule="atLeast"/>
          <w:cantSplit w:val="true"/>
        </w:trPr>
        <w:tc>
          <w:tcPr>
            <w:tcW w:w="824" w:type="dxa"/>
            <w:tcBorders>
              <w:top w:val="single" w:sz="4" w:space="0" w:color="1F497D"/>
              <w:left w:val="single" w:sz="4" w:space="0" w:color="1F497D"/>
              <w:bottom w:val="single" w:sz="4" w:space="0" w:color="1F497D"/>
              <w:right w:val="nil"/>
            </w:tcBorders>
          </w:tcPr>
          <w:p>
            <w:pPr>
              <w:pStyle w:val="Normal"/>
              <w:widowControl w:val="false"/>
              <w:suppressAutoHyphens w:val="true"/>
              <w:spacing w:before="0" w:after="0"/>
              <w:ind w:hanging="0"/>
              <w:rPr>
                <w:rFonts w:cs="Arial"/>
                <w:b/>
                <w:b/>
                <w:sz w:val="22"/>
                <w:szCs w:val="22"/>
                <w:lang w:val="es-ES"/>
              </w:rPr>
            </w:pPr>
            <w:r>
              <w:rPr>
                <w:rFonts w:cs="Arial"/>
                <w:b/>
                <w:sz w:val="22"/>
                <w:szCs w:val="22"/>
                <w:lang w:val="es-ES"/>
              </w:rPr>
            </w:r>
          </w:p>
        </w:tc>
        <w:tc>
          <w:tcPr>
            <w:tcW w:w="10533" w:type="dxa"/>
            <w:gridSpan w:val="8"/>
            <w:tcBorders>
              <w:top w:val="single" w:sz="4" w:space="0" w:color="1F497D"/>
              <w:left w:val="single" w:sz="4" w:space="0" w:color="1F497D"/>
              <w:bottom w:val="single" w:sz="4" w:space="0" w:color="1F497D"/>
              <w:right w:val="single" w:sz="4" w:space="0" w:color="1F497D"/>
            </w:tcBorders>
          </w:tcPr>
          <w:p>
            <w:pPr>
              <w:pStyle w:val="Normal"/>
              <w:widowControl w:val="false"/>
              <w:suppressAutoHyphens w:val="true"/>
              <w:spacing w:before="0" w:after="0"/>
              <w:ind w:hanging="0"/>
              <w:rPr>
                <w:rFonts w:cs="Arial"/>
                <w:b/>
                <w:b/>
                <w:sz w:val="22"/>
                <w:szCs w:val="22"/>
                <w:lang w:val="es-ES"/>
              </w:rPr>
            </w:pPr>
            <w:r>
              <w:rPr>
                <w:rFonts w:eastAsia="Times New Roman" w:cs="Arial" w:ascii="Calibri" w:hAnsi="Calibri" w:asciiTheme="minorHAnsi" w:hAnsiTheme="minorHAnsi"/>
                <w:b/>
                <w:kern w:val="0"/>
                <w:sz w:val="20"/>
                <w:szCs w:val="20"/>
                <w:lang w:val="es-ES" w:bidi="ar-SA"/>
              </w:rPr>
              <w:t>3.- PUERTA DE PISO</w:t>
            </w:r>
          </w:p>
        </w:tc>
      </w:tr>
      <w:tr>
        <w:trPr>
          <w:cantSplit w:val="true"/>
        </w:trPr>
        <w:tc>
          <w:tcPr>
            <w:tcW w:w="824"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3.1</w:t>
            </w:r>
          </w:p>
        </w:tc>
        <w:tc>
          <w:tcPr>
            <w:tcW w:w="3158"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sz w:val="18"/>
                <w:szCs w:val="18"/>
                <w:lang w:val="es-ES"/>
              </w:rPr>
            </w:pPr>
            <w:r>
              <w:rPr>
                <w:rFonts w:eastAsia="Times New Roman" w:cs="Arial" w:ascii="Calibri" w:hAnsi="Calibri" w:asciiTheme="minorHAnsi" w:hAnsiTheme="minorHAnsi"/>
                <w:i/>
                <w:kern w:val="0"/>
                <w:sz w:val="18"/>
                <w:szCs w:val="18"/>
                <w:lang w:val="es-ES" w:bidi="ar-SA"/>
              </w:rPr>
              <w:t>Existencia y características de las puertas de todas las aberturas que dan al recinto</w:t>
            </w:r>
          </w:p>
        </w:tc>
        <w:tc>
          <w:tcPr>
            <w:tcW w:w="72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6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91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3.1.1</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lang w:val="es-CL" w:eastAsia="es-CL"/>
              </w:rPr>
            </w:pPr>
            <w:r>
              <w:rPr>
                <w:rFonts w:eastAsia="Times New Roman" w:cs="Arial" w:ascii="Calibri" w:hAnsi="Calibri" w:asciiTheme="minorHAnsi" w:hAnsiTheme="minorHAnsi"/>
                <w:i/>
                <w:kern w:val="0"/>
                <w:sz w:val="20"/>
                <w:szCs w:val="20"/>
                <w:lang w:val="es-ES" w:bidi="ar-SA"/>
              </w:rPr>
              <w:t>Puertas de piso de dimensiones no reglamentarias</w:t>
            </w:r>
          </w:p>
          <w:p>
            <w:pPr>
              <w:pStyle w:val="Normal"/>
              <w:widowControl w:val="false"/>
              <w:suppressAutoHyphens w:val="true"/>
              <w:spacing w:before="0" w:after="0"/>
              <w:ind w:hanging="0"/>
              <w:rPr>
                <w:rFonts w:ascii="Calibri" w:hAnsi="Calibri"/>
                <w:i/>
                <w:i/>
                <w:color w:val="000000"/>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cs="Arial" w:ascii="Calibri" w:hAnsi="Calibri"/>
                <w:lang w:val="es-ES"/>
              </w:rPr>
            </w:r>
          </w:p>
        </w:tc>
        <w:tc>
          <w:tcPr>
            <w:tcW w:w="72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DO</w:t>
            </w:r>
          </w:p>
        </w:tc>
        <w:tc>
          <w:tcPr>
            <w:tcW w:w="96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91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3.1.2</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shd w:color="auto" w:fill="auto" w:val="clear"/>
            <w:vAlign w:val="center"/>
          </w:tcPr>
          <w:p>
            <w:pPr>
              <w:pStyle w:val="Normal"/>
              <w:widowControl w:val="false"/>
              <w:suppressAutoHyphens w:val="true"/>
              <w:spacing w:before="0" w:after="0"/>
              <w:ind w:hanging="0"/>
              <w:rPr>
                <w:rFonts w:ascii="Calibri" w:hAnsi="Calibri"/>
                <w:i/>
                <w:i/>
                <w:color w:val="000000"/>
                <w:lang w:val="es-CL" w:eastAsia="es-CL"/>
              </w:rPr>
            </w:pPr>
            <w:r>
              <w:rPr>
                <w:rFonts w:eastAsia="Times New Roman" w:cs="Times New Roman" w:ascii="Calibri" w:hAnsi="Calibri"/>
                <w:i/>
                <w:color w:val="000000"/>
                <w:kern w:val="0"/>
                <w:sz w:val="20"/>
                <w:szCs w:val="20"/>
                <w:lang w:val="es-CL" w:eastAsia="es-CL" w:bidi="ar-SA"/>
              </w:rPr>
              <w:t>Puertas de piso de características o materiales inadecuados.</w:t>
            </w:r>
          </w:p>
          <w:p>
            <w:pPr>
              <w:pStyle w:val="Normal"/>
              <w:widowControl w:val="false"/>
              <w:suppressAutoHyphens w:val="true"/>
              <w:spacing w:before="0" w:after="0"/>
              <w:ind w:hanging="0"/>
              <w:rPr>
                <w:rFonts w:ascii="Calibri" w:hAnsi="Calibri"/>
                <w:i/>
                <w:i/>
                <w:color w:val="000000"/>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cs="Arial" w:ascii="Calibri" w:hAnsi="Calibri"/>
                <w:lang w:val="es-ES"/>
              </w:rPr>
            </w:r>
          </w:p>
        </w:tc>
        <w:tc>
          <w:tcPr>
            <w:tcW w:w="72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6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91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3.1.3</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shd w:color="auto" w:fill="auto" w:val="clear"/>
            <w:vAlign w:val="center"/>
          </w:tcPr>
          <w:p>
            <w:pPr>
              <w:pStyle w:val="Normal"/>
              <w:widowControl w:val="false"/>
              <w:suppressAutoHyphens w:val="true"/>
              <w:spacing w:before="0" w:after="0"/>
              <w:ind w:hanging="0"/>
              <w:rPr>
                <w:rFonts w:ascii="Calibri" w:hAnsi="Calibri"/>
                <w:i/>
                <w:i/>
                <w:color w:val="000000"/>
                <w:lang w:val="es-CL" w:eastAsia="es-CL"/>
              </w:rPr>
            </w:pPr>
            <w:r>
              <w:rPr>
                <w:rFonts w:eastAsia="Times New Roman" w:cs="Times New Roman" w:ascii="Calibri" w:hAnsi="Calibri"/>
                <w:i/>
                <w:color w:val="000000"/>
                <w:kern w:val="0"/>
                <w:sz w:val="20"/>
                <w:szCs w:val="20"/>
                <w:lang w:val="es-CL" w:eastAsia="es-CL" w:bidi="ar-SA"/>
              </w:rPr>
              <w:t>Existencia de aristas sin achaflanar o riesgo de atrapamiento de ropas en bisagras de las puertas de piso.</w:t>
            </w:r>
          </w:p>
          <w:p>
            <w:pPr>
              <w:pStyle w:val="Normal"/>
              <w:widowControl w:val="false"/>
              <w:suppressAutoHyphens w:val="true"/>
              <w:spacing w:before="0" w:after="0"/>
              <w:ind w:hanging="0"/>
              <w:rPr>
                <w:rFonts w:ascii="Calibri" w:hAnsi="Calibri"/>
                <w:i/>
                <w:i/>
                <w:color w:val="000000"/>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3.2</w:t>
            </w:r>
          </w:p>
        </w:tc>
        <w:tc>
          <w:tcPr>
            <w:tcW w:w="3158"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Estado físico de las puertas de piso (robustez paneles, bisagras y guías, carriles y sistemas de suspensión en puertas  automáticas).</w:t>
            </w:r>
          </w:p>
        </w:tc>
        <w:tc>
          <w:tcPr>
            <w:tcW w:w="72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VI,FU</w:t>
            </w:r>
          </w:p>
        </w:tc>
        <w:tc>
          <w:tcPr>
            <w:tcW w:w="96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91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3.2.1</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Falta de robustez de los paneles de las puertas de piso o de sus bisagras</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lang w:val="es-ES"/>
              </w:rPr>
            </w:pPr>
            <w:r>
              <w:rPr>
                <w:rFonts w:cs="Arial" w:ascii="Calibri" w:hAnsi="Calibri"/>
                <w:i/>
                <w:lang w:val="es-ES"/>
              </w:rPr>
            </w:r>
          </w:p>
        </w:tc>
        <w:tc>
          <w:tcPr>
            <w:tcW w:w="72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FU</w:t>
            </w:r>
          </w:p>
        </w:tc>
        <w:tc>
          <w:tcPr>
            <w:tcW w:w="96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91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3.2.2</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Puertas de piso con guiado superior o inferior defectuoso, con rozamientos leves</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lang w:val="es-ES"/>
              </w:rPr>
            </w:pPr>
            <w:r>
              <w:rPr>
                <w:rFonts w:cs="Arial" w:ascii="Calibri" w:hAnsi="Calibri"/>
                <w:i/>
                <w:lang w:val="es-ES"/>
              </w:rPr>
            </w:r>
          </w:p>
        </w:tc>
        <w:tc>
          <w:tcPr>
            <w:tcW w:w="72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FU</w:t>
            </w:r>
          </w:p>
        </w:tc>
        <w:tc>
          <w:tcPr>
            <w:tcW w:w="96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91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3.2.3</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Puertas de piso con guiado superior o inferior defectuoso, impidiendo su apertura o cierre correctamente.</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lang w:val="es-ES"/>
              </w:rPr>
            </w:pPr>
            <w:r>
              <w:rPr>
                <w:rFonts w:cs="Arial" w:ascii="Calibri" w:hAnsi="Calibri"/>
                <w:i/>
                <w:lang w:val="es-ES"/>
              </w:rPr>
            </w:r>
          </w:p>
        </w:tc>
        <w:tc>
          <w:tcPr>
            <w:tcW w:w="72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6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91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3.2.4</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Puertas de piso con bisagras rotas o desprendidas.</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trHeight w:val="404" w:hRule="atLeast"/>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lang w:val="es-ES"/>
              </w:rPr>
            </w:pPr>
            <w:r>
              <w:rPr>
                <w:rFonts w:cs="Arial" w:ascii="Calibri" w:hAnsi="Calibri"/>
                <w:i/>
                <w:lang w:val="es-ES"/>
              </w:rPr>
            </w:r>
          </w:p>
        </w:tc>
        <w:tc>
          <w:tcPr>
            <w:tcW w:w="72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FU</w:t>
            </w:r>
          </w:p>
        </w:tc>
        <w:tc>
          <w:tcPr>
            <w:tcW w:w="96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91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3.2.5</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 xml:space="preserve"> </w:t>
            </w:r>
            <w:r>
              <w:rPr>
                <w:rFonts w:eastAsia="Times New Roman" w:cs="Times New Roman" w:ascii="Calibri" w:hAnsi="Calibri"/>
                <w:i/>
                <w:color w:val="000000"/>
                <w:kern w:val="0"/>
                <w:sz w:val="18"/>
                <w:szCs w:val="18"/>
                <w:lang w:val="es-CL" w:eastAsia="es-CL" w:bidi="ar-SA"/>
              </w:rPr>
              <w:t>Puertas de piso batientes con mecanismo de cierre defectuoso.</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lang w:val="es-ES"/>
              </w:rPr>
            </w:pPr>
            <w:r>
              <w:rPr>
                <w:rFonts w:cs="Arial" w:ascii="Calibri" w:hAnsi="Calibri"/>
                <w:i/>
                <w:lang w:val="es-ES"/>
              </w:rPr>
            </w:r>
          </w:p>
        </w:tc>
        <w:tc>
          <w:tcPr>
            <w:tcW w:w="72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6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913"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3.2.6</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shd w:color="auto" w:fill="auto" w:val="clear"/>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Oxidación de paneles y marcos en puertas de piso sin falta de material y sin pérdida de robustez.</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lang w:val="es-ES"/>
              </w:rPr>
            </w:pPr>
            <w:r>
              <w:rPr>
                <w:rFonts w:cs="Arial" w:ascii="Calibri" w:hAnsi="Calibri"/>
                <w:i/>
                <w:lang w:val="es-ES"/>
              </w:rPr>
            </w:r>
          </w:p>
        </w:tc>
        <w:tc>
          <w:tcPr>
            <w:tcW w:w="72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6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913"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cs="Arial" w:ascii="Calibri" w:hAnsi="Calibri"/>
                <w:lang w:val="es-ES"/>
              </w:rPr>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shd w:color="auto" w:fill="auto" w:val="clear"/>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Oxidación de paneles y marcos en puertas de piso con corrosión que provoca falta leve de material o falta de robustez.</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lang w:val="es-ES"/>
              </w:rPr>
            </w:pPr>
            <w:r>
              <w:rPr>
                <w:rFonts w:cs="Arial" w:ascii="Calibri" w:hAnsi="Calibri"/>
                <w:i/>
                <w:lang w:val="es-ES"/>
              </w:rPr>
            </w:r>
          </w:p>
        </w:tc>
        <w:tc>
          <w:tcPr>
            <w:tcW w:w="72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6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913"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cs="Arial" w:ascii="Calibri" w:hAnsi="Calibri"/>
                <w:lang w:val="es-ES"/>
              </w:rPr>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Oxidación de paneles y marcos en puertas de piso con corrosión que provoca falta  de material  importante, que permite la introducción de algún objeto.</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lang w:val="es-ES"/>
              </w:rPr>
            </w:pPr>
            <w:r>
              <w:rPr>
                <w:rFonts w:cs="Arial" w:ascii="Calibri" w:hAnsi="Calibri"/>
                <w:i/>
                <w:lang w:val="es-ES"/>
              </w:rPr>
            </w:r>
          </w:p>
        </w:tc>
        <w:tc>
          <w:tcPr>
            <w:tcW w:w="72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DI</w:t>
            </w:r>
          </w:p>
        </w:tc>
        <w:tc>
          <w:tcPr>
            <w:tcW w:w="96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91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3.2.7</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Puertas de cristal con defecto de fijación, características y/ o protección.</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lang w:val="es-ES"/>
              </w:rPr>
            </w:pPr>
            <w:r>
              <w:rPr>
                <w:rFonts w:cs="Arial" w:ascii="Calibri" w:hAnsi="Calibri"/>
                <w:i/>
                <w:lang w:val="es-ES"/>
              </w:rPr>
            </w:r>
          </w:p>
        </w:tc>
        <w:tc>
          <w:tcPr>
            <w:tcW w:w="72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DI</w:t>
            </w:r>
          </w:p>
        </w:tc>
        <w:tc>
          <w:tcPr>
            <w:tcW w:w="96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91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3.2.8</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Características de cristal no comprobable (sin rotulación ni documento de respaldo).</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3.3</w:t>
            </w:r>
          </w:p>
        </w:tc>
        <w:tc>
          <w:tcPr>
            <w:tcW w:w="3158"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Solides fijación marcos de puertas de piso a la pared.</w:t>
            </w:r>
          </w:p>
        </w:tc>
        <w:tc>
          <w:tcPr>
            <w:tcW w:w="72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6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91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3.3.1</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Fijación de los marcos de puerta de piso con desplazamiento.</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lang w:val="es-ES"/>
              </w:rPr>
            </w:pPr>
            <w:r>
              <w:rPr>
                <w:rFonts w:cs="Arial" w:ascii="Calibri" w:hAnsi="Calibri"/>
                <w:i/>
                <w:lang w:val="es-ES"/>
              </w:rPr>
            </w:r>
          </w:p>
        </w:tc>
        <w:tc>
          <w:tcPr>
            <w:tcW w:w="72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FU</w:t>
            </w:r>
          </w:p>
        </w:tc>
        <w:tc>
          <w:tcPr>
            <w:tcW w:w="96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91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3.3.2</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Riesgo de desprendimiento y holgura excesiva de los marcos de las puertas de piso.</w:t>
            </w:r>
          </w:p>
          <w:p>
            <w:pPr>
              <w:pStyle w:val="Normal"/>
              <w:widowControl w:val="false"/>
              <w:suppressAutoHyphens w:val="true"/>
              <w:spacing w:before="0" w:after="0"/>
              <w:ind w:hanging="0"/>
              <w:rPr>
                <w:rFonts w:ascii="Calibri" w:hAnsi="Calibri"/>
                <w:i/>
                <w:i/>
                <w:color w:val="000000"/>
                <w:sz w:val="18"/>
                <w:szCs w:val="18"/>
                <w:lang w:val="es-ES"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3.4</w:t>
            </w:r>
          </w:p>
        </w:tc>
        <w:tc>
          <w:tcPr>
            <w:tcW w:w="3158"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Estado y características de las mirillas (material, fijación, holgura y desperfectos)</w:t>
            </w:r>
          </w:p>
        </w:tc>
        <w:tc>
          <w:tcPr>
            <w:tcW w:w="72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6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91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3.4.1</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Mirillas de puertas de piso inadecuadas en su forma, materiales o dimensiones, con leves holguras (menor que 5mm) o rotura sin riesgo de desprendimiento.</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lang w:val="es-ES"/>
              </w:rPr>
            </w:pPr>
            <w:r>
              <w:rPr>
                <w:rFonts w:cs="Arial" w:ascii="Calibri" w:hAnsi="Calibri"/>
                <w:i/>
                <w:lang w:val="es-ES"/>
              </w:rPr>
            </w:r>
          </w:p>
        </w:tc>
        <w:tc>
          <w:tcPr>
            <w:tcW w:w="72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6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913"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3.4.2</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Mirillas de puertas de piso con fijaciones defectuosas.</w:t>
            </w:r>
          </w:p>
          <w:p>
            <w:pPr>
              <w:pStyle w:val="Normal"/>
              <w:widowControl w:val="false"/>
              <w:suppressAutoHyphens w:val="true"/>
              <w:spacing w:before="0" w:after="0"/>
              <w:ind w:hanging="0"/>
              <w:rPr>
                <w:rFonts w:ascii="Calibri" w:hAnsi="Calibri"/>
                <w:i/>
                <w:i/>
                <w:color w:val="000000"/>
                <w:sz w:val="18"/>
                <w:szCs w:val="18"/>
                <w:lang w:val="es-ES"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lang w:val="es-ES"/>
              </w:rPr>
            </w:pPr>
            <w:r>
              <w:rPr>
                <w:rFonts w:cs="Arial" w:ascii="Calibri" w:hAnsi="Calibri"/>
                <w:i/>
                <w:lang w:val="es-ES"/>
              </w:rPr>
            </w:r>
          </w:p>
        </w:tc>
        <w:tc>
          <w:tcPr>
            <w:tcW w:w="72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6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913"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cs="Arial" w:ascii="Calibri" w:hAnsi="Calibri"/>
                <w:lang w:val="es-ES"/>
              </w:rPr>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Mirillas de puertas de piso sin cristal o con falta de material que  permita la introducción de cualquier objeto.</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3.5</w:t>
            </w:r>
          </w:p>
        </w:tc>
        <w:tc>
          <w:tcPr>
            <w:tcW w:w="315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Control presencia de cabina desde el acceso</w:t>
            </w:r>
          </w:p>
        </w:tc>
        <w:tc>
          <w:tcPr>
            <w:tcW w:w="72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6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91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3.5.1</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No existe o no funciona la señal luminosa de la cabina.</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3.6</w:t>
            </w:r>
          </w:p>
        </w:tc>
        <w:tc>
          <w:tcPr>
            <w:tcW w:w="3158"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Estado, fijación y características reglamentarias de las cerraduras.</w:t>
            </w:r>
          </w:p>
        </w:tc>
        <w:tc>
          <w:tcPr>
            <w:tcW w:w="72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FU</w:t>
            </w:r>
          </w:p>
        </w:tc>
        <w:tc>
          <w:tcPr>
            <w:tcW w:w="96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91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3.6.1</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Fijación inadecuada de las cerraduras de las puertas de piso (con riesgo inminente para correcto funcionamiento y seguridad del aparato)</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lang w:val="es-ES"/>
              </w:rPr>
            </w:pPr>
            <w:r>
              <w:rPr>
                <w:rFonts w:cs="Arial" w:ascii="Calibri" w:hAnsi="Calibri"/>
                <w:i/>
                <w:lang w:val="es-ES"/>
              </w:rPr>
            </w:r>
          </w:p>
        </w:tc>
        <w:tc>
          <w:tcPr>
            <w:tcW w:w="72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DI</w:t>
            </w:r>
          </w:p>
        </w:tc>
        <w:tc>
          <w:tcPr>
            <w:tcW w:w="96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91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3.6.2</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Posibilidad de acceso a contactos eléctricos de las cerraduras desde la cabina o desde el exterior con puerta cerrada.</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lang w:val="es-ES"/>
              </w:rPr>
            </w:pPr>
            <w:r>
              <w:rPr>
                <w:rFonts w:cs="Arial" w:ascii="Calibri" w:hAnsi="Calibri"/>
                <w:i/>
                <w:lang w:val="es-ES"/>
              </w:rPr>
            </w:r>
          </w:p>
        </w:tc>
        <w:tc>
          <w:tcPr>
            <w:tcW w:w="72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6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91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3.6.3</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Posibilidad de acceso a contactos eléctricos de las cerraduras desde la cabina o desde el exterior con puerta cerrada.</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lang w:val="es-ES"/>
              </w:rPr>
            </w:pPr>
            <w:r>
              <w:rPr>
                <w:rFonts w:cs="Arial" w:ascii="Calibri" w:hAnsi="Calibri"/>
                <w:i/>
                <w:lang w:val="es-ES"/>
              </w:rPr>
            </w:r>
          </w:p>
        </w:tc>
        <w:tc>
          <w:tcPr>
            <w:tcW w:w="72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6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91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3.6.4</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Cerradura puerta acceso cabina no reglamentaria en (especificar)</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lang w:val="es-ES"/>
              </w:rPr>
            </w:pPr>
            <w:r>
              <w:rPr>
                <w:rFonts w:cs="Arial" w:ascii="Calibri" w:hAnsi="Calibri"/>
                <w:i/>
                <w:lang w:val="es-ES"/>
              </w:rPr>
            </w:r>
          </w:p>
        </w:tc>
        <w:tc>
          <w:tcPr>
            <w:tcW w:w="72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DI</w:t>
            </w:r>
          </w:p>
        </w:tc>
        <w:tc>
          <w:tcPr>
            <w:tcW w:w="96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91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3.6.5</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Sistema de fijación de la protección de cerraduras de puertas acceso cabina no adecuado.</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3.7</w:t>
            </w:r>
          </w:p>
        </w:tc>
        <w:tc>
          <w:tcPr>
            <w:tcW w:w="315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Control de enclavamiento y cierre de puertas de piso</w:t>
            </w:r>
          </w:p>
        </w:tc>
        <w:tc>
          <w:tcPr>
            <w:tcW w:w="72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FU</w:t>
            </w:r>
          </w:p>
        </w:tc>
        <w:tc>
          <w:tcPr>
            <w:tcW w:w="96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91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3.7.1</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Posibilidad de apertura de puerta de piso (especificar) con el ascensor en funcionamiento.</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3.8</w:t>
            </w:r>
          </w:p>
        </w:tc>
        <w:tc>
          <w:tcPr>
            <w:tcW w:w="3158"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Riesgo de derivación a masa y falta de aislamiento de los contactos eléctricos de cerraduras o de sus conexiones.</w:t>
            </w:r>
          </w:p>
        </w:tc>
        <w:tc>
          <w:tcPr>
            <w:tcW w:w="72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FU</w:t>
            </w:r>
          </w:p>
        </w:tc>
        <w:tc>
          <w:tcPr>
            <w:tcW w:w="96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91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3.8.1</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Riesgo de derivación a masa de contactos eléctricos o conexiones en cerraduras de puertas (especificar)</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lang w:val="es-ES"/>
              </w:rPr>
            </w:pPr>
            <w:r>
              <w:rPr>
                <w:rFonts w:cs="Arial" w:ascii="Calibri" w:hAnsi="Calibri"/>
                <w:i/>
                <w:lang w:val="es-ES"/>
              </w:rPr>
            </w:r>
          </w:p>
        </w:tc>
        <w:tc>
          <w:tcPr>
            <w:tcW w:w="72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FU</w:t>
            </w:r>
          </w:p>
        </w:tc>
        <w:tc>
          <w:tcPr>
            <w:tcW w:w="96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91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3.8.2</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Estado defectuoso del aislamiento entre conductores y elementos eléctricos en cerraduras de puertas.</w:t>
            </w:r>
          </w:p>
          <w:p>
            <w:pPr>
              <w:pStyle w:val="Normal"/>
              <w:widowControl w:val="false"/>
              <w:suppressAutoHyphens w:val="true"/>
              <w:spacing w:before="0" w:after="0"/>
              <w:ind w:hanging="0"/>
              <w:rPr>
                <w:rFonts w:ascii="Calibri" w:hAnsi="Calibri"/>
                <w:i/>
                <w:i/>
                <w:color w:val="000000"/>
                <w:sz w:val="18"/>
                <w:szCs w:val="18"/>
                <w:lang w:val="es-ES"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3.9</w:t>
            </w:r>
          </w:p>
        </w:tc>
        <w:tc>
          <w:tcPr>
            <w:tcW w:w="315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Existencia iluminación natural o artificial en rellano próxima a puerta de piso para apreciar presencia cabina.</w:t>
            </w:r>
          </w:p>
        </w:tc>
        <w:tc>
          <w:tcPr>
            <w:tcW w:w="72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FU</w:t>
            </w:r>
          </w:p>
        </w:tc>
        <w:tc>
          <w:tcPr>
            <w:tcW w:w="96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91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3.9.1</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Iluminación en acceso deficiente o inexistente, próximo a puertas de piso.</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3.10</w:t>
            </w:r>
          </w:p>
        </w:tc>
        <w:tc>
          <w:tcPr>
            <w:tcW w:w="3158"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Correcto funcionamiento del enclavamiento mecánico y eléctrico de las cerraduras.</w:t>
            </w:r>
          </w:p>
        </w:tc>
        <w:tc>
          <w:tcPr>
            <w:tcW w:w="72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FU</w:t>
            </w:r>
          </w:p>
        </w:tc>
        <w:tc>
          <w:tcPr>
            <w:tcW w:w="96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91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3.10.1</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Fallo de enclavamientos de cerradura de puertas de piso (permitiendo el movimiento de la cabina).</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trHeight w:val="475" w:hRule="atLeast"/>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lang w:val="es-ES"/>
              </w:rPr>
            </w:pPr>
            <w:r>
              <w:rPr>
                <w:rFonts w:cs="Arial" w:ascii="Calibri" w:hAnsi="Calibri"/>
                <w:i/>
                <w:lang w:val="es-ES"/>
              </w:rPr>
            </w:r>
          </w:p>
        </w:tc>
        <w:tc>
          <w:tcPr>
            <w:tcW w:w="72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6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91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3.10.2</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Posibilidad de manipulación de las cerraduras desde el exterior en caja de elevadores abierta.</w:t>
            </w:r>
          </w:p>
          <w:p>
            <w:pPr>
              <w:pStyle w:val="Normal"/>
              <w:widowControl w:val="false"/>
              <w:suppressAutoHyphens w:val="true"/>
              <w:spacing w:before="0" w:after="0"/>
              <w:ind w:hanging="0"/>
              <w:rPr>
                <w:rFonts w:ascii="Calibri" w:hAnsi="Calibri"/>
                <w:i/>
                <w:i/>
                <w:color w:val="000000"/>
                <w:sz w:val="18"/>
                <w:szCs w:val="18"/>
                <w:lang w:val="es-ES"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lang w:val="es-ES"/>
              </w:rPr>
            </w:pPr>
            <w:r>
              <w:rPr>
                <w:rFonts w:cs="Arial" w:ascii="Calibri" w:hAnsi="Calibri"/>
                <w:i/>
                <w:lang w:val="es-ES"/>
              </w:rPr>
            </w:r>
          </w:p>
        </w:tc>
        <w:tc>
          <w:tcPr>
            <w:tcW w:w="72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6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91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3.10.3</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Parada del ascensor al tirar de alguna puerta.</w:t>
            </w:r>
          </w:p>
          <w:p>
            <w:pPr>
              <w:pStyle w:val="Normal"/>
              <w:widowControl w:val="false"/>
              <w:suppressAutoHyphens w:val="true"/>
              <w:spacing w:before="0" w:after="0"/>
              <w:ind w:hanging="0"/>
              <w:rPr>
                <w:rFonts w:ascii="Calibri" w:hAnsi="Calibri"/>
                <w:i/>
                <w:i/>
                <w:color w:val="000000"/>
                <w:sz w:val="18"/>
                <w:szCs w:val="18"/>
                <w:lang w:val="es-ES"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lang w:val="es-ES"/>
              </w:rPr>
            </w:pPr>
            <w:r>
              <w:rPr>
                <w:rFonts w:cs="Arial" w:ascii="Calibri" w:hAnsi="Calibri"/>
                <w:i/>
                <w:lang w:val="es-ES"/>
              </w:rPr>
            </w:r>
          </w:p>
        </w:tc>
        <w:tc>
          <w:tcPr>
            <w:tcW w:w="72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FU</w:t>
            </w:r>
          </w:p>
        </w:tc>
        <w:tc>
          <w:tcPr>
            <w:tcW w:w="96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91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3.10.4</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Unión indirecta sin segundo contacto eléctrico de cierre.</w:t>
            </w:r>
          </w:p>
          <w:p>
            <w:pPr>
              <w:pStyle w:val="Normal"/>
              <w:widowControl w:val="false"/>
              <w:suppressAutoHyphens w:val="true"/>
              <w:spacing w:before="0" w:after="0"/>
              <w:ind w:hanging="0"/>
              <w:rPr>
                <w:rFonts w:ascii="Calibri" w:hAnsi="Calibri"/>
                <w:i/>
                <w:i/>
                <w:color w:val="000000"/>
                <w:sz w:val="18"/>
                <w:szCs w:val="18"/>
                <w:lang w:val="es-ES"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3.11</w:t>
            </w:r>
          </w:p>
        </w:tc>
        <w:tc>
          <w:tcPr>
            <w:tcW w:w="3158"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Características y funcionamiento desenclavamiento de emergencia puertas de piso</w:t>
            </w:r>
          </w:p>
        </w:tc>
        <w:tc>
          <w:tcPr>
            <w:tcW w:w="72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sz w:val="16"/>
              </w:rPr>
            </w:pPr>
            <w:r>
              <w:rPr>
                <w:rFonts w:eastAsia="Times New Roman" w:cs="Times New Roman"/>
                <w:kern w:val="0"/>
                <w:sz w:val="16"/>
                <w:szCs w:val="20"/>
                <w:lang w:bidi="ar-SA"/>
              </w:rPr>
              <w:t>VI, FU</w:t>
            </w:r>
          </w:p>
        </w:tc>
        <w:tc>
          <w:tcPr>
            <w:tcW w:w="96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91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3.11.1</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Las puertas de piso se pueden abrir sin llave especial (desenclavamiento de emergencia fácilmente manipulable).</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cs="Arial" w:ascii="Calibri" w:hAnsi="Calibri"/>
                <w:lang w:val="es-ES"/>
              </w:rPr>
            </w:r>
          </w:p>
        </w:tc>
        <w:tc>
          <w:tcPr>
            <w:tcW w:w="72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FU</w:t>
            </w:r>
          </w:p>
        </w:tc>
        <w:tc>
          <w:tcPr>
            <w:tcW w:w="96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91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3.11.2</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Accionamiento desenclavamiento de emergencia puertas de piso no provoca detención del ascensor.</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cs="Arial" w:ascii="Calibri" w:hAnsi="Calibri"/>
                <w:lang w:val="es-ES"/>
              </w:rPr>
            </w:r>
          </w:p>
        </w:tc>
        <w:tc>
          <w:tcPr>
            <w:tcW w:w="72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6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91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3.11.3</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Falta de llave de emergencia o no funciona correctamente el desenclavamiento de emergencia.</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cs="Arial" w:ascii="Calibri" w:hAnsi="Calibri"/>
                <w:lang w:val="es-ES"/>
              </w:rPr>
            </w:r>
          </w:p>
        </w:tc>
        <w:tc>
          <w:tcPr>
            <w:tcW w:w="72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6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91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3.11.4</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Falta rotulación en la llave de emergencia.</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cs="Arial" w:ascii="Calibri" w:hAnsi="Calibri"/>
                <w:lang w:val="es-ES"/>
              </w:rPr>
            </w:r>
          </w:p>
        </w:tc>
        <w:tc>
          <w:tcPr>
            <w:tcW w:w="72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6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91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3.11.5</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Falta desenclavamiento de emergencia de puerta de piso.</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cs="Arial" w:ascii="Calibri" w:hAnsi="Calibri"/>
                <w:lang w:val="es-ES"/>
              </w:rPr>
            </w:r>
          </w:p>
        </w:tc>
        <w:tc>
          <w:tcPr>
            <w:tcW w:w="72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FU</w:t>
            </w:r>
          </w:p>
        </w:tc>
        <w:tc>
          <w:tcPr>
            <w:tcW w:w="96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91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3.11.6</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Desenclavamiento de emergencia de puerta de piso no reglamentario.</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3.12</w:t>
            </w:r>
          </w:p>
        </w:tc>
        <w:tc>
          <w:tcPr>
            <w:tcW w:w="315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Cierre de las puertas mediante otras llaves, cerraduras o cerrojos (sin llave) que impida la normal evacuación de los pasajeros</w:t>
            </w:r>
          </w:p>
        </w:tc>
        <w:tc>
          <w:tcPr>
            <w:tcW w:w="72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6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91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3.12.1</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Existencia de otras cerraduras o cerrojos para el cierre de las puertas de piso que impiden evacuación normal de los pasajeros.</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3.13</w:t>
            </w:r>
          </w:p>
        </w:tc>
        <w:tc>
          <w:tcPr>
            <w:tcW w:w="315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Cumplimiento distancias en zona desenclavamiento de cerraduras de puertas de piso.</w:t>
            </w:r>
          </w:p>
        </w:tc>
        <w:tc>
          <w:tcPr>
            <w:tcW w:w="72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DI</w:t>
            </w:r>
          </w:p>
        </w:tc>
        <w:tc>
          <w:tcPr>
            <w:tcW w:w="96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91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3.13.1</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Distancia de zona de desenclavamiento de cerraduras de puertas de piso no reglamentaria.</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3.14</w:t>
            </w:r>
          </w:p>
        </w:tc>
        <w:tc>
          <w:tcPr>
            <w:tcW w:w="315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Contactos de seguridad obligatorios para presencia y enclavamiento asegurando la apertura obligatoria de la serie eléctrica de seguridad, en caso de que la puerta no se encuentre totalmente cerrada</w:t>
            </w:r>
          </w:p>
        </w:tc>
        <w:tc>
          <w:tcPr>
            <w:tcW w:w="72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FU</w:t>
            </w:r>
          </w:p>
        </w:tc>
        <w:tc>
          <w:tcPr>
            <w:tcW w:w="96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91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3.14.1</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Contacto de seguridad no  es del tipo apertura obligatoria (puente eléctrico)</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3.15</w:t>
            </w:r>
          </w:p>
        </w:tc>
        <w:tc>
          <w:tcPr>
            <w:tcW w:w="315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Otros defectos.</w:t>
            </w:r>
          </w:p>
        </w:tc>
        <w:tc>
          <w:tcPr>
            <w:tcW w:w="72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6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
          </w:p>
        </w:tc>
        <w:tc>
          <w:tcPr>
            <w:tcW w:w="91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3.15.1</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{{another_l}}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Especificar</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{{another_comentario}}</w:t>
            </w:r>
          </w:p>
        </w:tc>
      </w:tr>
    </w:tbl>
    <w:p>
      <w:pPr>
        <w:pStyle w:val="Normal"/>
        <w:ind w:hanging="0"/>
        <w:rPr/>
      </w:pPr>
      <w:r>
        <w:rPr/>
      </w:r>
    </w:p>
    <w:p>
      <w:pPr>
        <w:pStyle w:val="Normal"/>
        <w:ind w:hanging="0"/>
        <w:rPr/>
      </w:pPr>
      <w:r>
        <w:rPr/>
      </w:r>
    </w:p>
    <w:p>
      <w:pPr>
        <w:pStyle w:val="Normal"/>
        <w:ind w:hanging="0"/>
        <w:rPr/>
      </w:pPr>
      <w:r>
        <w:rPr/>
      </w:r>
    </w:p>
    <w:tbl>
      <w:tblPr>
        <w:tblStyle w:val="Tablaconcuadrcula"/>
        <w:tblW w:w="11359" w:type="dxa"/>
        <w:jc w:val="left"/>
        <w:tblInd w:w="-956" w:type="dxa"/>
        <w:tblLayout w:type="fixed"/>
        <w:tblCellMar>
          <w:top w:w="0" w:type="dxa"/>
          <w:left w:w="108" w:type="dxa"/>
          <w:bottom w:w="0" w:type="dxa"/>
          <w:right w:w="108" w:type="dxa"/>
        </w:tblCellMar>
        <w:tblLook w:val="04a0" w:noHBand="0" w:noVBand="1" w:firstColumn="1" w:lastRow="0" w:lastColumn="0" w:firstRow="1"/>
      </w:tblPr>
      <w:tblGrid>
        <w:gridCol w:w="824"/>
        <w:gridCol w:w="3158"/>
        <w:gridCol w:w="709"/>
        <w:gridCol w:w="463"/>
        <w:gridCol w:w="533"/>
        <w:gridCol w:w="898"/>
        <w:gridCol w:w="450"/>
        <w:gridCol w:w="452"/>
        <w:gridCol w:w="3870"/>
      </w:tblGrid>
      <w:tr>
        <w:trPr>
          <w:tblHeader w:val="true"/>
          <w:trHeight w:val="415" w:hRule="atLeast"/>
          <w:cantSplit w:val="true"/>
        </w:trPr>
        <w:tc>
          <w:tcPr>
            <w:tcW w:w="824" w:type="dxa"/>
            <w:vMerge w:val="restart"/>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sz w:val="15"/>
                <w:szCs w:val="15"/>
              </w:rPr>
            </w:pPr>
            <w:r>
              <w:rPr>
                <w:rFonts w:eastAsia="Times New Roman" w:cs="Arial"/>
                <w:b/>
                <w:kern w:val="0"/>
                <w:sz w:val="15"/>
                <w:szCs w:val="15"/>
                <w:lang w:val="es-ES" w:bidi="ar-SA"/>
              </w:rPr>
              <w:t>CÓDIGO</w:t>
            </w:r>
          </w:p>
        </w:tc>
        <w:tc>
          <w:tcPr>
            <w:tcW w:w="3158" w:type="dxa"/>
            <w:vMerge w:val="restart"/>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eastAsia="Times New Roman" w:cs="Arial"/>
                <w:b/>
                <w:kern w:val="0"/>
                <w:sz w:val="17"/>
                <w:szCs w:val="17"/>
                <w:lang w:val="es-ES" w:bidi="ar-SA"/>
              </w:rPr>
              <w:t>COMPROBACIONES</w:t>
            </w:r>
          </w:p>
        </w:tc>
        <w:tc>
          <w:tcPr>
            <w:tcW w:w="709" w:type="dxa"/>
            <w:vMerge w:val="restart"/>
            <w:tcBorders>
              <w:top w:val="single" w:sz="4" w:space="0" w:color="1F497D"/>
              <w:left w:val="single" w:sz="4" w:space="0" w:color="1F497D"/>
              <w:bottom w:val="single" w:sz="4" w:space="0" w:color="1F497D"/>
              <w:right w:val="single" w:sz="4" w:space="0" w:color="1F497D"/>
            </w:tcBorders>
            <w:shd w:color="auto" w:fill="B8CCE4" w:themeFill="accent1" w:themeFillTint="66" w:val="clear"/>
          </w:tcPr>
          <w:p>
            <w:pPr>
              <w:pStyle w:val="Normal"/>
              <w:widowControl w:val="false"/>
              <w:suppressAutoHyphens w:val="true"/>
              <w:spacing w:before="0" w:after="0"/>
              <w:ind w:hanging="0"/>
              <w:jc w:val="center"/>
              <w:rPr>
                <w:rFonts w:cs="Arial"/>
                <w:b/>
                <w:b/>
                <w:sz w:val="17"/>
                <w:szCs w:val="17"/>
                <w:lang w:val="es-ES"/>
              </w:rPr>
            </w:pPr>
            <w:r>
              <w:rPr>
                <w:rFonts w:eastAsia="Times New Roman" w:cs="Arial"/>
                <w:b/>
                <w:kern w:val="0"/>
                <w:sz w:val="17"/>
                <w:szCs w:val="17"/>
                <w:lang w:val="es-ES" w:bidi="ar-SA"/>
              </w:rPr>
              <w:t>TIPO DE INSP.</w:t>
            </w:r>
          </w:p>
        </w:tc>
        <w:tc>
          <w:tcPr>
            <w:tcW w:w="996" w:type="dxa"/>
            <w:gridSpan w:val="2"/>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left"/>
              <w:rPr>
                <w:rFonts w:cs="Arial"/>
                <w:b/>
                <w:b/>
                <w:sz w:val="17"/>
                <w:szCs w:val="17"/>
                <w:lang w:val="es-ES"/>
              </w:rPr>
            </w:pPr>
            <w:r>
              <w:rPr>
                <w:rFonts w:cs="Arial"/>
                <w:b/>
                <w:sz w:val="17"/>
                <w:szCs w:val="17"/>
                <w:lang w:val="es-ES"/>
              </w:rPr>
            </w:r>
          </w:p>
          <w:p>
            <w:pPr>
              <w:pStyle w:val="Normal"/>
              <w:widowControl w:val="false"/>
              <w:suppressAutoHyphens w:val="true"/>
              <w:spacing w:before="0" w:after="0"/>
              <w:ind w:hanging="0"/>
              <w:jc w:val="center"/>
              <w:rPr>
                <w:rFonts w:cs="Arial"/>
                <w:b/>
                <w:b/>
                <w:sz w:val="17"/>
                <w:szCs w:val="17"/>
                <w:lang w:val="es-ES"/>
              </w:rPr>
            </w:pPr>
            <w:r>
              <w:rPr>
                <w:rFonts w:eastAsia="Times New Roman" w:cs="Arial"/>
                <w:b/>
                <w:kern w:val="0"/>
                <w:sz w:val="17"/>
                <w:szCs w:val="17"/>
                <w:lang w:val="es-ES" w:bidi="ar-SA"/>
              </w:rPr>
              <w:t>CUMPLE</w:t>
            </w:r>
          </w:p>
        </w:tc>
        <w:tc>
          <w:tcPr>
            <w:tcW w:w="898" w:type="dxa"/>
            <w:vMerge w:val="restart"/>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sz w:val="16"/>
                <w:szCs w:val="16"/>
              </w:rPr>
            </w:pPr>
            <w:r>
              <w:rPr>
                <w:rFonts w:eastAsia="Times New Roman" w:cs="Arial"/>
                <w:b/>
                <w:kern w:val="0"/>
                <w:sz w:val="16"/>
                <w:szCs w:val="16"/>
                <w:lang w:val="es-ES" w:bidi="ar-SA"/>
              </w:rPr>
              <w:t>CÓDIGO</w:t>
            </w:r>
          </w:p>
          <w:p>
            <w:pPr>
              <w:pStyle w:val="Normal"/>
              <w:widowControl w:val="false"/>
              <w:suppressAutoHyphens w:val="true"/>
              <w:spacing w:before="0" w:after="0"/>
              <w:ind w:hanging="0"/>
              <w:jc w:val="center"/>
              <w:rPr>
                <w:sz w:val="16"/>
                <w:szCs w:val="16"/>
              </w:rPr>
            </w:pPr>
            <w:r>
              <w:rPr>
                <w:rFonts w:eastAsia="Times New Roman" w:cs="Arial"/>
                <w:b/>
                <w:kern w:val="0"/>
                <w:sz w:val="16"/>
                <w:szCs w:val="16"/>
                <w:lang w:val="es-ES" w:bidi="ar-SA"/>
              </w:rPr>
              <w:t>DEF.</w:t>
            </w:r>
          </w:p>
        </w:tc>
        <w:tc>
          <w:tcPr>
            <w:tcW w:w="902" w:type="dxa"/>
            <w:gridSpan w:val="2"/>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sz w:val="14"/>
                <w:szCs w:val="14"/>
              </w:rPr>
            </w:pPr>
            <w:r>
              <w:rPr>
                <w:rFonts w:eastAsia="Times New Roman" w:cs="Arial"/>
                <w:b/>
                <w:kern w:val="0"/>
                <w:sz w:val="14"/>
                <w:szCs w:val="14"/>
                <w:lang w:val="es-ES" w:bidi="ar-SA"/>
              </w:rPr>
              <w:t>NIVEL DEFECTO</w:t>
            </w:r>
          </w:p>
        </w:tc>
        <w:tc>
          <w:tcPr>
            <w:tcW w:w="3870" w:type="dxa"/>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eastAsia="Times New Roman" w:cs="Arial"/>
                <w:b/>
                <w:kern w:val="0"/>
                <w:sz w:val="17"/>
                <w:szCs w:val="17"/>
                <w:lang w:val="es-ES" w:bidi="ar-SA"/>
              </w:rPr>
              <w:t>DESCRIPCIÓN DEFECTO</w:t>
            </w:r>
          </w:p>
        </w:tc>
      </w:tr>
      <w:tr>
        <w:trPr>
          <w:tblHeader w:val="true"/>
          <w:trHeight w:val="274" w:hRule="atLeast"/>
          <w:cantSplit w:val="true"/>
        </w:trPr>
        <w:tc>
          <w:tcPr>
            <w:tcW w:w="824" w:type="dxa"/>
            <w:vMerge w:val="continue"/>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cs="Arial"/>
                <w:b/>
                <w:sz w:val="17"/>
                <w:szCs w:val="17"/>
                <w:lang w:val="es-ES"/>
              </w:rPr>
            </w:r>
          </w:p>
        </w:tc>
        <w:tc>
          <w:tcPr>
            <w:tcW w:w="3158" w:type="dxa"/>
            <w:vMerge w:val="continue"/>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cs="Arial"/>
                <w:b/>
                <w:sz w:val="17"/>
                <w:szCs w:val="17"/>
                <w:lang w:val="es-ES"/>
              </w:rPr>
            </w:r>
          </w:p>
        </w:tc>
        <w:tc>
          <w:tcPr>
            <w:tcW w:w="709" w:type="dxa"/>
            <w:vMerge w:val="continue"/>
            <w:tcBorders>
              <w:top w:val="single" w:sz="4" w:space="0" w:color="1F497D"/>
              <w:left w:val="single" w:sz="4" w:space="0" w:color="1F497D"/>
              <w:bottom w:val="single" w:sz="4" w:space="0" w:color="1F497D"/>
              <w:right w:val="single" w:sz="4" w:space="0" w:color="1F497D"/>
            </w:tcBorders>
            <w:shd w:color="auto" w:fill="B8CCE4" w:themeFill="accent1" w:themeFillTint="66" w:val="clear"/>
          </w:tcPr>
          <w:p>
            <w:pPr>
              <w:pStyle w:val="Normal"/>
              <w:widowControl w:val="false"/>
              <w:suppressAutoHyphens w:val="true"/>
              <w:spacing w:before="0" w:after="0"/>
              <w:ind w:hanging="0"/>
              <w:jc w:val="center"/>
              <w:rPr>
                <w:rFonts w:cs="Arial"/>
                <w:b/>
                <w:b/>
                <w:sz w:val="17"/>
                <w:szCs w:val="17"/>
                <w:lang w:val="es-ES"/>
              </w:rPr>
            </w:pPr>
            <w:r>
              <w:rPr>
                <w:rFonts w:cs="Arial"/>
                <w:b/>
                <w:sz w:val="17"/>
                <w:szCs w:val="17"/>
                <w:lang w:val="es-ES"/>
              </w:rPr>
            </w:r>
          </w:p>
        </w:tc>
        <w:tc>
          <w:tcPr>
            <w:tcW w:w="463" w:type="dxa"/>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eastAsia="Times New Roman" w:cs="Arial"/>
                <w:b/>
                <w:kern w:val="0"/>
                <w:sz w:val="17"/>
                <w:szCs w:val="17"/>
                <w:lang w:val="es-ES" w:bidi="ar-SA"/>
              </w:rPr>
              <w:t>SI</w:t>
            </w:r>
          </w:p>
        </w:tc>
        <w:tc>
          <w:tcPr>
            <w:tcW w:w="533" w:type="dxa"/>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rPr>
                <w:rFonts w:cs="Arial"/>
                <w:b/>
                <w:b/>
                <w:sz w:val="17"/>
                <w:szCs w:val="17"/>
                <w:lang w:val="es-ES"/>
              </w:rPr>
            </w:pPr>
            <w:r>
              <w:rPr>
                <w:rFonts w:eastAsia="Times New Roman" w:cs="Arial"/>
                <w:b/>
                <w:kern w:val="0"/>
                <w:sz w:val="17"/>
                <w:szCs w:val="17"/>
                <w:lang w:val="es-ES" w:bidi="ar-SA"/>
              </w:rPr>
              <w:t>NO</w:t>
            </w:r>
          </w:p>
        </w:tc>
        <w:tc>
          <w:tcPr>
            <w:tcW w:w="898" w:type="dxa"/>
            <w:vMerge w:val="continue"/>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cs="Arial"/>
                <w:b/>
                <w:sz w:val="17"/>
                <w:szCs w:val="17"/>
                <w:lang w:val="es-ES"/>
              </w:rPr>
            </w:r>
          </w:p>
        </w:tc>
        <w:tc>
          <w:tcPr>
            <w:tcW w:w="450" w:type="dxa"/>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eastAsia="Times New Roman" w:cs="Arial"/>
                <w:b/>
                <w:kern w:val="0"/>
                <w:sz w:val="17"/>
                <w:szCs w:val="17"/>
                <w:lang w:val="es-ES" w:bidi="ar-SA"/>
              </w:rPr>
              <w:t>L</w:t>
            </w:r>
          </w:p>
        </w:tc>
        <w:tc>
          <w:tcPr>
            <w:tcW w:w="452" w:type="dxa"/>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eastAsia="Times New Roman" w:cs="Arial"/>
                <w:b/>
                <w:kern w:val="0"/>
                <w:sz w:val="17"/>
                <w:szCs w:val="17"/>
                <w:lang w:val="es-ES" w:bidi="ar-SA"/>
              </w:rPr>
              <w:t>G</w:t>
            </w:r>
          </w:p>
        </w:tc>
        <w:tc>
          <w:tcPr>
            <w:tcW w:w="3870" w:type="dxa"/>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8"/>
                <w:lang w:val="es-ES"/>
              </w:rPr>
            </w:pPr>
            <w:r>
              <w:rPr>
                <w:rFonts w:cs="Arial"/>
                <w:b/>
                <w:sz w:val="18"/>
                <w:lang w:val="es-ES"/>
              </w:rPr>
            </w:r>
          </w:p>
        </w:tc>
      </w:tr>
      <w:tr>
        <w:trPr>
          <w:trHeight w:val="427" w:hRule="atLeast"/>
          <w:cantSplit w:val="true"/>
        </w:trPr>
        <w:tc>
          <w:tcPr>
            <w:tcW w:w="824" w:type="dxa"/>
            <w:tcBorders>
              <w:top w:val="single" w:sz="4" w:space="0" w:color="1F497D"/>
              <w:left w:val="single" w:sz="4" w:space="0" w:color="1F497D"/>
              <w:bottom w:val="single" w:sz="4" w:space="0" w:color="1F497D"/>
              <w:right w:val="single" w:sz="4" w:space="0" w:color="1F497D"/>
            </w:tcBorders>
          </w:tcPr>
          <w:p>
            <w:pPr>
              <w:pStyle w:val="Normal"/>
              <w:widowControl w:val="false"/>
              <w:suppressAutoHyphens w:val="true"/>
              <w:spacing w:before="0" w:after="0"/>
              <w:ind w:hanging="0"/>
              <w:rPr>
                <w:rFonts w:ascii="Calibri" w:hAnsi="Calibri" w:cs="Arial" w:asciiTheme="minorHAnsi" w:hAnsiTheme="minorHAnsi"/>
                <w:b/>
                <w:b/>
              </w:rPr>
            </w:pPr>
            <w:r>
              <w:rPr>
                <w:rFonts w:cs="Arial" w:ascii="Calibri" w:hAnsi="Calibri"/>
                <w:b/>
              </w:rPr>
            </w:r>
          </w:p>
        </w:tc>
        <w:tc>
          <w:tcPr>
            <w:tcW w:w="10533" w:type="dxa"/>
            <w:gridSpan w:val="8"/>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Arial" w:ascii="Calibri" w:hAnsi="Calibri" w:asciiTheme="minorHAnsi" w:hAnsiTheme="minorHAnsi"/>
                <w:b/>
                <w:kern w:val="0"/>
                <w:sz w:val="20"/>
                <w:szCs w:val="20"/>
                <w:lang w:bidi="ar-SA"/>
              </w:rPr>
              <w:t>4</w:t>
            </w:r>
            <w:r>
              <w:rPr>
                <w:rFonts w:eastAsia="Times New Roman" w:cs="Arial" w:ascii="Calibri" w:hAnsi="Calibri" w:asciiTheme="minorHAnsi" w:hAnsiTheme="minorHAnsi"/>
                <w:b/>
                <w:kern w:val="0"/>
                <w:sz w:val="20"/>
                <w:szCs w:val="20"/>
                <w:lang w:val="es-ES" w:bidi="ar-SA"/>
              </w:rPr>
              <w:t>.- CABINA, CONTRAPESO Y MASA DE EQUILIBRIO</w:t>
            </w:r>
          </w:p>
        </w:tc>
      </w:tr>
      <w:tr>
        <w:trPr>
          <w:cantSplit w:val="true"/>
        </w:trPr>
        <w:tc>
          <w:tcPr>
            <w:tcW w:w="824"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4.1</w:t>
            </w:r>
          </w:p>
        </w:tc>
        <w:tc>
          <w:tcPr>
            <w:tcW w:w="3158"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sz w:val="18"/>
                <w:szCs w:val="18"/>
                <w:lang w:val="es-ES"/>
              </w:rPr>
            </w:pPr>
            <w:r>
              <w:rPr>
                <w:rFonts w:eastAsia="Times New Roman" w:cs="Arial" w:ascii="Calibri" w:hAnsi="Calibri" w:asciiTheme="minorHAnsi" w:hAnsiTheme="minorHAnsi"/>
                <w:i/>
                <w:kern w:val="0"/>
                <w:sz w:val="18"/>
                <w:szCs w:val="18"/>
                <w:lang w:val="es-ES" w:bidi="ar-SA"/>
              </w:rPr>
              <w:t>Verificación características constructivas cabina (bastidor, techo, aberturas, material cerramientos y dimensiones)</w:t>
            </w:r>
          </w:p>
        </w:tc>
        <w:tc>
          <w:tcPr>
            <w:tcW w:w="7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DI</w:t>
            </w:r>
          </w:p>
        </w:tc>
        <w:tc>
          <w:tcPr>
            <w:tcW w:w="9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89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4.1.1</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Paredes, techo y estructura de piso de cabina no reglamentario</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cs="Arial" w:ascii="Calibri" w:hAnsi="Calibri"/>
                <w:lang w:val="es-ES"/>
              </w:rPr>
            </w:r>
          </w:p>
        </w:tc>
        <w:tc>
          <w:tcPr>
            <w:tcW w:w="7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DI</w:t>
            </w:r>
          </w:p>
        </w:tc>
        <w:tc>
          <w:tcPr>
            <w:tcW w:w="9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89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4.1.2</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shd w:color="auto" w:fill="auto" w:val="clear"/>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Techo de cabina sin resistencia suficiente.</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cs="Arial" w:ascii="Calibri" w:hAnsi="Calibri"/>
                <w:lang w:val="es-ES"/>
              </w:rPr>
            </w:r>
          </w:p>
        </w:tc>
        <w:tc>
          <w:tcPr>
            <w:tcW w:w="7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89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4.1.3</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shd w:color="auto" w:fill="auto" w:val="clear"/>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Aberturas de cabina no reglamentarias (especificar).</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cs="Arial" w:ascii="Calibri" w:hAnsi="Calibri"/>
                <w:lang w:val="es-ES"/>
              </w:rPr>
            </w:r>
          </w:p>
        </w:tc>
        <w:tc>
          <w:tcPr>
            <w:tcW w:w="7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DI</w:t>
            </w:r>
          </w:p>
        </w:tc>
        <w:tc>
          <w:tcPr>
            <w:tcW w:w="9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89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4.1.4</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Altura interior de cabina no reglamentaria</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cs="Arial" w:ascii="Calibri" w:hAnsi="Calibri"/>
                <w:lang w:val="es-ES"/>
              </w:rPr>
            </w:r>
          </w:p>
        </w:tc>
        <w:tc>
          <w:tcPr>
            <w:tcW w:w="7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DI</w:t>
            </w:r>
          </w:p>
        </w:tc>
        <w:tc>
          <w:tcPr>
            <w:tcW w:w="9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89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4.1.5</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Dimensiones de acceso a cabina no reglamentarias</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cs="Arial" w:ascii="Calibri" w:hAnsi="Calibri"/>
                <w:lang w:val="es-ES"/>
              </w:rPr>
            </w:r>
          </w:p>
        </w:tc>
        <w:tc>
          <w:tcPr>
            <w:tcW w:w="7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DI</w:t>
            </w:r>
          </w:p>
        </w:tc>
        <w:tc>
          <w:tcPr>
            <w:tcW w:w="9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89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4.1.6</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Superficie útil de cabina mayor a reglamentarias para ascensores según GRUPOS 2y3.Superficie útil de cabina mayor a reglamentarias.</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trHeight w:val="404" w:hRule="atLeast"/>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cs="Arial" w:ascii="Calibri" w:hAnsi="Calibri"/>
                <w:lang w:val="es-ES"/>
              </w:rPr>
            </w:r>
          </w:p>
        </w:tc>
        <w:tc>
          <w:tcPr>
            <w:tcW w:w="7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DI</w:t>
            </w:r>
          </w:p>
        </w:tc>
        <w:tc>
          <w:tcPr>
            <w:tcW w:w="9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89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4.1.7</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Superficie útil de cabina mayor a reglamentarias  según GRUPOS 1, sin pesacargas.</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cs="Arial" w:ascii="Calibri" w:hAnsi="Calibri"/>
                <w:lang w:val="es-ES"/>
              </w:rPr>
            </w:r>
          </w:p>
        </w:tc>
        <w:tc>
          <w:tcPr>
            <w:tcW w:w="7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89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4.1.8</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shd w:color="auto" w:fill="auto" w:val="clear"/>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Paneles de cristal de cabina no laminados o sin lámina de seguridad.</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cs="Arial" w:ascii="Calibri" w:hAnsi="Calibri"/>
                <w:lang w:val="es-ES"/>
              </w:rPr>
            </w:r>
          </w:p>
        </w:tc>
        <w:tc>
          <w:tcPr>
            <w:tcW w:w="7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89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4.1.9</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shd w:color="auto" w:fill="auto" w:val="clear"/>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Fijaciones paneles de cristal de cabina no adecuadas.</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4.2</w:t>
            </w:r>
          </w:p>
        </w:tc>
        <w:tc>
          <w:tcPr>
            <w:tcW w:w="3158"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Estado de conservación y de seguridad de la cabina y el bastidor (inexistencia de corrosión, perforaciones, deformaciones, uniones desoladas o con mala fijación, ni oxidación generalizada)</w:t>
            </w:r>
          </w:p>
        </w:tc>
        <w:tc>
          <w:tcPr>
            <w:tcW w:w="7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89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4.2.1</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Deformaciones leves / oxidación localizada en cabina.</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cs="Arial" w:ascii="Calibri" w:hAnsi="Calibri"/>
                <w:lang w:val="es-ES"/>
              </w:rPr>
            </w:r>
          </w:p>
        </w:tc>
        <w:tc>
          <w:tcPr>
            <w:tcW w:w="7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89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4.2.2</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Corrosiones / modificaciones debilitantes en cabina.</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cs="Arial" w:ascii="Calibri" w:hAnsi="Calibri"/>
                <w:lang w:val="es-ES"/>
              </w:rPr>
            </w:r>
          </w:p>
        </w:tc>
        <w:tc>
          <w:tcPr>
            <w:tcW w:w="7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898"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4.2.3</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Paneles en cabina mal fijados(sin riesgo de desprendimiento)</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cs="Arial" w:ascii="Calibri" w:hAnsi="Calibri"/>
                <w:lang w:val="es-ES"/>
              </w:rPr>
            </w:r>
          </w:p>
        </w:tc>
        <w:tc>
          <w:tcPr>
            <w:tcW w:w="7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89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cs="Arial" w:ascii="Calibri" w:hAnsi="Calibri"/>
                <w:lang w:val="es-ES"/>
              </w:rPr>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Paneles en cabina mal fijados(con riesgo de desprendimiento)</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cs="Arial" w:ascii="Calibri" w:hAnsi="Calibri"/>
                <w:lang w:val="es-ES"/>
              </w:rPr>
            </w:r>
          </w:p>
        </w:tc>
        <w:tc>
          <w:tcPr>
            <w:tcW w:w="7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89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4.2.4</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Resistencia insuficiente de suelo, techo y paredes (deformación excesiva, rotura o materiales no reglamentarios)(especificar)</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cs="Arial" w:ascii="Calibri" w:hAnsi="Calibri"/>
                <w:lang w:val="es-ES"/>
              </w:rPr>
            </w:r>
          </w:p>
        </w:tc>
        <w:tc>
          <w:tcPr>
            <w:tcW w:w="7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FU</w:t>
            </w:r>
          </w:p>
        </w:tc>
        <w:tc>
          <w:tcPr>
            <w:tcW w:w="9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89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4.2.5</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Fijación insegura (en cabina autoportante) o suelo inestable</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cs="Arial" w:ascii="Calibri" w:hAnsi="Calibri"/>
                <w:lang w:val="es-ES"/>
              </w:rPr>
            </w:r>
          </w:p>
        </w:tc>
        <w:tc>
          <w:tcPr>
            <w:tcW w:w="7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89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4.2.6</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Inexistencia de placas de retención.</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4.3</w:t>
            </w:r>
          </w:p>
        </w:tc>
        <w:tc>
          <w:tcPr>
            <w:tcW w:w="3158"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Existencia, estado, características y funcionamiento de los dispositivos en techo de cabina (maniobra de inspección y toma de corriente)</w:t>
            </w:r>
          </w:p>
        </w:tc>
        <w:tc>
          <w:tcPr>
            <w:tcW w:w="7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FU</w:t>
            </w:r>
          </w:p>
        </w:tc>
        <w:tc>
          <w:tcPr>
            <w:tcW w:w="9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89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4.3.1</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Defecto en conmutador de maniobra normal / inspección sobre el techo de cabina (especificar).</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cs="Arial" w:ascii="Calibri" w:hAnsi="Calibri"/>
                <w:lang w:val="es-ES"/>
              </w:rPr>
            </w:r>
          </w:p>
        </w:tc>
        <w:tc>
          <w:tcPr>
            <w:tcW w:w="7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FU</w:t>
            </w:r>
          </w:p>
        </w:tc>
        <w:tc>
          <w:tcPr>
            <w:tcW w:w="9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89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4.3.2</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Defecto en pulsadores de maniobra para inspección sobre el techo de cabina (especificar).</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cs="Arial" w:ascii="Calibri" w:hAnsi="Calibri"/>
                <w:lang w:val="es-ES"/>
              </w:rPr>
            </w:r>
          </w:p>
        </w:tc>
        <w:tc>
          <w:tcPr>
            <w:tcW w:w="7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FU</w:t>
            </w:r>
          </w:p>
        </w:tc>
        <w:tc>
          <w:tcPr>
            <w:tcW w:w="9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89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4.3.3</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Defecto en dispositivo de parada sobre el techo de cabina (especificar).</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cs="Arial" w:ascii="Calibri" w:hAnsi="Calibri"/>
                <w:lang w:val="es-ES"/>
              </w:rPr>
            </w:r>
          </w:p>
        </w:tc>
        <w:tc>
          <w:tcPr>
            <w:tcW w:w="7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FU</w:t>
            </w:r>
          </w:p>
        </w:tc>
        <w:tc>
          <w:tcPr>
            <w:tcW w:w="9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89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4.3.4</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Defecto, inexistencia o no disponibilidad permanente de toma de corriente adecuada sobre el techo de cabina.</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cs="Arial" w:ascii="Calibri" w:hAnsi="Calibri"/>
                <w:lang w:val="es-ES"/>
              </w:rPr>
            </w:r>
          </w:p>
        </w:tc>
        <w:tc>
          <w:tcPr>
            <w:tcW w:w="7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FU</w:t>
            </w:r>
          </w:p>
        </w:tc>
        <w:tc>
          <w:tcPr>
            <w:tcW w:w="9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89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4.3.5</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El sistema de coordinación de las dos estaciones de maniobra de inspección no funciona correctamente (especificar)</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4.4</w:t>
            </w:r>
          </w:p>
        </w:tc>
        <w:tc>
          <w:tcPr>
            <w:tcW w:w="3158"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Existencia y características (material, estado, resistencia, fijación y holguras) de las puertas  en todas las entradas a la cabina y de sus dispositivo de cierre.</w:t>
            </w:r>
          </w:p>
        </w:tc>
        <w:tc>
          <w:tcPr>
            <w:tcW w:w="7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sz w:val="16"/>
              </w:rPr>
            </w:pPr>
            <w:r>
              <w:rPr>
                <w:rFonts w:eastAsia="Times New Roman" w:cs="Times New Roman"/>
                <w:kern w:val="0"/>
                <w:sz w:val="16"/>
                <w:szCs w:val="20"/>
                <w:lang w:bidi="ar-SA"/>
              </w:rPr>
              <w:t>VI</w:t>
            </w:r>
          </w:p>
        </w:tc>
        <w:tc>
          <w:tcPr>
            <w:tcW w:w="9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89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4.4.1</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Desde el interior de cabina no se determina la posición del recorrido (N° de Planta)</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cs="Arial" w:ascii="Calibri" w:hAnsi="Calibri"/>
                <w:lang w:val="es-ES"/>
              </w:rPr>
            </w:r>
          </w:p>
        </w:tc>
        <w:tc>
          <w:tcPr>
            <w:tcW w:w="7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FU</w:t>
            </w:r>
          </w:p>
        </w:tc>
        <w:tc>
          <w:tcPr>
            <w:tcW w:w="9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89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4.4.2</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Puerta de cabina en mal estado de conservación (especificar)</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cs="Arial" w:ascii="Calibri" w:hAnsi="Calibri"/>
                <w:lang w:val="es-ES"/>
              </w:rPr>
            </w:r>
          </w:p>
        </w:tc>
        <w:tc>
          <w:tcPr>
            <w:tcW w:w="7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89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4.4.3</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Holguras excesivas entre puertas de cabina o entre puertas y umbral de cabina.</w:t>
            </w:r>
          </w:p>
          <w:p>
            <w:pPr>
              <w:pStyle w:val="Normal"/>
              <w:widowControl w:val="false"/>
              <w:suppressAutoHyphens w:val="true"/>
              <w:spacing w:before="0" w:after="0"/>
              <w:ind w:hanging="0"/>
              <w:rPr>
                <w:rFonts w:ascii="Calibri" w:hAnsi="Calibri"/>
                <w:i/>
                <w:i/>
                <w:color w:val="000000"/>
                <w:sz w:val="18"/>
                <w:szCs w:val="18"/>
                <w:lang w:val="es-ES"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cs="Arial" w:ascii="Calibri" w:hAnsi="Calibri"/>
                <w:lang w:val="es-ES"/>
              </w:rPr>
            </w:r>
          </w:p>
        </w:tc>
        <w:tc>
          <w:tcPr>
            <w:tcW w:w="7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FU</w:t>
            </w:r>
          </w:p>
        </w:tc>
        <w:tc>
          <w:tcPr>
            <w:tcW w:w="9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89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4.4.4</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Mirillas en puertas de cabina deterioradas o no reglamentarias.</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cs="Arial" w:ascii="Calibri" w:hAnsi="Calibri"/>
                <w:lang w:val="es-ES"/>
              </w:rPr>
            </w:r>
          </w:p>
        </w:tc>
        <w:tc>
          <w:tcPr>
            <w:tcW w:w="7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89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4.4.5</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Inexistencia de puertas de cabina (siendo reglamentario)</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cs="Arial" w:ascii="Calibri" w:hAnsi="Calibri"/>
                <w:lang w:val="es-ES"/>
              </w:rPr>
            </w:r>
          </w:p>
        </w:tc>
        <w:tc>
          <w:tcPr>
            <w:tcW w:w="7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89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4.4.6</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Mirillas rotas y con posibilidad de introducir objetos.</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cs="Arial" w:ascii="Calibri" w:hAnsi="Calibri"/>
                <w:lang w:val="es-ES"/>
              </w:rPr>
            </w:r>
          </w:p>
        </w:tc>
        <w:tc>
          <w:tcPr>
            <w:tcW w:w="7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FU</w:t>
            </w:r>
          </w:p>
        </w:tc>
        <w:tc>
          <w:tcPr>
            <w:tcW w:w="9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898"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4.4.7</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Dispositivos de protección (sensor de haces múltiples) cierre de puertas automáticas inexistente o inoperante.</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cs="Arial" w:ascii="Calibri" w:hAnsi="Calibri"/>
                <w:lang w:val="es-ES"/>
              </w:rPr>
            </w:r>
          </w:p>
        </w:tc>
        <w:tc>
          <w:tcPr>
            <w:tcW w:w="7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FU</w:t>
            </w:r>
          </w:p>
        </w:tc>
        <w:tc>
          <w:tcPr>
            <w:tcW w:w="9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89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cs="Arial" w:ascii="Calibri" w:hAnsi="Calibri"/>
                <w:lang w:val="es-ES"/>
              </w:rPr>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Dispositivos de protección (sensor de haces múltiples) cierre de puertas automáticas funcionamiento parcial o fotocélula (haz de luz simple).</w:t>
            </w:r>
          </w:p>
          <w:p>
            <w:pPr>
              <w:pStyle w:val="Normal"/>
              <w:widowControl w:val="false"/>
              <w:suppressAutoHyphens w:val="true"/>
              <w:spacing w:before="0" w:after="0"/>
              <w:ind w:hanging="0"/>
              <w:rPr>
                <w:rFonts w:ascii="Calibri" w:hAnsi="Calibri"/>
                <w:i/>
                <w:i/>
                <w:color w:val="000000"/>
                <w:sz w:val="18"/>
                <w:szCs w:val="18"/>
                <w:lang w:val="es-ES"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cs="Arial" w:ascii="Calibri" w:hAnsi="Calibri"/>
                <w:lang w:val="es-ES"/>
              </w:rPr>
            </w:r>
          </w:p>
        </w:tc>
        <w:tc>
          <w:tcPr>
            <w:tcW w:w="7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FU</w:t>
            </w:r>
          </w:p>
        </w:tc>
        <w:tc>
          <w:tcPr>
            <w:tcW w:w="9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89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4.4.8</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No existen o no funcionan las medidas de seguridad compensatorias en caso de ascensores sin puerta de cabina (especificar)</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4.5</w:t>
            </w:r>
          </w:p>
        </w:tc>
        <w:tc>
          <w:tcPr>
            <w:tcW w:w="3158"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Existencia y funcionamiento enclavamiento y dispositivos control de cierre de puertas de cabina.</w:t>
            </w:r>
          </w:p>
        </w:tc>
        <w:tc>
          <w:tcPr>
            <w:tcW w:w="7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89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4.5.1</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Dispositivo enclavamiento y control de cierre puertas de cabina no funciona correctamente (el ascensor funciona con puertas abiertas)</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cs="Arial" w:ascii="Calibri" w:hAnsi="Calibri"/>
                <w:lang w:val="es-ES"/>
              </w:rPr>
            </w:r>
          </w:p>
        </w:tc>
        <w:tc>
          <w:tcPr>
            <w:tcW w:w="7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FU</w:t>
            </w:r>
          </w:p>
        </w:tc>
        <w:tc>
          <w:tcPr>
            <w:tcW w:w="9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89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4.5.2</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b/>
                <w:b/>
                <w:color w:val="000000"/>
                <w:sz w:val="18"/>
                <w:szCs w:val="18"/>
                <w:lang w:val="es-CL" w:eastAsia="es-CL"/>
              </w:rPr>
            </w:pPr>
            <w:r>
              <w:rPr>
                <w:rFonts w:eastAsia="Times New Roman" w:cs="Times New Roman" w:ascii="Calibri" w:hAnsi="Calibri"/>
                <w:i/>
                <w:color w:val="000000"/>
                <w:kern w:val="0"/>
                <w:sz w:val="18"/>
                <w:szCs w:val="18"/>
                <w:lang w:val="es-CL" w:eastAsia="es-CL" w:bidi="ar-SA"/>
              </w:rPr>
              <w:t>Contacto de seguridad no reglamentario.</w:t>
            </w:r>
          </w:p>
          <w:p>
            <w:pPr>
              <w:pStyle w:val="Normal"/>
              <w:widowControl w:val="false"/>
              <w:suppressAutoHyphens w:val="true"/>
              <w:spacing w:before="0" w:after="0"/>
              <w:ind w:hanging="0"/>
              <w:rPr>
                <w:rFonts w:ascii="Calibri" w:hAnsi="Calibri"/>
                <w:b/>
                <w:b/>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4.6</w:t>
            </w:r>
          </w:p>
        </w:tc>
        <w:tc>
          <w:tcPr>
            <w:tcW w:w="315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Existencia y características de ventilación</w:t>
            </w:r>
          </w:p>
        </w:tc>
        <w:tc>
          <w:tcPr>
            <w:tcW w:w="7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sz w:val="16"/>
              </w:rPr>
            </w:pPr>
            <w:r>
              <w:rPr>
                <w:rFonts w:eastAsia="Times New Roman" w:cs="Times New Roman"/>
                <w:kern w:val="0"/>
                <w:sz w:val="16"/>
                <w:szCs w:val="20"/>
                <w:lang w:bidi="ar-SA"/>
              </w:rPr>
              <w:t>VI, FU</w:t>
            </w:r>
          </w:p>
        </w:tc>
        <w:tc>
          <w:tcPr>
            <w:tcW w:w="9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89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4.6.1</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Inexistencia / Inadecuada ventilación en cabina (especificar)</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4.7</w:t>
            </w:r>
          </w:p>
        </w:tc>
        <w:tc>
          <w:tcPr>
            <w:tcW w:w="315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Inexistencia de dispositivo de parada en el interior de la cabina (salvo ascensores autorizados sin puertas en cabina)</w:t>
            </w:r>
          </w:p>
        </w:tc>
        <w:tc>
          <w:tcPr>
            <w:tcW w:w="7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FU</w:t>
            </w:r>
          </w:p>
        </w:tc>
        <w:tc>
          <w:tcPr>
            <w:tcW w:w="9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89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4.7.1</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Existencia de dispositivo de parada en el interior de cabina</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4.8</w:t>
            </w:r>
          </w:p>
        </w:tc>
        <w:tc>
          <w:tcPr>
            <w:tcW w:w="3158"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Existencia y funcionamiento del alumbrado de cabina.</w:t>
            </w:r>
          </w:p>
        </w:tc>
        <w:tc>
          <w:tcPr>
            <w:tcW w:w="7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sz w:val="16"/>
              </w:rPr>
            </w:pPr>
            <w:r>
              <w:rPr>
                <w:rFonts w:eastAsia="Times New Roman" w:cs="Times New Roman"/>
                <w:kern w:val="0"/>
                <w:sz w:val="16"/>
                <w:szCs w:val="20"/>
                <w:lang w:bidi="ar-SA"/>
              </w:rPr>
              <w:t>VI, FU</w:t>
            </w:r>
          </w:p>
        </w:tc>
        <w:tc>
          <w:tcPr>
            <w:tcW w:w="9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89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4.8.1</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Iluminación en cabina inferior al mínimo exigido.</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cs="Arial" w:ascii="Calibri" w:hAnsi="Calibri"/>
                <w:i/>
                <w:lang w:val="es-ES"/>
              </w:rPr>
            </w:r>
          </w:p>
        </w:tc>
        <w:tc>
          <w:tcPr>
            <w:tcW w:w="7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FU</w:t>
            </w:r>
          </w:p>
        </w:tc>
        <w:tc>
          <w:tcPr>
            <w:tcW w:w="9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89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4.8.2</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Elementos de iluminación de cabina defectuosos</w:t>
            </w:r>
          </w:p>
          <w:p>
            <w:pPr>
              <w:pStyle w:val="Normal"/>
              <w:widowControl w:val="false"/>
              <w:suppressAutoHyphens w:val="true"/>
              <w:spacing w:before="0" w:after="0"/>
              <w:ind w:hanging="0"/>
              <w:rPr>
                <w:rFonts w:ascii="Calibri" w:hAnsi="Calibri"/>
                <w:i/>
                <w:i/>
                <w:color w:val="000000"/>
                <w:sz w:val="18"/>
                <w:szCs w:val="18"/>
                <w:lang w:val="es-ES"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cs="Arial" w:ascii="Calibri" w:hAnsi="Calibri"/>
                <w:i/>
                <w:lang w:val="es-ES"/>
              </w:rPr>
            </w:r>
          </w:p>
        </w:tc>
        <w:tc>
          <w:tcPr>
            <w:tcW w:w="7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FU</w:t>
            </w:r>
          </w:p>
        </w:tc>
        <w:tc>
          <w:tcPr>
            <w:tcW w:w="9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89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4.8.3</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Ascensores con puertas de piso manuales sin iluminación permanente.</w:t>
            </w:r>
          </w:p>
          <w:p>
            <w:pPr>
              <w:pStyle w:val="Normal"/>
              <w:widowControl w:val="false"/>
              <w:suppressAutoHyphens w:val="true"/>
              <w:spacing w:before="0" w:after="0"/>
              <w:ind w:hanging="0"/>
              <w:rPr>
                <w:rFonts w:ascii="Calibri" w:hAnsi="Calibri"/>
                <w:i/>
                <w:i/>
                <w:color w:val="000000"/>
                <w:sz w:val="18"/>
                <w:szCs w:val="18"/>
                <w:lang w:val="es-ES"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4.9</w:t>
            </w:r>
          </w:p>
        </w:tc>
        <w:tc>
          <w:tcPr>
            <w:tcW w:w="315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Existencia y funcionamiento de iluminación de emergencia en cabina.</w:t>
            </w:r>
          </w:p>
        </w:tc>
        <w:tc>
          <w:tcPr>
            <w:tcW w:w="7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sz w:val="16"/>
              </w:rPr>
            </w:pPr>
            <w:r>
              <w:rPr>
                <w:rFonts w:eastAsia="Times New Roman" w:cs="Times New Roman"/>
                <w:kern w:val="0"/>
                <w:sz w:val="16"/>
                <w:szCs w:val="20"/>
                <w:lang w:bidi="ar-SA"/>
              </w:rPr>
              <w:t>VI, FU</w:t>
            </w:r>
          </w:p>
        </w:tc>
        <w:tc>
          <w:tcPr>
            <w:tcW w:w="9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89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4.9.1</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Inexistencia o funcionamiento defectuoso en iluminación de emergencia de cabina.</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4.10</w:t>
            </w:r>
          </w:p>
        </w:tc>
        <w:tc>
          <w:tcPr>
            <w:tcW w:w="315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Existencia y características faldón guardapiés.</w:t>
            </w:r>
          </w:p>
        </w:tc>
        <w:tc>
          <w:tcPr>
            <w:tcW w:w="7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sz w:val="16"/>
              </w:rPr>
            </w:pPr>
            <w:r>
              <w:rPr>
                <w:rFonts w:eastAsia="Times New Roman" w:cs="Times New Roman"/>
                <w:kern w:val="0"/>
                <w:sz w:val="16"/>
                <w:szCs w:val="20"/>
                <w:lang w:bidi="ar-SA"/>
              </w:rPr>
              <w:t>VI</w:t>
            </w:r>
          </w:p>
        </w:tc>
        <w:tc>
          <w:tcPr>
            <w:tcW w:w="9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89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4.10.1</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Guardapiés inexistente o no cumple con las especificaciones establecidas</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4.11</w:t>
            </w:r>
          </w:p>
        </w:tc>
        <w:tc>
          <w:tcPr>
            <w:tcW w:w="315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Existencia  y datos incluidos en placas de cabina.</w:t>
            </w:r>
          </w:p>
        </w:tc>
        <w:tc>
          <w:tcPr>
            <w:tcW w:w="7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sz w:val="16"/>
              </w:rPr>
            </w:pPr>
            <w:r>
              <w:rPr>
                <w:rFonts w:eastAsia="Times New Roman" w:cs="Times New Roman"/>
                <w:kern w:val="0"/>
                <w:sz w:val="16"/>
                <w:szCs w:val="20"/>
                <w:lang w:bidi="ar-SA"/>
              </w:rPr>
              <w:t>VI</w:t>
            </w:r>
          </w:p>
        </w:tc>
        <w:tc>
          <w:tcPr>
            <w:tcW w:w="9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89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4.11.1</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Falta de placas en cabina, o con datos requeridos no legibles (especificar)</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4.12</w:t>
            </w:r>
          </w:p>
        </w:tc>
        <w:tc>
          <w:tcPr>
            <w:tcW w:w="315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Existencia y características barandilla en techo de cabina (cuando se precisa)</w:t>
            </w:r>
          </w:p>
        </w:tc>
        <w:tc>
          <w:tcPr>
            <w:tcW w:w="7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sz w:val="16"/>
              </w:rPr>
            </w:pPr>
            <w:r>
              <w:rPr>
                <w:rFonts w:eastAsia="Times New Roman" w:cs="Times New Roman"/>
                <w:kern w:val="0"/>
                <w:sz w:val="16"/>
                <w:szCs w:val="20"/>
                <w:lang w:bidi="ar-SA"/>
              </w:rPr>
              <w:t>VI</w:t>
            </w:r>
          </w:p>
        </w:tc>
        <w:tc>
          <w:tcPr>
            <w:tcW w:w="9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89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4.11.1</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Inexistencia o características inadecuadas de la barandilla en techo de cabina y / o sus elementos (especificar).</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4.13</w:t>
            </w:r>
          </w:p>
        </w:tc>
        <w:tc>
          <w:tcPr>
            <w:tcW w:w="315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Existencia de dispositivo de control de carga.</w:t>
            </w:r>
          </w:p>
        </w:tc>
        <w:tc>
          <w:tcPr>
            <w:tcW w:w="7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sz w:val="16"/>
              </w:rPr>
            </w:pPr>
            <w:r>
              <w:rPr>
                <w:rFonts w:eastAsia="Times New Roman" w:cs="Times New Roman"/>
                <w:kern w:val="0"/>
                <w:sz w:val="16"/>
                <w:szCs w:val="20"/>
                <w:lang w:bidi="ar-SA"/>
              </w:rPr>
              <w:t>VI</w:t>
            </w:r>
          </w:p>
        </w:tc>
        <w:tc>
          <w:tcPr>
            <w:tcW w:w="9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89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4.13.1</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No existe o no funciona el  dispositivo de control de carga.</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4.14</w:t>
            </w:r>
          </w:p>
        </w:tc>
        <w:tc>
          <w:tcPr>
            <w:tcW w:w="3158"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Estado de conservación del contrapeso o masa de equilibrado en su conjunto.</w:t>
            </w:r>
          </w:p>
        </w:tc>
        <w:tc>
          <w:tcPr>
            <w:tcW w:w="7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sz w:val="16"/>
              </w:rPr>
            </w:pPr>
            <w:r>
              <w:rPr>
                <w:rFonts w:eastAsia="Times New Roman" w:cs="Times New Roman"/>
                <w:kern w:val="0"/>
                <w:sz w:val="16"/>
                <w:szCs w:val="20"/>
                <w:lang w:bidi="ar-SA"/>
              </w:rPr>
              <w:t>VI</w:t>
            </w:r>
          </w:p>
        </w:tc>
        <w:tc>
          <w:tcPr>
            <w:tcW w:w="9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89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4.14.1</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Defecto de guiado del  (falta o rotura de rozaderas o piezas de fijación, desgaste o juego excesivo)</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cs="Arial" w:ascii="Calibri" w:hAnsi="Calibri"/>
                <w:lang w:val="es-ES"/>
              </w:rPr>
            </w:r>
          </w:p>
        </w:tc>
        <w:tc>
          <w:tcPr>
            <w:tcW w:w="7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89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4.14.2</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Deficiente fijación de pesas en el bastidor de contrapeso (guias, varillas, etc.)</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cs="Arial" w:ascii="Calibri" w:hAnsi="Calibri"/>
                <w:lang w:val="es-ES"/>
              </w:rPr>
            </w:r>
          </w:p>
        </w:tc>
        <w:tc>
          <w:tcPr>
            <w:tcW w:w="7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DI</w:t>
            </w:r>
          </w:p>
        </w:tc>
        <w:tc>
          <w:tcPr>
            <w:tcW w:w="9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89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4.14.3</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Bastidor de contrapeso o en sus componentes con rotura, deformación, corrosiones u oxidaciones.</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cs="Arial" w:ascii="Calibri" w:hAnsi="Calibri"/>
                <w:lang w:val="es-ES"/>
              </w:rPr>
            </w:r>
          </w:p>
        </w:tc>
        <w:tc>
          <w:tcPr>
            <w:tcW w:w="7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89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4.14.4</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Estado deficiente de las pesas en el bastidor de contrapeso.</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cs="Arial" w:ascii="Calibri" w:hAnsi="Calibri"/>
                <w:lang w:val="es-ES"/>
              </w:rPr>
            </w:r>
          </w:p>
        </w:tc>
        <w:tc>
          <w:tcPr>
            <w:tcW w:w="7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89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4.14.5</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Inexistencia de placas de retención.</w:t>
            </w:r>
          </w:p>
          <w:p>
            <w:pPr>
              <w:pStyle w:val="Normal"/>
              <w:widowControl w:val="false"/>
              <w:suppressAutoHyphens w:val="true"/>
              <w:spacing w:before="0" w:after="0"/>
              <w:ind w:hanging="0"/>
              <w:rPr>
                <w:rFonts w:ascii="Calibri" w:hAnsi="Calibri"/>
                <w:i/>
                <w:i/>
                <w:color w:val="000000"/>
                <w:sz w:val="18"/>
                <w:szCs w:val="18"/>
                <w:lang w:val="es-ES"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cs="Arial" w:ascii="Calibri" w:hAnsi="Calibri"/>
                <w:lang w:val="es-ES"/>
              </w:rPr>
            </w:r>
          </w:p>
        </w:tc>
        <w:tc>
          <w:tcPr>
            <w:tcW w:w="7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89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4.14.6</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Inexistencia de protección contra caída de componentes del contrapeso.</w:t>
            </w:r>
          </w:p>
          <w:p>
            <w:pPr>
              <w:pStyle w:val="Normal"/>
              <w:widowControl w:val="false"/>
              <w:suppressAutoHyphens w:val="true"/>
              <w:spacing w:before="0" w:after="0"/>
              <w:ind w:hanging="0"/>
              <w:rPr>
                <w:rFonts w:ascii="Calibri" w:hAnsi="Calibri"/>
                <w:i/>
                <w:i/>
                <w:color w:val="000000"/>
                <w:sz w:val="18"/>
                <w:szCs w:val="18"/>
                <w:lang w:val="es-ES"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cs="Arial" w:ascii="Calibri" w:hAnsi="Calibri"/>
                <w:lang w:val="es-ES"/>
              </w:rPr>
            </w:r>
          </w:p>
        </w:tc>
        <w:tc>
          <w:tcPr>
            <w:tcW w:w="7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89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4.14.7</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Peligro inminente de pérdida de elementos de contrapeso o colisión de contrapeso con cabina.</w:t>
            </w:r>
          </w:p>
          <w:p>
            <w:pPr>
              <w:pStyle w:val="Normal"/>
              <w:widowControl w:val="false"/>
              <w:suppressAutoHyphens w:val="true"/>
              <w:spacing w:before="0" w:after="0"/>
              <w:ind w:hanging="0"/>
              <w:rPr>
                <w:rFonts w:ascii="Calibri" w:hAnsi="Calibri"/>
                <w:i/>
                <w:i/>
                <w:color w:val="000000"/>
                <w:sz w:val="18"/>
                <w:szCs w:val="18"/>
                <w:lang w:val="es-ES"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4.15</w:t>
            </w:r>
          </w:p>
        </w:tc>
        <w:tc>
          <w:tcPr>
            <w:tcW w:w="315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Otros defectos.</w:t>
            </w:r>
          </w:p>
        </w:tc>
        <w:tc>
          <w:tcPr>
            <w:tcW w:w="7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
          </w:p>
        </w:tc>
        <w:tc>
          <w:tcPr>
            <w:tcW w:w="89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4.15.1</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{{another_l}}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(Especificar)</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{{another_comentario}}</w:t>
            </w:r>
          </w:p>
        </w:tc>
      </w:tr>
    </w:tbl>
    <w:p>
      <w:pPr>
        <w:pStyle w:val="Normal"/>
        <w:widowControl w:val="false"/>
        <w:spacing w:before="0" w:after="0"/>
        <w:ind w:hanging="0"/>
        <w:rPr>
          <w:rFonts w:cs="Arial"/>
          <w:b/>
          <w:b/>
          <w:sz w:val="22"/>
          <w:szCs w:val="22"/>
          <w:lang w:val="es-ES"/>
        </w:rPr>
      </w:pPr>
      <w:r>
        <w:rPr>
          <w:rFonts w:cs="Arial"/>
          <w:b/>
          <w:sz w:val="22"/>
          <w:szCs w:val="22"/>
          <w:lang w:val="es-ES"/>
        </w:rPr>
      </w:r>
    </w:p>
    <w:tbl>
      <w:tblPr>
        <w:tblStyle w:val="Tablaconcuadrcula"/>
        <w:tblW w:w="11359" w:type="dxa"/>
        <w:jc w:val="left"/>
        <w:tblInd w:w="-943" w:type="dxa"/>
        <w:tblLayout w:type="fixed"/>
        <w:tblCellMar>
          <w:top w:w="0" w:type="dxa"/>
          <w:left w:w="108" w:type="dxa"/>
          <w:bottom w:w="0" w:type="dxa"/>
          <w:right w:w="108" w:type="dxa"/>
        </w:tblCellMar>
        <w:tblLook w:val="04a0" w:noHBand="0" w:noVBand="1" w:firstColumn="1" w:lastRow="0" w:lastColumn="0" w:firstRow="1"/>
      </w:tblPr>
      <w:tblGrid>
        <w:gridCol w:w="824"/>
        <w:gridCol w:w="3158"/>
        <w:gridCol w:w="722"/>
        <w:gridCol w:w="450"/>
        <w:gridCol w:w="533"/>
        <w:gridCol w:w="898"/>
        <w:gridCol w:w="450"/>
        <w:gridCol w:w="452"/>
        <w:gridCol w:w="3870"/>
      </w:tblGrid>
      <w:tr>
        <w:trPr>
          <w:trHeight w:val="261" w:hRule="atLeast"/>
          <w:cantSplit w:val="true"/>
        </w:trPr>
        <w:tc>
          <w:tcPr>
            <w:tcW w:w="824" w:type="dxa"/>
            <w:vMerge w:val="restart"/>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sz w:val="15"/>
                <w:szCs w:val="15"/>
              </w:rPr>
            </w:pPr>
            <w:r>
              <w:rPr>
                <w:rFonts w:eastAsia="Times New Roman" w:cs="Arial"/>
                <w:b/>
                <w:kern w:val="0"/>
                <w:sz w:val="15"/>
                <w:szCs w:val="15"/>
                <w:lang w:val="es-ES" w:bidi="ar-SA"/>
              </w:rPr>
              <w:t>CÓDIGO</w:t>
            </w:r>
          </w:p>
        </w:tc>
        <w:tc>
          <w:tcPr>
            <w:tcW w:w="3158" w:type="dxa"/>
            <w:vMerge w:val="restart"/>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eastAsia="Times New Roman" w:cs="Arial"/>
                <w:b/>
                <w:kern w:val="0"/>
                <w:sz w:val="17"/>
                <w:szCs w:val="17"/>
                <w:lang w:val="es-ES" w:bidi="ar-SA"/>
              </w:rPr>
              <w:t>COMPROBACIONES</w:t>
            </w:r>
          </w:p>
        </w:tc>
        <w:tc>
          <w:tcPr>
            <w:tcW w:w="722" w:type="dxa"/>
            <w:vMerge w:val="restart"/>
            <w:tcBorders>
              <w:top w:val="single" w:sz="4" w:space="0" w:color="1F497D"/>
              <w:left w:val="single" w:sz="4" w:space="0" w:color="1F497D"/>
              <w:bottom w:val="single" w:sz="4" w:space="0" w:color="1F497D"/>
              <w:right w:val="single" w:sz="4" w:space="0" w:color="1F497D"/>
            </w:tcBorders>
            <w:shd w:color="auto" w:fill="B8CCE4" w:themeFill="accent1" w:themeFillTint="66" w:val="clear"/>
          </w:tcPr>
          <w:p>
            <w:pPr>
              <w:pStyle w:val="Normal"/>
              <w:widowControl w:val="false"/>
              <w:suppressAutoHyphens w:val="true"/>
              <w:spacing w:before="0" w:after="0"/>
              <w:ind w:hanging="0"/>
              <w:jc w:val="center"/>
              <w:rPr>
                <w:rFonts w:cs="Arial"/>
                <w:b/>
                <w:b/>
                <w:sz w:val="17"/>
                <w:szCs w:val="17"/>
                <w:lang w:val="es-ES"/>
              </w:rPr>
            </w:pPr>
            <w:r>
              <w:rPr>
                <w:rFonts w:eastAsia="Times New Roman" w:cs="Arial"/>
                <w:b/>
                <w:kern w:val="0"/>
                <w:sz w:val="17"/>
                <w:szCs w:val="17"/>
                <w:lang w:val="es-ES" w:bidi="ar-SA"/>
              </w:rPr>
              <w:t>TIPO DE INSP.</w:t>
            </w:r>
          </w:p>
        </w:tc>
        <w:tc>
          <w:tcPr>
            <w:tcW w:w="983" w:type="dxa"/>
            <w:gridSpan w:val="2"/>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eastAsia="Times New Roman" w:cs="Arial"/>
                <w:b/>
                <w:kern w:val="0"/>
                <w:sz w:val="17"/>
                <w:szCs w:val="17"/>
                <w:lang w:val="es-ES" w:bidi="ar-SA"/>
              </w:rPr>
              <w:t>CUMPLE</w:t>
            </w:r>
          </w:p>
        </w:tc>
        <w:tc>
          <w:tcPr>
            <w:tcW w:w="898" w:type="dxa"/>
            <w:vMerge w:val="restart"/>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sz w:val="16"/>
                <w:szCs w:val="16"/>
              </w:rPr>
            </w:pPr>
            <w:r>
              <w:rPr>
                <w:rFonts w:eastAsia="Times New Roman" w:cs="Arial"/>
                <w:b/>
                <w:kern w:val="0"/>
                <w:sz w:val="16"/>
                <w:szCs w:val="16"/>
                <w:lang w:val="es-ES" w:bidi="ar-SA"/>
              </w:rPr>
              <w:t>CÓDIGO</w:t>
            </w:r>
          </w:p>
          <w:p>
            <w:pPr>
              <w:pStyle w:val="Normal"/>
              <w:widowControl w:val="false"/>
              <w:suppressAutoHyphens w:val="true"/>
              <w:spacing w:before="0" w:after="0"/>
              <w:ind w:hanging="0"/>
              <w:jc w:val="center"/>
              <w:rPr>
                <w:sz w:val="16"/>
                <w:szCs w:val="16"/>
              </w:rPr>
            </w:pPr>
            <w:r>
              <w:rPr>
                <w:rFonts w:eastAsia="Times New Roman" w:cs="Arial"/>
                <w:b/>
                <w:kern w:val="0"/>
                <w:sz w:val="16"/>
                <w:szCs w:val="16"/>
                <w:lang w:val="es-ES" w:bidi="ar-SA"/>
              </w:rPr>
              <w:t>DEF.</w:t>
            </w:r>
          </w:p>
        </w:tc>
        <w:tc>
          <w:tcPr>
            <w:tcW w:w="902" w:type="dxa"/>
            <w:gridSpan w:val="2"/>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sz w:val="14"/>
                <w:szCs w:val="14"/>
              </w:rPr>
            </w:pPr>
            <w:r>
              <w:rPr>
                <w:rFonts w:eastAsia="Times New Roman" w:cs="Arial"/>
                <w:b/>
                <w:kern w:val="0"/>
                <w:sz w:val="14"/>
                <w:szCs w:val="14"/>
                <w:lang w:val="es-ES" w:bidi="ar-SA"/>
              </w:rPr>
              <w:t>NIVEL DEFECTO</w:t>
            </w:r>
          </w:p>
        </w:tc>
        <w:tc>
          <w:tcPr>
            <w:tcW w:w="3870" w:type="dxa"/>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eastAsia="Times New Roman" w:cs="Arial"/>
                <w:b/>
                <w:kern w:val="0"/>
                <w:sz w:val="17"/>
                <w:szCs w:val="17"/>
                <w:lang w:val="es-ES" w:bidi="ar-SA"/>
              </w:rPr>
              <w:t>DESCRIPCIÓN DEFECTO</w:t>
            </w:r>
          </w:p>
        </w:tc>
      </w:tr>
      <w:tr>
        <w:trPr>
          <w:trHeight w:val="262" w:hRule="atLeast"/>
          <w:cantSplit w:val="true"/>
        </w:trPr>
        <w:tc>
          <w:tcPr>
            <w:tcW w:w="824" w:type="dxa"/>
            <w:vMerge w:val="continue"/>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cs="Arial"/>
                <w:b/>
                <w:sz w:val="17"/>
                <w:szCs w:val="17"/>
                <w:lang w:val="es-ES"/>
              </w:rPr>
            </w:r>
          </w:p>
        </w:tc>
        <w:tc>
          <w:tcPr>
            <w:tcW w:w="3158" w:type="dxa"/>
            <w:vMerge w:val="continue"/>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cs="Arial"/>
                <w:b/>
                <w:sz w:val="17"/>
                <w:szCs w:val="17"/>
                <w:lang w:val="es-ES"/>
              </w:rPr>
            </w:r>
          </w:p>
        </w:tc>
        <w:tc>
          <w:tcPr>
            <w:tcW w:w="722" w:type="dxa"/>
            <w:vMerge w:val="continue"/>
            <w:tcBorders>
              <w:top w:val="single" w:sz="4" w:space="0" w:color="1F497D"/>
              <w:left w:val="single" w:sz="4" w:space="0" w:color="1F497D"/>
              <w:bottom w:val="single" w:sz="4" w:space="0" w:color="1F497D"/>
              <w:right w:val="single" w:sz="4" w:space="0" w:color="1F497D"/>
            </w:tcBorders>
            <w:shd w:color="auto" w:fill="B8CCE4" w:themeFill="accent1" w:themeFillTint="66" w:val="clear"/>
          </w:tcPr>
          <w:p>
            <w:pPr>
              <w:pStyle w:val="Normal"/>
              <w:widowControl w:val="false"/>
              <w:suppressAutoHyphens w:val="true"/>
              <w:spacing w:before="0" w:after="0"/>
              <w:ind w:hanging="0"/>
              <w:rPr>
                <w:rFonts w:cs="Arial"/>
                <w:b/>
                <w:b/>
                <w:sz w:val="17"/>
                <w:szCs w:val="17"/>
                <w:lang w:val="es-ES"/>
              </w:rPr>
            </w:pPr>
            <w:r>
              <w:rPr>
                <w:rFonts w:cs="Arial"/>
                <w:b/>
                <w:sz w:val="17"/>
                <w:szCs w:val="17"/>
                <w:lang w:val="es-ES"/>
              </w:rPr>
            </w:r>
          </w:p>
        </w:tc>
        <w:tc>
          <w:tcPr>
            <w:tcW w:w="450" w:type="dxa"/>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rPr>
                <w:rFonts w:cs="Arial"/>
                <w:b/>
                <w:b/>
                <w:sz w:val="17"/>
                <w:szCs w:val="17"/>
                <w:lang w:val="es-ES"/>
              </w:rPr>
            </w:pPr>
            <w:r>
              <w:rPr>
                <w:rFonts w:eastAsia="Times New Roman" w:cs="Arial"/>
                <w:b/>
                <w:kern w:val="0"/>
                <w:sz w:val="17"/>
                <w:szCs w:val="17"/>
                <w:lang w:val="es-ES" w:bidi="ar-SA"/>
              </w:rPr>
              <w:t>SI</w:t>
            </w:r>
          </w:p>
        </w:tc>
        <w:tc>
          <w:tcPr>
            <w:tcW w:w="533" w:type="dxa"/>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eastAsia="Times New Roman" w:cs="Arial"/>
                <w:b/>
                <w:kern w:val="0"/>
                <w:sz w:val="17"/>
                <w:szCs w:val="17"/>
                <w:lang w:val="es-ES" w:bidi="ar-SA"/>
              </w:rPr>
              <w:t>NO</w:t>
            </w:r>
          </w:p>
        </w:tc>
        <w:tc>
          <w:tcPr>
            <w:tcW w:w="898" w:type="dxa"/>
            <w:vMerge w:val="continue"/>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cs="Arial"/>
                <w:b/>
                <w:sz w:val="17"/>
                <w:szCs w:val="17"/>
                <w:lang w:val="es-ES"/>
              </w:rPr>
            </w:r>
          </w:p>
        </w:tc>
        <w:tc>
          <w:tcPr>
            <w:tcW w:w="450" w:type="dxa"/>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eastAsia="Times New Roman" w:cs="Arial"/>
                <w:b/>
                <w:kern w:val="0"/>
                <w:sz w:val="17"/>
                <w:szCs w:val="17"/>
                <w:lang w:val="es-ES" w:bidi="ar-SA"/>
              </w:rPr>
              <w:t>L</w:t>
            </w:r>
          </w:p>
        </w:tc>
        <w:tc>
          <w:tcPr>
            <w:tcW w:w="452" w:type="dxa"/>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eastAsia="Times New Roman" w:cs="Arial"/>
                <w:b/>
                <w:kern w:val="0"/>
                <w:sz w:val="17"/>
                <w:szCs w:val="17"/>
                <w:lang w:val="es-ES" w:bidi="ar-SA"/>
              </w:rPr>
              <w:t>G</w:t>
            </w:r>
          </w:p>
        </w:tc>
        <w:tc>
          <w:tcPr>
            <w:tcW w:w="3870" w:type="dxa"/>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8"/>
                <w:lang w:val="es-ES"/>
              </w:rPr>
            </w:pPr>
            <w:r>
              <w:rPr>
                <w:rFonts w:cs="Arial"/>
                <w:b/>
                <w:sz w:val="18"/>
                <w:lang w:val="es-ES"/>
              </w:rPr>
            </w:r>
          </w:p>
        </w:tc>
      </w:tr>
      <w:tr>
        <w:trPr>
          <w:trHeight w:val="413" w:hRule="atLeast"/>
          <w:cantSplit w:val="true"/>
        </w:trPr>
        <w:tc>
          <w:tcPr>
            <w:tcW w:w="824" w:type="dxa"/>
            <w:tcBorders>
              <w:top w:val="single" w:sz="4" w:space="0" w:color="1F497D"/>
              <w:left w:val="single" w:sz="4" w:space="0" w:color="1F497D"/>
              <w:bottom w:val="single" w:sz="4" w:space="0" w:color="1F497D"/>
              <w:right w:val="single" w:sz="4" w:space="0" w:color="1F497D"/>
            </w:tcBorders>
          </w:tcPr>
          <w:p>
            <w:pPr>
              <w:pStyle w:val="Normal"/>
              <w:widowControl w:val="false"/>
              <w:suppressAutoHyphens w:val="true"/>
              <w:spacing w:before="0" w:after="0"/>
              <w:ind w:hanging="0"/>
              <w:rPr>
                <w:rFonts w:ascii="Calibri" w:hAnsi="Calibri" w:eastAsia="Calibri" w:cs="Calibri"/>
                <w:b/>
                <w:b/>
              </w:rPr>
            </w:pPr>
            <w:r>
              <w:rPr>
                <w:rFonts w:eastAsia="Calibri" w:cs="Calibri" w:ascii="Calibri" w:hAnsi="Calibri"/>
                <w:b/>
              </w:rPr>
            </w:r>
          </w:p>
        </w:tc>
        <w:tc>
          <w:tcPr>
            <w:tcW w:w="10533" w:type="dxa"/>
            <w:gridSpan w:val="8"/>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ES" w:eastAsia="es-CL"/>
              </w:rPr>
            </w:pPr>
            <w:r>
              <w:rPr>
                <w:rFonts w:eastAsia="Calibri" w:cs="Calibri" w:ascii="Calibri" w:hAnsi="Calibri"/>
                <w:b/>
                <w:kern w:val="0"/>
                <w:sz w:val="20"/>
                <w:szCs w:val="20"/>
                <w:lang w:bidi="ar-SA"/>
              </w:rPr>
              <w:t>5.- SUSPENSIÓN, COMPENSACIÓN, PROTECCIÓN CONTRA LA SOBREVELOCIDAD Y PROTECCIÓN CONTRA EL MOVIMIENTO INCONTROLADO DE LA CABINA.</w:t>
            </w:r>
          </w:p>
        </w:tc>
      </w:tr>
      <w:tr>
        <w:trPr>
          <w:cantSplit w:val="true"/>
        </w:trPr>
        <w:tc>
          <w:tcPr>
            <w:tcW w:w="824"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5.1</w:t>
            </w:r>
          </w:p>
        </w:tc>
        <w:tc>
          <w:tcPr>
            <w:tcW w:w="3158"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numPr>
                <w:ilvl w:val="0"/>
                <w:numId w:val="0"/>
              </w:numPr>
              <w:suppressAutoHyphens w:val="true"/>
              <w:spacing w:before="0" w:after="0"/>
              <w:ind w:left="0" w:firstLine="709"/>
              <w:outlineLvl w:val="0"/>
              <w:rPr>
                <w:rFonts w:ascii="Calibri" w:hAnsi="Calibri" w:cs="Calibri" w:asciiTheme="minorHAnsi" w:cstheme="minorHAnsi" w:hAnsiTheme="minorHAnsi"/>
                <w:i/>
                <w:i/>
                <w:sz w:val="18"/>
                <w:szCs w:val="18"/>
                <w:lang w:val="es-ES"/>
              </w:rPr>
            </w:pPr>
            <w:r>
              <w:rPr>
                <w:rFonts w:eastAsia="Times New Roman" w:cs="Calibri" w:ascii="Calibri" w:hAnsi="Calibri" w:asciiTheme="minorHAnsi" w:cstheme="minorHAnsi" w:hAnsiTheme="minorHAnsi"/>
                <w:i/>
                <w:kern w:val="0"/>
                <w:sz w:val="18"/>
                <w:szCs w:val="18"/>
                <w:lang w:val="es-ES" w:bidi="ar-SA"/>
              </w:rPr>
              <w:t>Estado de los cables de suspensión (torón roto, empalmes, corrosiones u oxidaciones, deformaciones)</w:t>
            </w:r>
          </w:p>
        </w:tc>
        <w:tc>
          <w:tcPr>
            <w:tcW w:w="72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sz w:val="16"/>
              </w:rPr>
            </w:pPr>
            <w:r>
              <w:rPr>
                <w:rFonts w:eastAsia="Times New Roman" w:cs="Times New Roman"/>
                <w:kern w:val="0"/>
                <w:sz w:val="16"/>
                <w:szCs w:val="20"/>
                <w:lang w:bidi="ar-SA"/>
              </w:rPr>
              <w:t>VI, DI</w:t>
            </w:r>
          </w:p>
        </w:tc>
        <w:tc>
          <w:tcPr>
            <w:tcW w:w="98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89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5.1.1</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Calibri" w:ascii="Calibri" w:hAnsi="Calibri" w:asciiTheme="minorHAnsi" w:cstheme="minorHAnsi" w:hAnsiTheme="minorHAnsi"/>
                <w:i/>
                <w:color w:val="000000"/>
                <w:kern w:val="0"/>
                <w:sz w:val="18"/>
                <w:szCs w:val="18"/>
                <w:lang w:val="es-CL" w:eastAsia="es-CL" w:bidi="ar-SA"/>
              </w:rPr>
              <w:t>Cable(s) suspensión con un torón roto o alambres rotos en un paso.</w:t>
            </w:r>
          </w:p>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numPr>
                <w:ilvl w:val="0"/>
                <w:numId w:val="0"/>
              </w:numPr>
              <w:suppressAutoHyphens w:val="true"/>
              <w:spacing w:before="0" w:after="0"/>
              <w:ind w:left="0" w:hanging="0"/>
              <w:outlineLvl w:val="0"/>
              <w:rPr>
                <w:rFonts w:ascii="Calibri" w:hAnsi="Calibri" w:cs="Calibri" w:asciiTheme="minorHAnsi" w:cstheme="minorHAnsi" w:hAnsiTheme="minorHAnsi"/>
                <w:i/>
                <w:i/>
                <w:sz w:val="18"/>
                <w:szCs w:val="18"/>
                <w:lang w:val="es-ES"/>
              </w:rPr>
            </w:pPr>
            <w:r>
              <w:rPr>
                <w:rFonts w:cs="Calibri" w:cstheme="minorHAnsi" w:ascii="Calibri" w:hAnsi="Calibri"/>
                <w:i/>
                <w:sz w:val="18"/>
                <w:szCs w:val="18"/>
                <w:lang w:val="es-ES"/>
              </w:rPr>
            </w:r>
          </w:p>
        </w:tc>
        <w:tc>
          <w:tcPr>
            <w:tcW w:w="72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DI</w:t>
            </w:r>
          </w:p>
        </w:tc>
        <w:tc>
          <w:tcPr>
            <w:tcW w:w="98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89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5.1.2</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Calibri" w:ascii="Calibri" w:hAnsi="Calibri" w:asciiTheme="minorHAnsi" w:cstheme="minorHAnsi" w:hAnsiTheme="minorHAnsi"/>
                <w:i/>
                <w:color w:val="000000"/>
                <w:kern w:val="0"/>
                <w:sz w:val="18"/>
                <w:szCs w:val="18"/>
                <w:lang w:val="es-CL" w:eastAsia="es-CL" w:bidi="ar-SA"/>
              </w:rPr>
              <w:t>Cable(s) suspensión con oxidación / corrosión o deformaciones (especificar).</w:t>
            </w:r>
          </w:p>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numPr>
                <w:ilvl w:val="0"/>
                <w:numId w:val="0"/>
              </w:numPr>
              <w:suppressAutoHyphens w:val="true"/>
              <w:spacing w:before="0" w:after="0"/>
              <w:ind w:left="0" w:hanging="0"/>
              <w:outlineLvl w:val="0"/>
              <w:rPr>
                <w:rFonts w:ascii="Calibri" w:hAnsi="Calibri" w:cs="Calibri" w:asciiTheme="minorHAnsi" w:cstheme="minorHAnsi" w:hAnsiTheme="minorHAnsi"/>
                <w:i/>
                <w:i/>
                <w:sz w:val="18"/>
                <w:szCs w:val="18"/>
                <w:lang w:val="es-ES"/>
              </w:rPr>
            </w:pPr>
            <w:r>
              <w:rPr>
                <w:rFonts w:cs="Calibri" w:cstheme="minorHAnsi" w:ascii="Calibri" w:hAnsi="Calibri"/>
                <w:i/>
                <w:sz w:val="18"/>
                <w:szCs w:val="18"/>
                <w:lang w:val="es-ES"/>
              </w:rPr>
            </w:r>
          </w:p>
        </w:tc>
        <w:tc>
          <w:tcPr>
            <w:tcW w:w="72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8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89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5.1.3</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Calibri" w:ascii="Calibri" w:hAnsi="Calibri" w:asciiTheme="minorHAnsi" w:cstheme="minorHAnsi" w:hAnsiTheme="minorHAnsi"/>
                <w:i/>
                <w:color w:val="000000"/>
                <w:kern w:val="0"/>
                <w:sz w:val="18"/>
                <w:szCs w:val="18"/>
                <w:lang w:val="es-CL" w:eastAsia="es-CL" w:bidi="ar-SA"/>
              </w:rPr>
              <w:t>Cable(s) suspensión con empalmes.</w:t>
            </w:r>
          </w:p>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numPr>
                <w:ilvl w:val="0"/>
                <w:numId w:val="0"/>
              </w:numPr>
              <w:suppressAutoHyphens w:val="true"/>
              <w:spacing w:before="0" w:after="0"/>
              <w:ind w:left="0" w:hanging="0"/>
              <w:outlineLvl w:val="0"/>
              <w:rPr>
                <w:rFonts w:ascii="Calibri" w:hAnsi="Calibri" w:cs="Calibri" w:asciiTheme="minorHAnsi" w:cstheme="minorHAnsi" w:hAnsiTheme="minorHAnsi"/>
                <w:i/>
                <w:i/>
                <w:sz w:val="18"/>
                <w:szCs w:val="18"/>
                <w:lang w:val="es-ES"/>
              </w:rPr>
            </w:pPr>
            <w:r>
              <w:rPr>
                <w:rFonts w:cs="Calibri" w:cstheme="minorHAnsi" w:ascii="Calibri" w:hAnsi="Calibri"/>
                <w:i/>
                <w:sz w:val="18"/>
                <w:szCs w:val="18"/>
                <w:lang w:val="es-ES"/>
              </w:rPr>
            </w:r>
          </w:p>
        </w:tc>
        <w:tc>
          <w:tcPr>
            <w:tcW w:w="72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DI</w:t>
            </w:r>
          </w:p>
        </w:tc>
        <w:tc>
          <w:tcPr>
            <w:tcW w:w="98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89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5.1.4</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Calibri" w:ascii="Calibri" w:hAnsi="Calibri" w:asciiTheme="minorHAnsi" w:cstheme="minorHAnsi" w:hAnsiTheme="minorHAnsi"/>
                <w:i/>
                <w:color w:val="000000"/>
                <w:kern w:val="0"/>
                <w:sz w:val="18"/>
                <w:szCs w:val="18"/>
                <w:lang w:val="es-CL" w:eastAsia="es-CL" w:bidi="ar-SA"/>
              </w:rPr>
              <w:t>Disminución del diámetro nominal no reglamentario.</w:t>
            </w:r>
          </w:p>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5.2</w:t>
            </w:r>
          </w:p>
        </w:tc>
        <w:tc>
          <w:tcPr>
            <w:tcW w:w="3158"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numPr>
                <w:ilvl w:val="0"/>
                <w:numId w:val="0"/>
              </w:numPr>
              <w:suppressAutoHyphens w:val="true"/>
              <w:spacing w:before="0" w:after="0"/>
              <w:ind w:left="0" w:hanging="0"/>
              <w:outlineLvl w:val="0"/>
              <w:rPr>
                <w:rFonts w:ascii="Calibri" w:hAnsi="Calibri" w:cs="Calibri" w:asciiTheme="minorHAnsi" w:cstheme="minorHAnsi" w:hAnsiTheme="minorHAnsi"/>
                <w:i/>
                <w:i/>
                <w:sz w:val="18"/>
                <w:szCs w:val="18"/>
                <w:lang w:val="es-ES"/>
              </w:rPr>
            </w:pPr>
            <w:r>
              <w:rPr>
                <w:rFonts w:eastAsia="Times New Roman" w:cs="Calibri" w:ascii="Calibri" w:hAnsi="Calibri" w:asciiTheme="minorHAnsi" w:cstheme="minorHAnsi" w:hAnsiTheme="minorHAnsi"/>
                <w:i/>
                <w:kern w:val="0"/>
                <w:sz w:val="18"/>
                <w:szCs w:val="18"/>
                <w:lang w:val="es-ES" w:bidi="ar-SA"/>
              </w:rPr>
              <w:t>Verificación equilibrado cables de suspensión</w:t>
            </w:r>
          </w:p>
        </w:tc>
        <w:tc>
          <w:tcPr>
            <w:tcW w:w="72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sz w:val="16"/>
              </w:rPr>
            </w:pPr>
            <w:r>
              <w:rPr>
                <w:rFonts w:eastAsia="Times New Roman" w:cs="Times New Roman"/>
                <w:kern w:val="0"/>
                <w:sz w:val="16"/>
                <w:szCs w:val="20"/>
                <w:lang w:bidi="ar-SA"/>
              </w:rPr>
              <w:t>VI</w:t>
            </w:r>
          </w:p>
        </w:tc>
        <w:tc>
          <w:tcPr>
            <w:tcW w:w="98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89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5.2.1</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Calibri" w:ascii="Calibri" w:hAnsi="Calibri" w:asciiTheme="minorHAnsi" w:cstheme="minorHAnsi" w:hAnsiTheme="minorHAnsi"/>
                <w:i/>
                <w:color w:val="000000"/>
                <w:kern w:val="0"/>
                <w:sz w:val="18"/>
                <w:szCs w:val="18"/>
                <w:lang w:val="es-CL" w:eastAsia="es-CL" w:bidi="ar-SA"/>
              </w:rPr>
              <w:t>Cables de suspensión mal equilibrados.</w:t>
            </w:r>
          </w:p>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numPr>
                <w:ilvl w:val="0"/>
                <w:numId w:val="0"/>
              </w:numPr>
              <w:suppressAutoHyphens w:val="true"/>
              <w:spacing w:before="0" w:after="0"/>
              <w:ind w:left="0" w:hanging="0"/>
              <w:outlineLvl w:val="0"/>
              <w:rPr>
                <w:rFonts w:ascii="Calibri" w:hAnsi="Calibri" w:cs="Calibri" w:asciiTheme="minorHAnsi" w:cstheme="minorHAnsi" w:hAnsiTheme="minorHAnsi"/>
                <w:i/>
                <w:i/>
                <w:sz w:val="18"/>
                <w:szCs w:val="18"/>
                <w:lang w:val="es-ES"/>
              </w:rPr>
            </w:pPr>
            <w:r>
              <w:rPr>
                <w:rFonts w:cs="Calibri" w:cstheme="minorHAnsi" w:ascii="Calibri" w:hAnsi="Calibri"/>
                <w:i/>
                <w:sz w:val="18"/>
                <w:szCs w:val="18"/>
                <w:lang w:val="es-ES"/>
              </w:rPr>
            </w:r>
          </w:p>
        </w:tc>
        <w:tc>
          <w:tcPr>
            <w:tcW w:w="72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8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89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5.2.2</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Calibri" w:ascii="Calibri" w:hAnsi="Calibri" w:asciiTheme="minorHAnsi" w:cstheme="minorHAnsi" w:hAnsiTheme="minorHAnsi"/>
                <w:i/>
                <w:color w:val="000000"/>
                <w:kern w:val="0"/>
                <w:sz w:val="18"/>
                <w:szCs w:val="18"/>
                <w:lang w:val="es-CL" w:eastAsia="es-CL" w:bidi="ar-SA"/>
              </w:rPr>
              <w:t>Cable de suspensión flojo con riesgo de desmonte de la garganta de la polea.</w:t>
            </w:r>
          </w:p>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numPr>
                <w:ilvl w:val="0"/>
                <w:numId w:val="0"/>
              </w:numPr>
              <w:suppressAutoHyphens w:val="true"/>
              <w:spacing w:before="0" w:after="0"/>
              <w:ind w:left="0" w:hanging="0"/>
              <w:outlineLvl w:val="0"/>
              <w:rPr>
                <w:rFonts w:ascii="Calibri" w:hAnsi="Calibri" w:cs="Calibri" w:asciiTheme="minorHAnsi" w:cstheme="minorHAnsi" w:hAnsiTheme="minorHAnsi"/>
                <w:i/>
                <w:i/>
                <w:sz w:val="18"/>
                <w:szCs w:val="18"/>
                <w:lang w:val="es-ES"/>
              </w:rPr>
            </w:pPr>
            <w:r>
              <w:rPr>
                <w:rFonts w:cs="Calibri" w:cstheme="minorHAnsi" w:ascii="Calibri" w:hAnsi="Calibri"/>
                <w:i/>
                <w:sz w:val="18"/>
                <w:szCs w:val="18"/>
                <w:lang w:val="es-ES"/>
              </w:rPr>
            </w:r>
          </w:p>
        </w:tc>
        <w:tc>
          <w:tcPr>
            <w:tcW w:w="72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FU</w:t>
            </w:r>
          </w:p>
        </w:tc>
        <w:tc>
          <w:tcPr>
            <w:tcW w:w="98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89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5.2.3</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Calibri" w:ascii="Calibri" w:hAnsi="Calibri" w:asciiTheme="minorHAnsi" w:cstheme="minorHAnsi" w:hAnsiTheme="minorHAnsi"/>
                <w:i/>
                <w:color w:val="000000"/>
                <w:kern w:val="0"/>
                <w:sz w:val="18"/>
                <w:szCs w:val="18"/>
                <w:lang w:val="es-CL" w:eastAsia="es-CL" w:bidi="ar-SA"/>
              </w:rPr>
              <w:t>Resortes rotos, características distintas o con deformaciones laterales en sistema equilibrado de cables de suspensión(especificar).</w:t>
            </w:r>
          </w:p>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numPr>
                <w:ilvl w:val="0"/>
                <w:numId w:val="0"/>
              </w:numPr>
              <w:suppressAutoHyphens w:val="true"/>
              <w:spacing w:before="0" w:after="0"/>
              <w:ind w:left="0" w:hanging="0"/>
              <w:outlineLvl w:val="0"/>
              <w:rPr>
                <w:rFonts w:ascii="Calibri" w:hAnsi="Calibri" w:cs="Calibri" w:asciiTheme="minorHAnsi" w:cstheme="minorHAnsi" w:hAnsiTheme="minorHAnsi"/>
                <w:i/>
                <w:i/>
                <w:sz w:val="18"/>
                <w:szCs w:val="18"/>
                <w:lang w:val="es-ES"/>
              </w:rPr>
            </w:pPr>
            <w:r>
              <w:rPr>
                <w:rFonts w:cs="Calibri" w:cstheme="minorHAnsi" w:ascii="Calibri" w:hAnsi="Calibri"/>
                <w:i/>
                <w:sz w:val="18"/>
                <w:szCs w:val="18"/>
                <w:lang w:val="es-ES"/>
              </w:rPr>
            </w:r>
          </w:p>
        </w:tc>
        <w:tc>
          <w:tcPr>
            <w:tcW w:w="72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FU</w:t>
            </w:r>
          </w:p>
        </w:tc>
        <w:tc>
          <w:tcPr>
            <w:tcW w:w="98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89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5.2.4</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Calibri" w:ascii="Calibri" w:hAnsi="Calibri" w:asciiTheme="minorHAnsi" w:cstheme="minorHAnsi" w:hAnsiTheme="minorHAnsi"/>
                <w:i/>
                <w:color w:val="000000"/>
                <w:kern w:val="0"/>
                <w:sz w:val="18"/>
                <w:szCs w:val="18"/>
                <w:lang w:val="es-CL" w:eastAsia="es-CL" w:bidi="ar-SA"/>
              </w:rPr>
              <w:t>Resortes completamente comprimidos</w:t>
            </w:r>
          </w:p>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numPr>
                <w:ilvl w:val="0"/>
                <w:numId w:val="0"/>
              </w:numPr>
              <w:suppressAutoHyphens w:val="true"/>
              <w:spacing w:before="0" w:after="0"/>
              <w:ind w:left="0" w:hanging="0"/>
              <w:outlineLvl w:val="0"/>
              <w:rPr>
                <w:rFonts w:ascii="Calibri" w:hAnsi="Calibri" w:cs="Calibri" w:asciiTheme="minorHAnsi" w:cstheme="minorHAnsi" w:hAnsiTheme="minorHAnsi"/>
                <w:i/>
                <w:i/>
                <w:sz w:val="18"/>
                <w:szCs w:val="18"/>
                <w:lang w:val="es-ES"/>
              </w:rPr>
            </w:pPr>
            <w:r>
              <w:rPr>
                <w:rFonts w:cs="Calibri" w:cstheme="minorHAnsi" w:ascii="Calibri" w:hAnsi="Calibri"/>
                <w:i/>
                <w:sz w:val="18"/>
                <w:szCs w:val="18"/>
                <w:lang w:val="es-ES"/>
              </w:rPr>
            </w:r>
          </w:p>
        </w:tc>
        <w:tc>
          <w:tcPr>
            <w:tcW w:w="72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FU</w:t>
            </w:r>
          </w:p>
        </w:tc>
        <w:tc>
          <w:tcPr>
            <w:tcW w:w="98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89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5.2.5</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Calibri" w:ascii="Calibri" w:hAnsi="Calibri" w:asciiTheme="minorHAnsi" w:cstheme="minorHAnsi" w:hAnsiTheme="minorHAnsi"/>
                <w:i/>
                <w:color w:val="000000"/>
                <w:kern w:val="0"/>
                <w:sz w:val="18"/>
                <w:szCs w:val="18"/>
                <w:lang w:val="es-CL" w:eastAsia="es-CL" w:bidi="ar-SA"/>
              </w:rPr>
              <w:t>Inexistencia o mal funcionamiento del dispositivo de seguridad por alargamiento desigual de cables de suspensión (cuando corresponda)</w:t>
            </w:r>
          </w:p>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5.3</w:t>
            </w:r>
          </w:p>
        </w:tc>
        <w:tc>
          <w:tcPr>
            <w:tcW w:w="3158"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numPr>
                <w:ilvl w:val="0"/>
                <w:numId w:val="0"/>
              </w:numPr>
              <w:suppressAutoHyphens w:val="true"/>
              <w:spacing w:before="0" w:after="0"/>
              <w:ind w:left="0" w:hanging="0"/>
              <w:outlineLvl w:val="0"/>
              <w:rPr>
                <w:rFonts w:ascii="Calibri" w:hAnsi="Calibri" w:cs="Calibri" w:asciiTheme="minorHAnsi" w:cstheme="minorHAnsi" w:hAnsiTheme="minorHAnsi"/>
                <w:i/>
                <w:i/>
                <w:sz w:val="18"/>
                <w:szCs w:val="18"/>
                <w:lang w:val="es-ES"/>
              </w:rPr>
            </w:pPr>
            <w:r>
              <w:rPr>
                <w:rFonts w:eastAsia="Times New Roman" w:cs="Calibri" w:ascii="Calibri" w:hAnsi="Calibri" w:asciiTheme="minorHAnsi" w:cstheme="minorHAnsi" w:hAnsiTheme="minorHAnsi"/>
                <w:i/>
                <w:kern w:val="0"/>
                <w:sz w:val="18"/>
                <w:szCs w:val="18"/>
                <w:lang w:val="es-ES" w:bidi="ar-SA"/>
              </w:rPr>
              <w:t>Estado de las fijaciones de cables (de cabina, contrapeso, u otros)</w:t>
            </w:r>
          </w:p>
        </w:tc>
        <w:tc>
          <w:tcPr>
            <w:tcW w:w="72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DI</w:t>
            </w:r>
          </w:p>
        </w:tc>
        <w:tc>
          <w:tcPr>
            <w:tcW w:w="98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89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5.3.1</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Calibri" w:ascii="Calibri" w:hAnsi="Calibri" w:asciiTheme="minorHAnsi" w:cstheme="minorHAnsi" w:hAnsiTheme="minorHAnsi"/>
                <w:i/>
                <w:color w:val="000000"/>
                <w:kern w:val="0"/>
                <w:sz w:val="18"/>
                <w:szCs w:val="18"/>
                <w:lang w:val="es-CL" w:eastAsia="es-CL" w:bidi="ar-SA"/>
              </w:rPr>
              <w:t>Falta de contratuerca o contratuerca suelta.</w:t>
            </w:r>
          </w:p>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numPr>
                <w:ilvl w:val="0"/>
                <w:numId w:val="0"/>
              </w:numPr>
              <w:suppressAutoHyphens w:val="true"/>
              <w:spacing w:before="0" w:after="0"/>
              <w:ind w:left="0" w:hanging="0"/>
              <w:outlineLvl w:val="0"/>
              <w:rPr>
                <w:rFonts w:ascii="Calibri" w:hAnsi="Calibri" w:cs="Calibri" w:asciiTheme="minorHAnsi" w:cstheme="minorHAnsi" w:hAnsiTheme="minorHAnsi"/>
                <w:i/>
                <w:i/>
                <w:sz w:val="18"/>
                <w:szCs w:val="18"/>
                <w:lang w:val="es-ES"/>
              </w:rPr>
            </w:pPr>
            <w:r>
              <w:rPr>
                <w:rFonts w:cs="Calibri" w:cstheme="minorHAnsi" w:ascii="Calibri" w:hAnsi="Calibri"/>
                <w:i/>
                <w:sz w:val="18"/>
                <w:szCs w:val="18"/>
                <w:lang w:val="es-ES"/>
              </w:rPr>
            </w:r>
          </w:p>
        </w:tc>
        <w:tc>
          <w:tcPr>
            <w:tcW w:w="72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8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89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5.3.2</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Calibri" w:ascii="Calibri" w:hAnsi="Calibri" w:asciiTheme="minorHAnsi" w:cstheme="minorHAnsi" w:hAnsiTheme="minorHAnsi"/>
                <w:i/>
                <w:color w:val="000000"/>
                <w:kern w:val="0"/>
                <w:sz w:val="18"/>
                <w:szCs w:val="18"/>
                <w:lang w:val="es-CL" w:eastAsia="es-CL" w:bidi="ar-SA"/>
              </w:rPr>
              <w:t>Falta pasador</w:t>
            </w:r>
          </w:p>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numPr>
                <w:ilvl w:val="0"/>
                <w:numId w:val="0"/>
              </w:numPr>
              <w:suppressAutoHyphens w:val="true"/>
              <w:spacing w:before="0" w:after="0"/>
              <w:ind w:left="0" w:hanging="0"/>
              <w:outlineLvl w:val="0"/>
              <w:rPr>
                <w:rFonts w:ascii="Calibri" w:hAnsi="Calibri" w:cs="Calibri" w:asciiTheme="minorHAnsi" w:cstheme="minorHAnsi" w:hAnsiTheme="minorHAnsi"/>
                <w:i/>
                <w:i/>
                <w:sz w:val="18"/>
                <w:szCs w:val="18"/>
                <w:lang w:val="es-ES"/>
              </w:rPr>
            </w:pPr>
            <w:r>
              <w:rPr>
                <w:rFonts w:cs="Calibri" w:cstheme="minorHAnsi" w:ascii="Calibri" w:hAnsi="Calibri"/>
                <w:i/>
                <w:sz w:val="18"/>
                <w:szCs w:val="18"/>
                <w:lang w:val="es-ES"/>
              </w:rPr>
            </w:r>
          </w:p>
        </w:tc>
        <w:tc>
          <w:tcPr>
            <w:tcW w:w="72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DI</w:t>
            </w:r>
          </w:p>
        </w:tc>
        <w:tc>
          <w:tcPr>
            <w:tcW w:w="98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89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5.3.3</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Calibri" w:ascii="Calibri" w:hAnsi="Calibri" w:asciiTheme="minorHAnsi" w:cstheme="minorHAnsi" w:hAnsiTheme="minorHAnsi"/>
                <w:i/>
                <w:color w:val="000000"/>
                <w:kern w:val="0"/>
                <w:sz w:val="18"/>
                <w:szCs w:val="18"/>
                <w:lang w:val="es-CL" w:eastAsia="es-CL" w:bidi="ar-SA"/>
              </w:rPr>
              <w:t>Falta pasador y falta de contratuerca o contratuerca suelta</w:t>
            </w:r>
          </w:p>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numPr>
                <w:ilvl w:val="0"/>
                <w:numId w:val="0"/>
              </w:numPr>
              <w:suppressAutoHyphens w:val="true"/>
              <w:spacing w:before="0" w:after="0"/>
              <w:ind w:left="0" w:hanging="0"/>
              <w:outlineLvl w:val="0"/>
              <w:rPr>
                <w:rFonts w:ascii="Calibri" w:hAnsi="Calibri" w:cs="Calibri" w:asciiTheme="minorHAnsi" w:cstheme="minorHAnsi" w:hAnsiTheme="minorHAnsi"/>
                <w:i/>
                <w:i/>
                <w:sz w:val="18"/>
                <w:szCs w:val="18"/>
                <w:lang w:val="es-ES"/>
              </w:rPr>
            </w:pPr>
            <w:r>
              <w:rPr>
                <w:rFonts w:cs="Calibri" w:cstheme="minorHAnsi" w:ascii="Calibri" w:hAnsi="Calibri"/>
                <w:i/>
                <w:sz w:val="18"/>
                <w:szCs w:val="18"/>
                <w:lang w:val="es-ES"/>
              </w:rPr>
            </w:r>
          </w:p>
        </w:tc>
        <w:tc>
          <w:tcPr>
            <w:tcW w:w="72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DI</w:t>
            </w:r>
          </w:p>
        </w:tc>
        <w:tc>
          <w:tcPr>
            <w:tcW w:w="98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89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5.3.4</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Calibri" w:ascii="Calibri" w:hAnsi="Calibri" w:asciiTheme="minorHAnsi" w:cstheme="minorHAnsi" w:hAnsiTheme="minorHAnsi"/>
                <w:i/>
                <w:color w:val="000000"/>
                <w:kern w:val="0"/>
                <w:sz w:val="18"/>
                <w:szCs w:val="18"/>
                <w:lang w:val="es-CL" w:eastAsia="es-CL" w:bidi="ar-SA"/>
              </w:rPr>
              <w:t>Fijación de cable de suspensión defectuosa.</w:t>
            </w:r>
          </w:p>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numPr>
                <w:ilvl w:val="0"/>
                <w:numId w:val="0"/>
              </w:numPr>
              <w:suppressAutoHyphens w:val="true"/>
              <w:spacing w:before="0" w:after="0"/>
              <w:ind w:left="0" w:hanging="0"/>
              <w:outlineLvl w:val="0"/>
              <w:rPr>
                <w:rFonts w:ascii="Calibri" w:hAnsi="Calibri" w:cs="Calibri" w:asciiTheme="minorHAnsi" w:cstheme="minorHAnsi" w:hAnsiTheme="minorHAnsi"/>
                <w:i/>
                <w:i/>
                <w:sz w:val="18"/>
                <w:szCs w:val="18"/>
                <w:lang w:val="es-ES"/>
              </w:rPr>
            </w:pPr>
            <w:r>
              <w:rPr>
                <w:rFonts w:cs="Calibri" w:cstheme="minorHAnsi" w:ascii="Calibri" w:hAnsi="Calibri"/>
                <w:i/>
                <w:sz w:val="18"/>
                <w:szCs w:val="18"/>
                <w:lang w:val="es-ES"/>
              </w:rPr>
            </w:r>
          </w:p>
        </w:tc>
        <w:tc>
          <w:tcPr>
            <w:tcW w:w="72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DI</w:t>
            </w:r>
          </w:p>
        </w:tc>
        <w:tc>
          <w:tcPr>
            <w:tcW w:w="98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89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5.3.5</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Calibri" w:ascii="Calibri" w:hAnsi="Calibri" w:asciiTheme="minorHAnsi" w:cstheme="minorHAnsi" w:hAnsiTheme="minorHAnsi"/>
                <w:i/>
                <w:color w:val="000000"/>
                <w:kern w:val="0"/>
                <w:sz w:val="18"/>
                <w:szCs w:val="18"/>
                <w:lang w:val="es-CL" w:eastAsia="es-CL" w:bidi="ar-SA"/>
              </w:rPr>
              <w:t>Fijación de cable de suspensión no reglamentaria (especificar)</w:t>
            </w:r>
          </w:p>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5.4</w:t>
            </w:r>
          </w:p>
        </w:tc>
        <w:tc>
          <w:tcPr>
            <w:tcW w:w="315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numPr>
                <w:ilvl w:val="0"/>
                <w:numId w:val="0"/>
              </w:numPr>
              <w:suppressAutoHyphens w:val="true"/>
              <w:spacing w:before="0" w:after="0"/>
              <w:ind w:left="0" w:hanging="0"/>
              <w:outlineLvl w:val="0"/>
              <w:rPr>
                <w:rFonts w:ascii="Calibri" w:hAnsi="Calibri" w:cs="Calibri" w:asciiTheme="minorHAnsi" w:cstheme="minorHAnsi" w:hAnsiTheme="minorHAnsi"/>
                <w:i/>
                <w:i/>
                <w:sz w:val="18"/>
                <w:szCs w:val="18"/>
                <w:lang w:val="es-ES"/>
              </w:rPr>
            </w:pPr>
            <w:r>
              <w:rPr>
                <w:rFonts w:eastAsia="Times New Roman" w:cs="Calibri" w:ascii="Calibri" w:hAnsi="Calibri" w:asciiTheme="minorHAnsi" w:cstheme="minorHAnsi" w:hAnsiTheme="minorHAnsi"/>
                <w:i/>
                <w:kern w:val="0"/>
                <w:sz w:val="18"/>
                <w:szCs w:val="18"/>
                <w:lang w:val="es-ES" w:bidi="ar-SA"/>
              </w:rPr>
              <w:t>Verificación longitud adecuada de los cables de tracción (distancias mínimas contrapeso – amortiguador con cabina en parada superior)</w:t>
            </w:r>
          </w:p>
        </w:tc>
        <w:tc>
          <w:tcPr>
            <w:tcW w:w="72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DI</w:t>
            </w:r>
          </w:p>
        </w:tc>
        <w:tc>
          <w:tcPr>
            <w:tcW w:w="98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89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5.4.1</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Calibri" w:ascii="Calibri" w:hAnsi="Calibri" w:asciiTheme="minorHAnsi" w:cstheme="minorHAnsi" w:hAnsiTheme="minorHAnsi"/>
                <w:i/>
                <w:color w:val="000000"/>
                <w:kern w:val="0"/>
                <w:sz w:val="18"/>
                <w:szCs w:val="18"/>
                <w:lang w:val="es-CL" w:eastAsia="es-CL" w:bidi="ar-SA"/>
              </w:rPr>
              <w:t>Cables de suspensión largos / cortos (especificar)</w:t>
            </w:r>
          </w:p>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5.5</w:t>
            </w:r>
          </w:p>
        </w:tc>
        <w:tc>
          <w:tcPr>
            <w:tcW w:w="3158"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numPr>
                <w:ilvl w:val="0"/>
                <w:numId w:val="0"/>
              </w:numPr>
              <w:suppressAutoHyphens w:val="true"/>
              <w:spacing w:before="0" w:after="0"/>
              <w:ind w:left="0" w:hanging="0"/>
              <w:outlineLvl w:val="0"/>
              <w:rPr>
                <w:rFonts w:ascii="Calibri" w:hAnsi="Calibri" w:cs="Calibri" w:asciiTheme="minorHAnsi" w:cstheme="minorHAnsi" w:hAnsiTheme="minorHAnsi"/>
                <w:i/>
                <w:i/>
                <w:sz w:val="18"/>
                <w:szCs w:val="18"/>
                <w:lang w:val="es-ES"/>
              </w:rPr>
            </w:pPr>
            <w:r>
              <w:rPr>
                <w:rFonts w:eastAsia="Times New Roman" w:cs="Calibri" w:ascii="Calibri" w:hAnsi="Calibri" w:asciiTheme="minorHAnsi" w:cstheme="minorHAnsi" w:hAnsiTheme="minorHAnsi"/>
                <w:i/>
                <w:kern w:val="0"/>
                <w:sz w:val="18"/>
                <w:szCs w:val="18"/>
                <w:lang w:val="es-ES" w:bidi="ar-SA"/>
              </w:rPr>
              <w:t>Inexistencia de sobre adherencia y presión excesiva (desgaste gargantas) de cables sobre polea motriz (en ascensores adherencia)</w:t>
            </w:r>
          </w:p>
        </w:tc>
        <w:tc>
          <w:tcPr>
            <w:tcW w:w="72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8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89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5.5.1</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Calibri" w:ascii="Calibri" w:hAnsi="Calibri" w:asciiTheme="minorHAnsi" w:cstheme="minorHAnsi" w:hAnsiTheme="minorHAnsi"/>
                <w:i/>
                <w:color w:val="000000"/>
                <w:kern w:val="0"/>
                <w:sz w:val="18"/>
                <w:szCs w:val="18"/>
                <w:lang w:val="es-CL" w:eastAsia="es-CL" w:bidi="ar-SA"/>
              </w:rPr>
              <w:t>Cable de suspensión en contacto con el fondo de la garganta de la polea de tracción (especificar).</w:t>
            </w:r>
          </w:p>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numPr>
                <w:ilvl w:val="0"/>
                <w:numId w:val="0"/>
              </w:numPr>
              <w:suppressAutoHyphens w:val="true"/>
              <w:spacing w:before="0" w:after="0"/>
              <w:ind w:left="0" w:hanging="0"/>
              <w:outlineLvl w:val="0"/>
              <w:rPr>
                <w:rFonts w:ascii="Calibri" w:hAnsi="Calibri" w:cs="Calibri" w:asciiTheme="minorHAnsi" w:cstheme="minorHAnsi" w:hAnsiTheme="minorHAnsi"/>
                <w:i/>
                <w:i/>
                <w:sz w:val="18"/>
                <w:szCs w:val="18"/>
                <w:lang w:val="es-ES"/>
              </w:rPr>
            </w:pPr>
            <w:r>
              <w:rPr>
                <w:rFonts w:cs="Calibri" w:cstheme="minorHAnsi" w:ascii="Calibri" w:hAnsi="Calibri"/>
                <w:i/>
                <w:sz w:val="18"/>
                <w:szCs w:val="18"/>
                <w:lang w:val="es-ES"/>
              </w:rPr>
            </w:r>
          </w:p>
        </w:tc>
        <w:tc>
          <w:tcPr>
            <w:tcW w:w="72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DI</w:t>
            </w:r>
          </w:p>
        </w:tc>
        <w:tc>
          <w:tcPr>
            <w:tcW w:w="98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89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5.5.2</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Calibri" w:ascii="Calibri" w:hAnsi="Calibri" w:asciiTheme="minorHAnsi" w:cstheme="minorHAnsi" w:hAnsiTheme="minorHAnsi"/>
                <w:i/>
                <w:color w:val="000000"/>
                <w:kern w:val="0"/>
                <w:sz w:val="18"/>
                <w:szCs w:val="18"/>
                <w:lang w:val="es-CL" w:eastAsia="es-CL" w:bidi="ar-SA"/>
              </w:rPr>
              <w:t>Desgaste excesivo de garganta de polea con presencia de viruta.</w:t>
            </w:r>
          </w:p>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5.6</w:t>
            </w:r>
          </w:p>
        </w:tc>
        <w:tc>
          <w:tcPr>
            <w:tcW w:w="315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numPr>
                <w:ilvl w:val="0"/>
                <w:numId w:val="0"/>
              </w:numPr>
              <w:suppressAutoHyphens w:val="true"/>
              <w:spacing w:before="0" w:after="0"/>
              <w:ind w:left="0" w:hanging="0"/>
              <w:outlineLvl w:val="0"/>
              <w:rPr>
                <w:rFonts w:ascii="Calibri" w:hAnsi="Calibri" w:cs="Calibri" w:asciiTheme="minorHAnsi" w:cstheme="minorHAnsi" w:hAnsiTheme="minorHAnsi"/>
                <w:i/>
                <w:i/>
                <w:sz w:val="18"/>
                <w:szCs w:val="18"/>
                <w:lang w:val="es-ES"/>
              </w:rPr>
            </w:pPr>
            <w:r>
              <w:rPr>
                <w:rFonts w:eastAsia="Times New Roman" w:cs="Calibri" w:ascii="Calibri" w:hAnsi="Calibri" w:asciiTheme="minorHAnsi" w:cstheme="minorHAnsi" w:hAnsiTheme="minorHAnsi"/>
                <w:i/>
                <w:kern w:val="0"/>
                <w:sz w:val="18"/>
                <w:szCs w:val="18"/>
                <w:lang w:val="es-ES" w:bidi="ar-SA"/>
              </w:rPr>
              <w:t>Comprobación inexistencia o falta de adherencia o deslizamiento de los cables con respecto a la polea.</w:t>
            </w:r>
          </w:p>
        </w:tc>
        <w:tc>
          <w:tcPr>
            <w:tcW w:w="72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FU</w:t>
            </w:r>
          </w:p>
        </w:tc>
        <w:tc>
          <w:tcPr>
            <w:tcW w:w="98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89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5.6.1</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Calibri" w:ascii="Calibri" w:hAnsi="Calibri" w:asciiTheme="minorHAnsi" w:cstheme="minorHAnsi" w:hAnsiTheme="minorHAnsi"/>
                <w:i/>
                <w:color w:val="000000"/>
                <w:kern w:val="0"/>
                <w:sz w:val="18"/>
                <w:szCs w:val="18"/>
                <w:lang w:val="es-CL" w:eastAsia="es-CL" w:bidi="ar-SA"/>
              </w:rPr>
              <w:t>Falta adherencia de la polea motriz (especificar)</w:t>
            </w:r>
          </w:p>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5.7</w:t>
            </w:r>
          </w:p>
        </w:tc>
        <w:tc>
          <w:tcPr>
            <w:tcW w:w="3158"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Calibri" w:asciiTheme="minorHAnsi" w:cstheme="minorHAnsi" w:hAnsiTheme="minorHAnsi"/>
                <w:i/>
                <w:i/>
                <w:sz w:val="18"/>
                <w:szCs w:val="18"/>
                <w:lang w:val="es-ES"/>
              </w:rPr>
            </w:pPr>
            <w:r>
              <w:rPr>
                <w:rFonts w:eastAsia="Times New Roman" w:cs="Calibri" w:ascii="Calibri" w:hAnsi="Calibri" w:asciiTheme="minorHAnsi" w:cstheme="minorHAnsi" w:hAnsiTheme="minorHAnsi"/>
                <w:i/>
                <w:kern w:val="0"/>
                <w:sz w:val="18"/>
                <w:szCs w:val="18"/>
                <w:lang w:val="es-ES" w:bidi="ar-SA"/>
              </w:rPr>
              <w:t>Estado y características de las protecciones en medios de suspensión y tracción</w:t>
            </w:r>
          </w:p>
        </w:tc>
        <w:tc>
          <w:tcPr>
            <w:tcW w:w="72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FU</w:t>
            </w:r>
          </w:p>
        </w:tc>
        <w:tc>
          <w:tcPr>
            <w:tcW w:w="98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89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5.7.1</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Calibri" w:ascii="Calibri" w:hAnsi="Calibri" w:asciiTheme="minorHAnsi" w:cstheme="minorHAnsi" w:hAnsiTheme="minorHAnsi"/>
                <w:i/>
                <w:color w:val="000000"/>
                <w:kern w:val="0"/>
                <w:sz w:val="18"/>
                <w:szCs w:val="18"/>
                <w:lang w:val="es-CL" w:eastAsia="es-CL" w:bidi="ar-SA"/>
              </w:rPr>
              <w:t>Inexistencia de protecciones en  alguna polea de suspensión.</w:t>
            </w:r>
          </w:p>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Calibri" w:asciiTheme="minorHAnsi" w:cstheme="minorHAnsi" w:hAnsiTheme="minorHAnsi"/>
                <w:i/>
                <w:i/>
                <w:sz w:val="18"/>
                <w:szCs w:val="18"/>
                <w:lang w:val="es-ES"/>
              </w:rPr>
            </w:pPr>
            <w:r>
              <w:rPr>
                <w:rFonts w:cs="Calibri" w:cstheme="minorHAnsi" w:ascii="Calibri" w:hAnsi="Calibri"/>
                <w:i/>
                <w:sz w:val="18"/>
                <w:szCs w:val="18"/>
                <w:lang w:val="es-ES"/>
              </w:rPr>
            </w:r>
          </w:p>
        </w:tc>
        <w:tc>
          <w:tcPr>
            <w:tcW w:w="72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DI</w:t>
            </w:r>
          </w:p>
        </w:tc>
        <w:tc>
          <w:tcPr>
            <w:tcW w:w="98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89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5.7.2</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Calibri" w:ascii="Calibri" w:hAnsi="Calibri" w:asciiTheme="minorHAnsi" w:cstheme="minorHAnsi" w:hAnsiTheme="minorHAnsi"/>
                <w:i/>
                <w:color w:val="000000"/>
                <w:kern w:val="0"/>
                <w:sz w:val="18"/>
                <w:szCs w:val="18"/>
                <w:lang w:val="es-CL" w:eastAsia="es-CL" w:bidi="ar-SA"/>
              </w:rPr>
              <w:t>Características inadecuadas de las protecciones en medios de suspensión y tracción (especificar).</w:t>
            </w:r>
          </w:p>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Calibri" w:asciiTheme="minorHAnsi" w:cstheme="minorHAnsi" w:hAnsiTheme="minorHAnsi"/>
                <w:i/>
                <w:i/>
                <w:sz w:val="18"/>
                <w:szCs w:val="18"/>
                <w:lang w:val="es-ES"/>
              </w:rPr>
            </w:pPr>
            <w:r>
              <w:rPr>
                <w:rFonts w:cs="Calibri" w:cstheme="minorHAnsi" w:ascii="Calibri" w:hAnsi="Calibri"/>
                <w:i/>
                <w:sz w:val="18"/>
                <w:szCs w:val="18"/>
                <w:lang w:val="es-ES"/>
              </w:rPr>
            </w:r>
          </w:p>
        </w:tc>
        <w:tc>
          <w:tcPr>
            <w:tcW w:w="72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DI</w:t>
            </w:r>
          </w:p>
        </w:tc>
        <w:tc>
          <w:tcPr>
            <w:tcW w:w="98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89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5.7.3</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Calibri" w:ascii="Calibri" w:hAnsi="Calibri" w:asciiTheme="minorHAnsi" w:cstheme="minorHAnsi" w:hAnsiTheme="minorHAnsi"/>
                <w:i/>
                <w:color w:val="000000"/>
                <w:kern w:val="0"/>
                <w:sz w:val="18"/>
                <w:szCs w:val="18"/>
                <w:lang w:val="es-CL" w:eastAsia="es-CL" w:bidi="ar-SA"/>
              </w:rPr>
              <w:t>Sistema de fijación inadecuado de la protección en medios de suspensión y tracción (especificar).</w:t>
            </w:r>
          </w:p>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5.8</w:t>
            </w:r>
          </w:p>
        </w:tc>
        <w:tc>
          <w:tcPr>
            <w:tcW w:w="3158"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Calibri" w:asciiTheme="minorHAnsi" w:cstheme="minorHAnsi" w:hAnsiTheme="minorHAnsi"/>
                <w:i/>
                <w:i/>
                <w:sz w:val="18"/>
                <w:szCs w:val="18"/>
                <w:lang w:val="es-ES"/>
              </w:rPr>
            </w:pPr>
            <w:r>
              <w:rPr>
                <w:rFonts w:eastAsia="Times New Roman" w:cs="Calibri" w:ascii="Calibri" w:hAnsi="Calibri" w:asciiTheme="minorHAnsi" w:cstheme="minorHAnsi" w:hAnsiTheme="minorHAnsi"/>
                <w:i/>
                <w:kern w:val="0"/>
                <w:sz w:val="18"/>
                <w:szCs w:val="18"/>
                <w:lang w:val="es-ES" w:bidi="ar-SA"/>
              </w:rPr>
              <w:t>Existencia, características y estado del (de los) paracaídas.</w:t>
            </w:r>
          </w:p>
        </w:tc>
        <w:tc>
          <w:tcPr>
            <w:tcW w:w="72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FU</w:t>
            </w:r>
          </w:p>
        </w:tc>
        <w:tc>
          <w:tcPr>
            <w:tcW w:w="98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89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5.8.1</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Calibri" w:ascii="Calibri" w:hAnsi="Calibri" w:asciiTheme="minorHAnsi" w:cstheme="minorHAnsi" w:hAnsiTheme="minorHAnsi"/>
                <w:i/>
                <w:color w:val="000000"/>
                <w:kern w:val="0"/>
                <w:sz w:val="18"/>
                <w:szCs w:val="18"/>
                <w:lang w:val="es-CL" w:eastAsia="es-CL" w:bidi="ar-SA"/>
              </w:rPr>
              <w:t>Características no adecuadas o estado defectuoso del paracaídas (especificar)</w:t>
            </w:r>
          </w:p>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Calibri" w:asciiTheme="minorHAnsi" w:cstheme="minorHAnsi" w:hAnsiTheme="minorHAnsi"/>
                <w:i/>
                <w:i/>
                <w:sz w:val="18"/>
                <w:szCs w:val="18"/>
                <w:lang w:val="es-ES"/>
              </w:rPr>
            </w:pPr>
            <w:r>
              <w:rPr>
                <w:rFonts w:cs="Calibri" w:cstheme="minorHAnsi" w:ascii="Calibri" w:hAnsi="Calibri"/>
                <w:i/>
                <w:sz w:val="18"/>
                <w:szCs w:val="18"/>
                <w:lang w:val="es-ES"/>
              </w:rPr>
            </w:r>
          </w:p>
        </w:tc>
        <w:tc>
          <w:tcPr>
            <w:tcW w:w="72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FU</w:t>
            </w:r>
          </w:p>
        </w:tc>
        <w:tc>
          <w:tcPr>
            <w:tcW w:w="98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89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5.8.2</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Calibri" w:ascii="Calibri" w:hAnsi="Calibri" w:asciiTheme="minorHAnsi" w:cstheme="minorHAnsi" w:hAnsiTheme="minorHAnsi"/>
                <w:i/>
                <w:color w:val="000000"/>
                <w:kern w:val="0"/>
                <w:sz w:val="18"/>
                <w:szCs w:val="18"/>
                <w:lang w:val="es-CL" w:eastAsia="es-CL" w:bidi="ar-SA"/>
              </w:rPr>
              <w:t>Inexistencia o inutilización del paracaídas (especificar)</w:t>
            </w:r>
          </w:p>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5.9</w:t>
            </w:r>
          </w:p>
        </w:tc>
        <w:tc>
          <w:tcPr>
            <w:tcW w:w="3158"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Calibri" w:asciiTheme="minorHAnsi" w:cstheme="minorHAnsi" w:hAnsiTheme="minorHAnsi"/>
                <w:i/>
                <w:i/>
                <w:sz w:val="18"/>
                <w:szCs w:val="18"/>
                <w:lang w:val="es-ES"/>
              </w:rPr>
            </w:pPr>
            <w:r>
              <w:rPr>
                <w:rFonts w:eastAsia="Times New Roman" w:cs="Calibri" w:ascii="Calibri" w:hAnsi="Calibri" w:asciiTheme="minorHAnsi" w:cstheme="minorHAnsi" w:hAnsiTheme="minorHAnsi"/>
                <w:i/>
                <w:kern w:val="0"/>
                <w:sz w:val="18"/>
                <w:szCs w:val="18"/>
                <w:lang w:val="es-ES" w:bidi="ar-SA"/>
              </w:rPr>
              <w:t>Prueba  actuación del (de los) paracaídas.</w:t>
            </w:r>
          </w:p>
        </w:tc>
        <w:tc>
          <w:tcPr>
            <w:tcW w:w="72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sz w:val="16"/>
              </w:rPr>
            </w:pPr>
            <w:r>
              <w:rPr>
                <w:rFonts w:eastAsia="Times New Roman" w:cs="Times New Roman"/>
                <w:kern w:val="0"/>
                <w:sz w:val="16"/>
                <w:szCs w:val="20"/>
                <w:lang w:bidi="ar-SA"/>
              </w:rPr>
              <w:t>VI, FU</w:t>
            </w:r>
          </w:p>
        </w:tc>
        <w:tc>
          <w:tcPr>
            <w:tcW w:w="98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89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5.9.1</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Calibri" w:ascii="Calibri" w:hAnsi="Calibri" w:asciiTheme="minorHAnsi" w:cstheme="minorHAnsi" w:hAnsiTheme="minorHAnsi"/>
                <w:i/>
                <w:color w:val="000000"/>
                <w:kern w:val="0"/>
                <w:sz w:val="18"/>
                <w:szCs w:val="18"/>
                <w:lang w:val="es-CL" w:eastAsia="es-CL" w:bidi="ar-SA"/>
              </w:rPr>
              <w:t>El cable de accionamiento desliza sobre la polea del limitador de velocidad y no acciona el paracaídas.</w:t>
            </w:r>
          </w:p>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Calibri" w:asciiTheme="minorHAnsi" w:cstheme="minorHAnsi" w:hAnsiTheme="minorHAnsi"/>
                <w:i/>
                <w:i/>
                <w:sz w:val="18"/>
                <w:szCs w:val="18"/>
                <w:lang w:val="es-ES"/>
              </w:rPr>
            </w:pPr>
            <w:r>
              <w:rPr>
                <w:rFonts w:cs="Calibri" w:cstheme="minorHAnsi" w:ascii="Calibri" w:hAnsi="Calibri"/>
                <w:i/>
                <w:sz w:val="18"/>
                <w:szCs w:val="18"/>
                <w:lang w:val="es-ES"/>
              </w:rPr>
            </w:r>
          </w:p>
        </w:tc>
        <w:tc>
          <w:tcPr>
            <w:tcW w:w="72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FU</w:t>
            </w:r>
          </w:p>
        </w:tc>
        <w:tc>
          <w:tcPr>
            <w:tcW w:w="98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89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5.9.2</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Calibri" w:ascii="Calibri" w:hAnsi="Calibri" w:asciiTheme="minorHAnsi" w:cstheme="minorHAnsi" w:hAnsiTheme="minorHAnsi"/>
                <w:i/>
                <w:color w:val="000000"/>
                <w:kern w:val="0"/>
                <w:sz w:val="18"/>
                <w:szCs w:val="18"/>
                <w:lang w:val="es-CL" w:eastAsia="es-CL" w:bidi="ar-SA"/>
              </w:rPr>
              <w:t>El dispositivo eléctrico no bloquea el motor tras la actuación del paracaídas.</w:t>
            </w:r>
          </w:p>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Calibri" w:asciiTheme="minorHAnsi" w:cstheme="minorHAnsi" w:hAnsiTheme="minorHAnsi"/>
                <w:i/>
                <w:i/>
                <w:sz w:val="18"/>
                <w:szCs w:val="18"/>
                <w:lang w:val="es-ES"/>
              </w:rPr>
            </w:pPr>
            <w:r>
              <w:rPr>
                <w:rFonts w:cs="Calibri" w:cstheme="minorHAnsi" w:ascii="Calibri" w:hAnsi="Calibri"/>
                <w:i/>
                <w:sz w:val="18"/>
                <w:szCs w:val="18"/>
                <w:lang w:val="es-ES"/>
              </w:rPr>
            </w:r>
          </w:p>
        </w:tc>
        <w:tc>
          <w:tcPr>
            <w:tcW w:w="72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FU</w:t>
            </w:r>
          </w:p>
        </w:tc>
        <w:tc>
          <w:tcPr>
            <w:tcW w:w="98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89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5.9.3</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Calibri" w:ascii="Calibri" w:hAnsi="Calibri" w:asciiTheme="minorHAnsi" w:cstheme="minorHAnsi" w:hAnsiTheme="minorHAnsi"/>
                <w:i/>
                <w:color w:val="000000"/>
                <w:kern w:val="0"/>
                <w:sz w:val="18"/>
                <w:szCs w:val="18"/>
                <w:lang w:val="es-CL" w:eastAsia="es-CL" w:bidi="ar-SA"/>
              </w:rPr>
              <w:t>Algunas de las cuñas quedan sin actuar tras la activación del paracaídas.</w:t>
            </w:r>
          </w:p>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5.10</w:t>
            </w:r>
          </w:p>
        </w:tc>
        <w:tc>
          <w:tcPr>
            <w:tcW w:w="3158"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Calibri" w:asciiTheme="minorHAnsi" w:cstheme="minorHAnsi" w:hAnsiTheme="minorHAnsi"/>
                <w:i/>
                <w:i/>
                <w:sz w:val="18"/>
                <w:szCs w:val="18"/>
                <w:lang w:val="es-ES"/>
              </w:rPr>
            </w:pPr>
            <w:r>
              <w:rPr>
                <w:rFonts w:eastAsia="Times New Roman" w:cs="Calibri" w:ascii="Calibri" w:hAnsi="Calibri" w:asciiTheme="minorHAnsi" w:cstheme="minorHAnsi" w:hAnsiTheme="minorHAnsi"/>
                <w:i/>
                <w:kern w:val="0"/>
                <w:sz w:val="18"/>
                <w:szCs w:val="18"/>
                <w:lang w:val="es-ES" w:bidi="ar-SA"/>
              </w:rPr>
              <w:t>Características de los limitadores de velocidad y su accesibilidad desde el exterior de la caja de elevad                                                 ores.</w:t>
            </w:r>
          </w:p>
        </w:tc>
        <w:tc>
          <w:tcPr>
            <w:tcW w:w="72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8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89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5.10.1</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Calibri" w:ascii="Calibri" w:hAnsi="Calibri" w:asciiTheme="minorHAnsi" w:cstheme="minorHAnsi" w:hAnsiTheme="minorHAnsi"/>
                <w:i/>
                <w:color w:val="000000"/>
                <w:kern w:val="0"/>
                <w:sz w:val="18"/>
                <w:szCs w:val="18"/>
                <w:lang w:val="es-CL" w:eastAsia="es-CL" w:bidi="ar-SA"/>
              </w:rPr>
              <w:t>Funcionamiento incorrecto del limitador de velocidad (velocidad de disparo fuera de rango)</w:t>
            </w:r>
          </w:p>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Calibri" w:asciiTheme="minorHAnsi" w:cstheme="minorHAnsi" w:hAnsiTheme="minorHAnsi"/>
                <w:i/>
                <w:i/>
                <w:sz w:val="18"/>
                <w:szCs w:val="18"/>
                <w:lang w:val="es-ES"/>
              </w:rPr>
            </w:pPr>
            <w:r>
              <w:rPr>
                <w:rFonts w:cs="Calibri" w:cstheme="minorHAnsi" w:ascii="Calibri" w:hAnsi="Calibri"/>
                <w:i/>
                <w:sz w:val="18"/>
                <w:szCs w:val="18"/>
                <w:lang w:val="es-ES"/>
              </w:rPr>
            </w:r>
          </w:p>
        </w:tc>
        <w:tc>
          <w:tcPr>
            <w:tcW w:w="72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DO</w:t>
            </w:r>
          </w:p>
        </w:tc>
        <w:tc>
          <w:tcPr>
            <w:tcW w:w="98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89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5.10.2</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Calibri" w:ascii="Calibri" w:hAnsi="Calibri" w:asciiTheme="minorHAnsi" w:cstheme="minorHAnsi" w:hAnsiTheme="minorHAnsi"/>
                <w:i/>
                <w:color w:val="000000"/>
                <w:kern w:val="0"/>
                <w:sz w:val="18"/>
                <w:szCs w:val="18"/>
                <w:lang w:val="es-CL" w:eastAsia="es-CL" w:bidi="ar-SA"/>
              </w:rPr>
              <w:t>Limitador de velocidad no reglamentario.</w:t>
            </w:r>
          </w:p>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Calibri" w:asciiTheme="minorHAnsi" w:cstheme="minorHAnsi" w:hAnsiTheme="minorHAnsi"/>
                <w:i/>
                <w:i/>
                <w:sz w:val="18"/>
                <w:szCs w:val="18"/>
                <w:lang w:val="es-ES"/>
              </w:rPr>
            </w:pPr>
            <w:r>
              <w:rPr>
                <w:rFonts w:cs="Calibri" w:cstheme="minorHAnsi" w:ascii="Calibri" w:hAnsi="Calibri"/>
                <w:i/>
                <w:sz w:val="18"/>
                <w:szCs w:val="18"/>
                <w:lang w:val="es-ES"/>
              </w:rPr>
            </w:r>
          </w:p>
        </w:tc>
        <w:tc>
          <w:tcPr>
            <w:tcW w:w="72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8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89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5.10.3</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Calibri" w:ascii="Calibri" w:hAnsi="Calibri" w:asciiTheme="minorHAnsi" w:cstheme="minorHAnsi" w:hAnsiTheme="minorHAnsi"/>
                <w:i/>
                <w:color w:val="000000"/>
                <w:kern w:val="0"/>
                <w:sz w:val="18"/>
                <w:szCs w:val="18"/>
                <w:lang w:val="es-CL" w:eastAsia="es-CL" w:bidi="ar-SA"/>
              </w:rPr>
              <w:t>Limitador de velocidad no se puede desenclavar desde el exterior.</w:t>
            </w:r>
          </w:p>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5.11</w:t>
            </w:r>
          </w:p>
        </w:tc>
        <w:tc>
          <w:tcPr>
            <w:tcW w:w="3158"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Calibri" w:asciiTheme="minorHAnsi" w:cstheme="minorHAnsi" w:hAnsiTheme="minorHAnsi"/>
                <w:i/>
                <w:i/>
                <w:sz w:val="18"/>
                <w:szCs w:val="18"/>
                <w:lang w:val="es-ES"/>
              </w:rPr>
            </w:pPr>
            <w:r>
              <w:rPr>
                <w:rFonts w:eastAsia="Times New Roman" w:cs="Calibri" w:ascii="Calibri" w:hAnsi="Calibri" w:asciiTheme="minorHAnsi" w:cstheme="minorHAnsi" w:hAnsiTheme="minorHAnsi"/>
                <w:i/>
                <w:kern w:val="0"/>
                <w:sz w:val="18"/>
                <w:szCs w:val="18"/>
                <w:lang w:val="es-ES" w:bidi="ar-SA"/>
              </w:rPr>
              <w:t>Estado general mecanismos y fijación de los limitadores de velocidad (holguras, movimiento libre de la polea, desgaste de la polea, muelles deformados, mal fijados o rotos, placa de características, marcado sentido de giro,…)</w:t>
            </w:r>
          </w:p>
        </w:tc>
        <w:tc>
          <w:tcPr>
            <w:tcW w:w="72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8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89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5.11.1</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Calibri" w:ascii="Calibri" w:hAnsi="Calibri" w:asciiTheme="minorHAnsi" w:cstheme="minorHAnsi" w:hAnsiTheme="minorHAnsi"/>
                <w:i/>
                <w:color w:val="000000"/>
                <w:kern w:val="0"/>
                <w:sz w:val="18"/>
                <w:szCs w:val="18"/>
                <w:lang w:val="es-CL" w:eastAsia="es-CL" w:bidi="ar-SA"/>
              </w:rPr>
              <w:t>Desgaste excesivo de la polea del limitador.</w:t>
            </w:r>
          </w:p>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Calibri" w:asciiTheme="minorHAnsi" w:cstheme="minorHAnsi" w:hAnsiTheme="minorHAnsi"/>
                <w:i/>
                <w:i/>
                <w:sz w:val="18"/>
                <w:szCs w:val="18"/>
                <w:lang w:val="es-ES"/>
              </w:rPr>
            </w:pPr>
            <w:r>
              <w:rPr>
                <w:rFonts w:cs="Calibri" w:cstheme="minorHAnsi" w:ascii="Calibri" w:hAnsi="Calibri"/>
                <w:i/>
                <w:sz w:val="18"/>
                <w:szCs w:val="18"/>
                <w:lang w:val="es-ES"/>
              </w:rPr>
            </w:r>
          </w:p>
        </w:tc>
        <w:tc>
          <w:tcPr>
            <w:tcW w:w="72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DI</w:t>
            </w:r>
          </w:p>
        </w:tc>
        <w:tc>
          <w:tcPr>
            <w:tcW w:w="98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89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5.11.2</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Calibri" w:ascii="Calibri" w:hAnsi="Calibri" w:asciiTheme="minorHAnsi" w:cstheme="minorHAnsi" w:hAnsiTheme="minorHAnsi"/>
                <w:i/>
                <w:color w:val="000000"/>
                <w:kern w:val="0"/>
                <w:sz w:val="18"/>
                <w:szCs w:val="18"/>
                <w:lang w:val="es-CL" w:eastAsia="es-CL" w:bidi="ar-SA"/>
              </w:rPr>
              <w:t>Desgaste excesivo de la polea del limitador, que provoca el deslizamiento del cable cuando el limitador está bloqueado.</w:t>
            </w:r>
          </w:p>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Calibri" w:asciiTheme="minorHAnsi" w:cstheme="minorHAnsi" w:hAnsiTheme="minorHAnsi"/>
                <w:i/>
                <w:i/>
                <w:sz w:val="18"/>
                <w:szCs w:val="18"/>
                <w:lang w:val="es-ES"/>
              </w:rPr>
            </w:pPr>
            <w:r>
              <w:rPr>
                <w:rFonts w:cs="Calibri" w:cstheme="minorHAnsi" w:ascii="Calibri" w:hAnsi="Calibri"/>
                <w:i/>
                <w:sz w:val="18"/>
                <w:szCs w:val="18"/>
                <w:lang w:val="es-ES"/>
              </w:rPr>
            </w:r>
          </w:p>
        </w:tc>
        <w:tc>
          <w:tcPr>
            <w:tcW w:w="72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8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89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5.11.3</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Calibri" w:ascii="Calibri" w:hAnsi="Calibri" w:asciiTheme="minorHAnsi" w:cstheme="minorHAnsi" w:hAnsiTheme="minorHAnsi"/>
                <w:i/>
                <w:color w:val="000000"/>
                <w:kern w:val="0"/>
                <w:sz w:val="18"/>
                <w:szCs w:val="18"/>
                <w:lang w:val="es-CL" w:eastAsia="es-CL" w:bidi="ar-SA"/>
              </w:rPr>
              <w:t>Falta sellado o sellado roto en el limitador.</w:t>
            </w:r>
          </w:p>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Calibri" w:asciiTheme="minorHAnsi" w:cstheme="minorHAnsi" w:hAnsiTheme="minorHAnsi"/>
                <w:i/>
                <w:i/>
                <w:sz w:val="18"/>
                <w:szCs w:val="18"/>
                <w:lang w:val="es-ES"/>
              </w:rPr>
            </w:pPr>
            <w:r>
              <w:rPr>
                <w:rFonts w:cs="Calibri" w:cstheme="minorHAnsi" w:ascii="Calibri" w:hAnsi="Calibri"/>
                <w:i/>
                <w:sz w:val="18"/>
                <w:szCs w:val="18"/>
                <w:lang w:val="es-ES"/>
              </w:rPr>
            </w:r>
          </w:p>
        </w:tc>
        <w:tc>
          <w:tcPr>
            <w:tcW w:w="72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8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89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5.11.4</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Calibri" w:ascii="Calibri" w:hAnsi="Calibri" w:asciiTheme="minorHAnsi" w:cstheme="minorHAnsi" w:hAnsiTheme="minorHAnsi"/>
                <w:i/>
                <w:color w:val="000000"/>
                <w:kern w:val="0"/>
                <w:sz w:val="18"/>
                <w:szCs w:val="18"/>
                <w:lang w:val="es-CL" w:eastAsia="es-CL" w:bidi="ar-SA"/>
              </w:rPr>
              <w:t>Falta de fijación en el limitadora su base.</w:t>
            </w:r>
          </w:p>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Calibri" w:asciiTheme="minorHAnsi" w:cstheme="minorHAnsi" w:hAnsiTheme="minorHAnsi"/>
                <w:i/>
                <w:i/>
                <w:sz w:val="18"/>
                <w:szCs w:val="18"/>
                <w:lang w:val="es-ES"/>
              </w:rPr>
            </w:pPr>
            <w:r>
              <w:rPr>
                <w:rFonts w:cs="Calibri" w:cstheme="minorHAnsi" w:ascii="Calibri" w:hAnsi="Calibri"/>
                <w:i/>
                <w:sz w:val="18"/>
                <w:szCs w:val="18"/>
                <w:lang w:val="es-ES"/>
              </w:rPr>
            </w:r>
          </w:p>
        </w:tc>
        <w:tc>
          <w:tcPr>
            <w:tcW w:w="72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8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89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5.11.5</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Calibri" w:ascii="Calibri" w:hAnsi="Calibri" w:asciiTheme="minorHAnsi" w:cstheme="minorHAnsi" w:hAnsiTheme="minorHAnsi"/>
                <w:i/>
                <w:color w:val="000000"/>
                <w:kern w:val="0"/>
                <w:sz w:val="18"/>
                <w:szCs w:val="18"/>
                <w:lang w:val="es-CL" w:eastAsia="es-CL" w:bidi="ar-SA"/>
              </w:rPr>
              <w:t>Holguras excesivas o falta de movilidad de la polea.</w:t>
            </w:r>
          </w:p>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Calibri" w:asciiTheme="minorHAnsi" w:cstheme="minorHAnsi" w:hAnsiTheme="minorHAnsi"/>
                <w:i/>
                <w:i/>
                <w:sz w:val="18"/>
                <w:szCs w:val="18"/>
                <w:lang w:val="es-ES"/>
              </w:rPr>
            </w:pPr>
            <w:r>
              <w:rPr>
                <w:rFonts w:cs="Calibri" w:cstheme="minorHAnsi" w:ascii="Calibri" w:hAnsi="Calibri"/>
                <w:i/>
                <w:sz w:val="18"/>
                <w:szCs w:val="18"/>
                <w:lang w:val="es-ES"/>
              </w:rPr>
            </w:r>
          </w:p>
        </w:tc>
        <w:tc>
          <w:tcPr>
            <w:tcW w:w="72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8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89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5.11.6</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Calibri" w:ascii="Calibri" w:hAnsi="Calibri" w:asciiTheme="minorHAnsi" w:cstheme="minorHAnsi" w:hAnsiTheme="minorHAnsi"/>
                <w:i/>
                <w:color w:val="000000"/>
                <w:kern w:val="0"/>
                <w:sz w:val="18"/>
                <w:szCs w:val="18"/>
                <w:lang w:val="es-CL" w:eastAsia="es-CL" w:bidi="ar-SA"/>
              </w:rPr>
              <w:t>Limitador sin placa de características o de indicación de sentido de actuación del paracaídas.</w:t>
            </w:r>
          </w:p>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Calibri" w:asciiTheme="minorHAnsi" w:cstheme="minorHAnsi" w:hAnsiTheme="minorHAnsi"/>
                <w:i/>
                <w:i/>
                <w:sz w:val="18"/>
                <w:szCs w:val="18"/>
                <w:lang w:val="es-ES"/>
              </w:rPr>
            </w:pPr>
            <w:r>
              <w:rPr>
                <w:rFonts w:cs="Calibri" w:cstheme="minorHAnsi" w:ascii="Calibri" w:hAnsi="Calibri"/>
                <w:i/>
                <w:sz w:val="18"/>
                <w:szCs w:val="18"/>
                <w:lang w:val="es-ES"/>
              </w:rPr>
            </w:r>
          </w:p>
        </w:tc>
        <w:tc>
          <w:tcPr>
            <w:tcW w:w="72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8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89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5.11.7</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Calibri" w:ascii="Calibri" w:hAnsi="Calibri" w:asciiTheme="minorHAnsi" w:cstheme="minorHAnsi" w:hAnsiTheme="minorHAnsi"/>
                <w:i/>
                <w:color w:val="000000"/>
                <w:kern w:val="0"/>
                <w:sz w:val="18"/>
                <w:szCs w:val="18"/>
                <w:lang w:val="es-CL" w:eastAsia="es-CL" w:bidi="ar-SA"/>
              </w:rPr>
              <w:t>Limitador sin placa de características o de indicación de sentido de actuación del paracaídas.</w:t>
            </w:r>
          </w:p>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5.12</w:t>
            </w:r>
          </w:p>
        </w:tc>
        <w:tc>
          <w:tcPr>
            <w:tcW w:w="3158"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Calibri" w:asciiTheme="minorHAnsi" w:cstheme="minorHAnsi" w:hAnsiTheme="minorHAnsi"/>
                <w:i/>
                <w:i/>
                <w:sz w:val="18"/>
                <w:szCs w:val="18"/>
                <w:lang w:val="es-ES"/>
              </w:rPr>
            </w:pPr>
            <w:r>
              <w:rPr>
                <w:rFonts w:eastAsia="Times New Roman" w:cs="Calibri" w:ascii="Calibri" w:hAnsi="Calibri" w:asciiTheme="minorHAnsi" w:cstheme="minorHAnsi" w:hAnsiTheme="minorHAnsi"/>
                <w:i/>
                <w:kern w:val="0"/>
                <w:sz w:val="18"/>
                <w:szCs w:val="18"/>
                <w:lang w:val="es-ES" w:bidi="ar-SA"/>
              </w:rPr>
              <w:t>Estado del cable del limitador y amarres (ausencia de corrosión, lubricación, deformaciones, rotura de hilos, roces, sistema de tensado, diámetro mínimo y dispositivo eléctrico de control destensado o rotura del cable)</w:t>
            </w:r>
          </w:p>
        </w:tc>
        <w:tc>
          <w:tcPr>
            <w:tcW w:w="72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sz w:val="16"/>
              </w:rPr>
            </w:pPr>
            <w:r>
              <w:rPr>
                <w:rFonts w:eastAsia="Times New Roman" w:cs="Times New Roman"/>
                <w:kern w:val="0"/>
                <w:sz w:val="16"/>
                <w:szCs w:val="20"/>
                <w:lang w:bidi="ar-SA"/>
              </w:rPr>
              <w:t>VI</w:t>
            </w:r>
          </w:p>
        </w:tc>
        <w:tc>
          <w:tcPr>
            <w:tcW w:w="98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89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5.12.1</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Calibri" w:ascii="Calibri" w:hAnsi="Calibri" w:asciiTheme="minorHAnsi" w:cstheme="minorHAnsi" w:hAnsiTheme="minorHAnsi"/>
                <w:i/>
                <w:color w:val="000000"/>
                <w:kern w:val="0"/>
                <w:sz w:val="18"/>
                <w:szCs w:val="18"/>
                <w:lang w:val="es-CL" w:eastAsia="es-CL" w:bidi="ar-SA"/>
              </w:rPr>
              <w:t>Cable del limitador no adecuado o defectuoso (especificar)</w:t>
            </w:r>
          </w:p>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Calibri" w:asciiTheme="minorHAnsi" w:cstheme="minorHAnsi" w:hAnsiTheme="minorHAnsi"/>
                <w:i/>
                <w:i/>
                <w:sz w:val="18"/>
                <w:szCs w:val="18"/>
                <w:lang w:val="es-ES"/>
              </w:rPr>
            </w:pPr>
            <w:r>
              <w:rPr>
                <w:rFonts w:cs="Calibri" w:cstheme="minorHAnsi" w:ascii="Calibri" w:hAnsi="Calibri"/>
                <w:i/>
                <w:sz w:val="18"/>
                <w:szCs w:val="18"/>
                <w:lang w:val="es-ES"/>
              </w:rPr>
            </w:r>
          </w:p>
        </w:tc>
        <w:tc>
          <w:tcPr>
            <w:tcW w:w="72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8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89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5.12.2</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Calibri" w:ascii="Calibri" w:hAnsi="Calibri" w:asciiTheme="minorHAnsi" w:cstheme="minorHAnsi" w:hAnsiTheme="minorHAnsi"/>
                <w:i/>
                <w:color w:val="000000"/>
                <w:kern w:val="0"/>
                <w:sz w:val="18"/>
                <w:szCs w:val="18"/>
                <w:lang w:val="es-CL" w:eastAsia="es-CL" w:bidi="ar-SA"/>
              </w:rPr>
              <w:t>Defectos en sistema tensado cable limitador (especificar)</w:t>
            </w:r>
          </w:p>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Calibri" w:asciiTheme="minorHAnsi" w:cstheme="minorHAnsi" w:hAnsiTheme="minorHAnsi"/>
                <w:i/>
                <w:i/>
                <w:sz w:val="18"/>
                <w:szCs w:val="18"/>
                <w:lang w:val="es-ES"/>
              </w:rPr>
            </w:pPr>
            <w:r>
              <w:rPr>
                <w:rFonts w:cs="Calibri" w:cstheme="minorHAnsi" w:ascii="Calibri" w:hAnsi="Calibri"/>
                <w:i/>
                <w:sz w:val="18"/>
                <w:szCs w:val="18"/>
                <w:lang w:val="es-ES"/>
              </w:rPr>
            </w:r>
          </w:p>
        </w:tc>
        <w:tc>
          <w:tcPr>
            <w:tcW w:w="72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8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89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5.12.3</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Calibri" w:ascii="Calibri" w:hAnsi="Calibri" w:asciiTheme="minorHAnsi" w:cstheme="minorHAnsi" w:hAnsiTheme="minorHAnsi"/>
                <w:i/>
                <w:color w:val="000000"/>
                <w:kern w:val="0"/>
                <w:sz w:val="18"/>
                <w:szCs w:val="18"/>
                <w:lang w:val="es-CL" w:eastAsia="es-CL" w:bidi="ar-SA"/>
              </w:rPr>
              <w:t>El cable del limitador roza con elementos de la construcción (especificar)</w:t>
            </w:r>
          </w:p>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Calibri" w:asciiTheme="minorHAnsi" w:cstheme="minorHAnsi" w:hAnsiTheme="minorHAnsi"/>
                <w:i/>
                <w:i/>
                <w:sz w:val="18"/>
                <w:szCs w:val="18"/>
                <w:lang w:val="es-ES"/>
              </w:rPr>
            </w:pPr>
            <w:r>
              <w:rPr>
                <w:rFonts w:cs="Calibri" w:cstheme="minorHAnsi" w:ascii="Calibri" w:hAnsi="Calibri"/>
                <w:i/>
                <w:sz w:val="18"/>
                <w:szCs w:val="18"/>
                <w:lang w:val="es-ES"/>
              </w:rPr>
            </w:r>
          </w:p>
        </w:tc>
        <w:tc>
          <w:tcPr>
            <w:tcW w:w="72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FU</w:t>
            </w:r>
          </w:p>
        </w:tc>
        <w:tc>
          <w:tcPr>
            <w:tcW w:w="98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89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5.12.4</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Calibri" w:ascii="Calibri" w:hAnsi="Calibri" w:asciiTheme="minorHAnsi" w:cstheme="minorHAnsi" w:hAnsiTheme="minorHAnsi"/>
                <w:i/>
                <w:color w:val="000000"/>
                <w:kern w:val="0"/>
                <w:sz w:val="18"/>
                <w:szCs w:val="18"/>
                <w:lang w:val="es-CL" w:eastAsia="es-CL" w:bidi="ar-SA"/>
              </w:rPr>
              <w:t>Inexistencia o mal funcionamiento del dispositivo eléctrico de control destensado o rotura cable del limitador.</w:t>
            </w:r>
          </w:p>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5.13</w:t>
            </w:r>
          </w:p>
        </w:tc>
        <w:tc>
          <w:tcPr>
            <w:tcW w:w="3158"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Calibri" w:asciiTheme="minorHAnsi" w:cstheme="minorHAnsi" w:hAnsiTheme="minorHAnsi"/>
                <w:i/>
                <w:i/>
                <w:sz w:val="18"/>
                <w:szCs w:val="18"/>
                <w:lang w:val="es-ES"/>
              </w:rPr>
            </w:pPr>
            <w:r>
              <w:rPr>
                <w:rFonts w:eastAsia="Times New Roman" w:cs="Calibri" w:ascii="Calibri" w:hAnsi="Calibri" w:asciiTheme="minorHAnsi" w:cstheme="minorHAnsi" w:hAnsiTheme="minorHAnsi"/>
                <w:i/>
                <w:kern w:val="0"/>
                <w:sz w:val="18"/>
                <w:szCs w:val="18"/>
                <w:lang w:val="es-ES" w:bidi="ar-SA"/>
              </w:rPr>
              <w:t>Prueba de funcionamiento del limitador de velocidad.</w:t>
            </w:r>
          </w:p>
        </w:tc>
        <w:tc>
          <w:tcPr>
            <w:tcW w:w="72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FU</w:t>
            </w:r>
          </w:p>
        </w:tc>
        <w:tc>
          <w:tcPr>
            <w:tcW w:w="98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89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5.13.1</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Calibri" w:ascii="Calibri" w:hAnsi="Calibri" w:asciiTheme="minorHAnsi" w:cstheme="minorHAnsi" w:hAnsiTheme="minorHAnsi"/>
                <w:i/>
                <w:color w:val="000000"/>
                <w:kern w:val="0"/>
                <w:sz w:val="18"/>
                <w:szCs w:val="18"/>
                <w:lang w:val="es-CL" w:eastAsia="es-CL" w:bidi="ar-SA"/>
              </w:rPr>
              <w:t>Velocidad de actuación del limitador incorrecta.</w:t>
            </w:r>
          </w:p>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Calibri" w:asciiTheme="minorHAnsi" w:cstheme="minorHAnsi" w:hAnsiTheme="minorHAnsi"/>
                <w:i/>
                <w:i/>
                <w:sz w:val="18"/>
                <w:szCs w:val="18"/>
                <w:lang w:val="es-ES"/>
              </w:rPr>
            </w:pPr>
            <w:r>
              <w:rPr>
                <w:rFonts w:cs="Calibri" w:cstheme="minorHAnsi" w:ascii="Calibri" w:hAnsi="Calibri"/>
                <w:i/>
                <w:sz w:val="18"/>
                <w:szCs w:val="18"/>
                <w:lang w:val="es-ES"/>
              </w:rPr>
            </w:r>
          </w:p>
        </w:tc>
        <w:tc>
          <w:tcPr>
            <w:tcW w:w="72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FU</w:t>
            </w:r>
          </w:p>
        </w:tc>
        <w:tc>
          <w:tcPr>
            <w:tcW w:w="98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89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5.13.2</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Calibri" w:ascii="Calibri" w:hAnsi="Calibri" w:asciiTheme="minorHAnsi" w:cstheme="minorHAnsi" w:hAnsiTheme="minorHAnsi"/>
                <w:i/>
                <w:color w:val="000000"/>
                <w:kern w:val="0"/>
                <w:sz w:val="18"/>
                <w:szCs w:val="18"/>
                <w:lang w:val="es-CL" w:eastAsia="es-CL" w:bidi="ar-SA"/>
              </w:rPr>
              <w:t>Dispositivo eléctrico de seguridad del limitador inexistente o inoperante.</w:t>
            </w:r>
          </w:p>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Calibri" w:asciiTheme="minorHAnsi" w:cstheme="minorHAnsi" w:hAnsiTheme="minorHAnsi"/>
                <w:i/>
                <w:i/>
                <w:sz w:val="18"/>
                <w:szCs w:val="18"/>
                <w:lang w:val="es-ES"/>
              </w:rPr>
            </w:pPr>
            <w:r>
              <w:rPr>
                <w:rFonts w:cs="Calibri" w:cstheme="minorHAnsi" w:ascii="Calibri" w:hAnsi="Calibri"/>
                <w:i/>
                <w:sz w:val="18"/>
                <w:szCs w:val="18"/>
                <w:lang w:val="es-ES"/>
              </w:rPr>
            </w:r>
          </w:p>
        </w:tc>
        <w:tc>
          <w:tcPr>
            <w:tcW w:w="72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FU</w:t>
            </w:r>
          </w:p>
        </w:tc>
        <w:tc>
          <w:tcPr>
            <w:tcW w:w="98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89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5.13.3</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Calibri" w:ascii="Calibri" w:hAnsi="Calibri" w:asciiTheme="minorHAnsi" w:cstheme="minorHAnsi" w:hAnsiTheme="minorHAnsi"/>
                <w:i/>
                <w:color w:val="000000"/>
                <w:kern w:val="0"/>
                <w:sz w:val="18"/>
                <w:szCs w:val="18"/>
                <w:lang w:val="es-CL" w:eastAsia="es-CL" w:bidi="ar-SA"/>
              </w:rPr>
              <w:t>El limitador no actúa sobre el mecanismo de actuación del paracaídas.</w:t>
            </w:r>
          </w:p>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Calibri" w:asciiTheme="minorHAnsi" w:cstheme="minorHAnsi" w:hAnsiTheme="minorHAnsi"/>
                <w:i/>
                <w:i/>
                <w:sz w:val="18"/>
                <w:szCs w:val="18"/>
                <w:lang w:val="es-ES"/>
              </w:rPr>
            </w:pPr>
            <w:r>
              <w:rPr>
                <w:rFonts w:cs="Calibri" w:cstheme="minorHAnsi" w:ascii="Calibri" w:hAnsi="Calibri"/>
                <w:i/>
                <w:sz w:val="18"/>
                <w:szCs w:val="18"/>
                <w:lang w:val="es-ES"/>
              </w:rPr>
            </w:r>
          </w:p>
        </w:tc>
        <w:tc>
          <w:tcPr>
            <w:tcW w:w="72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8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89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5.13.4</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Calibri" w:ascii="Calibri" w:hAnsi="Calibri" w:asciiTheme="minorHAnsi" w:cstheme="minorHAnsi" w:hAnsiTheme="minorHAnsi"/>
                <w:i/>
                <w:color w:val="000000"/>
                <w:kern w:val="0"/>
                <w:sz w:val="18"/>
                <w:szCs w:val="18"/>
                <w:lang w:val="es-CL" w:eastAsia="es-CL" w:bidi="ar-SA"/>
              </w:rPr>
              <w:t>Imposibilidad de probar el limitador (acceso o comprobación) (especificar)</w:t>
            </w:r>
          </w:p>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5.14</w:t>
            </w:r>
          </w:p>
        </w:tc>
        <w:tc>
          <w:tcPr>
            <w:tcW w:w="315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Calibri" w:asciiTheme="minorHAnsi" w:cstheme="minorHAnsi" w:hAnsiTheme="minorHAnsi"/>
                <w:i/>
                <w:i/>
                <w:sz w:val="18"/>
                <w:szCs w:val="18"/>
                <w:lang w:val="es-ES"/>
              </w:rPr>
            </w:pPr>
            <w:r>
              <w:rPr>
                <w:rFonts w:eastAsia="Times New Roman" w:cs="Calibri" w:ascii="Calibri" w:hAnsi="Calibri" w:asciiTheme="minorHAnsi" w:cstheme="minorHAnsi" w:hAnsiTheme="minorHAnsi"/>
                <w:i/>
                <w:kern w:val="0"/>
                <w:sz w:val="18"/>
                <w:szCs w:val="18"/>
                <w:lang w:val="es-ES" w:bidi="ar-SA"/>
              </w:rPr>
              <w:t>Actuación y estado de mecanismos, para ascensores hidráulicos o para contrapesos (con paracaídas accionado por rotura de los elementos de suspensión o por cable de seguridad)</w:t>
            </w:r>
          </w:p>
        </w:tc>
        <w:tc>
          <w:tcPr>
            <w:tcW w:w="72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VI,FU</w:t>
            </w:r>
          </w:p>
        </w:tc>
        <w:tc>
          <w:tcPr>
            <w:tcW w:w="98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89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5.14.1</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Calibri" w:ascii="Calibri" w:hAnsi="Calibri" w:asciiTheme="minorHAnsi" w:cstheme="minorHAnsi" w:hAnsiTheme="minorHAnsi"/>
                <w:i/>
                <w:color w:val="000000"/>
                <w:kern w:val="0"/>
                <w:sz w:val="18"/>
                <w:szCs w:val="18"/>
                <w:lang w:val="es-CL" w:eastAsia="es-CL" w:bidi="ar-SA"/>
              </w:rPr>
              <w:t>Defectos en el estado de los mecanismos y su actuación sobre el paracaídas (especificar).</w:t>
            </w:r>
          </w:p>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5.15</w:t>
            </w:r>
          </w:p>
        </w:tc>
        <w:tc>
          <w:tcPr>
            <w:tcW w:w="3158"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Calibri" w:asciiTheme="minorHAnsi" w:cstheme="minorHAnsi" w:hAnsiTheme="minorHAnsi"/>
                <w:i/>
                <w:i/>
                <w:sz w:val="18"/>
                <w:szCs w:val="18"/>
                <w:lang w:val="es-ES"/>
              </w:rPr>
            </w:pPr>
            <w:r>
              <w:rPr>
                <w:rFonts w:eastAsia="Times New Roman" w:cs="Calibri" w:ascii="Calibri" w:hAnsi="Calibri" w:asciiTheme="minorHAnsi" w:cstheme="minorHAnsi" w:hAnsiTheme="minorHAnsi"/>
                <w:i/>
                <w:kern w:val="0"/>
                <w:sz w:val="18"/>
                <w:szCs w:val="18"/>
                <w:lang w:val="es-ES" w:bidi="ar-SA"/>
              </w:rPr>
              <w:t>En ascensores hidráulicos, prueba dispositivo de seguridad contra caída libre / velocidad excesiva, válvula paracaídas y dispositivo anti deriva.</w:t>
            </w:r>
          </w:p>
        </w:tc>
        <w:tc>
          <w:tcPr>
            <w:tcW w:w="72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FU</w:t>
            </w:r>
          </w:p>
        </w:tc>
        <w:tc>
          <w:tcPr>
            <w:tcW w:w="98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89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5.15.1</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Calibri" w:ascii="Calibri" w:hAnsi="Calibri" w:asciiTheme="minorHAnsi" w:cstheme="minorHAnsi" w:hAnsiTheme="minorHAnsi"/>
                <w:i/>
                <w:color w:val="000000"/>
                <w:kern w:val="0"/>
                <w:sz w:val="18"/>
                <w:szCs w:val="18"/>
                <w:lang w:val="es-CL" w:eastAsia="es-CL" w:bidi="ar-SA"/>
              </w:rPr>
              <w:t>No existen o son defectuosos los dispositivos de seguridad contra la caída libre de la cabina.</w:t>
            </w:r>
          </w:p>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Calibri" w:asciiTheme="minorHAnsi" w:cstheme="minorHAnsi" w:hAnsiTheme="minorHAnsi"/>
                <w:i/>
                <w:i/>
                <w:sz w:val="18"/>
                <w:szCs w:val="18"/>
                <w:lang w:val="es-ES"/>
              </w:rPr>
            </w:pPr>
            <w:r>
              <w:rPr>
                <w:rFonts w:cs="Calibri" w:cstheme="minorHAnsi" w:ascii="Calibri" w:hAnsi="Calibri"/>
                <w:i/>
                <w:sz w:val="18"/>
                <w:szCs w:val="18"/>
                <w:lang w:val="es-ES"/>
              </w:rPr>
            </w:r>
          </w:p>
        </w:tc>
        <w:tc>
          <w:tcPr>
            <w:tcW w:w="72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FU</w:t>
            </w:r>
          </w:p>
        </w:tc>
        <w:tc>
          <w:tcPr>
            <w:tcW w:w="98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89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5.15.2</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Calibri" w:ascii="Calibri" w:hAnsi="Calibri" w:asciiTheme="minorHAnsi" w:cstheme="minorHAnsi" w:hAnsiTheme="minorHAnsi"/>
                <w:i/>
                <w:color w:val="000000"/>
                <w:kern w:val="0"/>
                <w:sz w:val="18"/>
                <w:szCs w:val="18"/>
                <w:lang w:val="es-CL" w:eastAsia="es-CL" w:bidi="ar-SA"/>
              </w:rPr>
              <w:t>No actúa la válvula paracaídas.</w:t>
            </w:r>
          </w:p>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15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Calibri" w:asciiTheme="minorHAnsi" w:cstheme="minorHAnsi" w:hAnsiTheme="minorHAnsi"/>
                <w:i/>
                <w:i/>
                <w:sz w:val="18"/>
                <w:szCs w:val="18"/>
                <w:lang w:val="es-ES"/>
              </w:rPr>
            </w:pPr>
            <w:r>
              <w:rPr>
                <w:rFonts w:cs="Calibri" w:cstheme="minorHAnsi" w:ascii="Calibri" w:hAnsi="Calibri"/>
                <w:i/>
                <w:sz w:val="18"/>
                <w:szCs w:val="18"/>
                <w:lang w:val="es-ES"/>
              </w:rPr>
            </w:r>
          </w:p>
        </w:tc>
        <w:tc>
          <w:tcPr>
            <w:tcW w:w="72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FU</w:t>
            </w:r>
          </w:p>
        </w:tc>
        <w:tc>
          <w:tcPr>
            <w:tcW w:w="98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89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5.15.3</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Calibri" w:ascii="Calibri" w:hAnsi="Calibri" w:asciiTheme="minorHAnsi" w:cstheme="minorHAnsi" w:hAnsiTheme="minorHAnsi"/>
                <w:i/>
                <w:color w:val="000000"/>
                <w:kern w:val="0"/>
                <w:sz w:val="18"/>
                <w:szCs w:val="18"/>
                <w:lang w:val="es-CL" w:eastAsia="es-CL" w:bidi="ar-SA"/>
              </w:rPr>
              <w:t>Sistema de re nivelación no actúa correctamente.</w:t>
            </w:r>
          </w:p>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5.16</w:t>
            </w:r>
          </w:p>
        </w:tc>
        <w:tc>
          <w:tcPr>
            <w:tcW w:w="315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Calibri" w:asciiTheme="minorHAnsi" w:cstheme="minorHAnsi" w:hAnsiTheme="minorHAnsi"/>
                <w:i/>
                <w:i/>
                <w:sz w:val="18"/>
                <w:szCs w:val="18"/>
                <w:lang w:val="es-ES"/>
              </w:rPr>
            </w:pPr>
            <w:r>
              <w:rPr>
                <w:rFonts w:eastAsia="Times New Roman" w:cs="Calibri" w:ascii="Calibri" w:hAnsi="Calibri" w:asciiTheme="minorHAnsi" w:cstheme="minorHAnsi" w:hAnsiTheme="minorHAnsi"/>
                <w:i/>
                <w:kern w:val="0"/>
                <w:sz w:val="18"/>
                <w:szCs w:val="18"/>
                <w:lang w:val="es-ES" w:bidi="ar-SA"/>
              </w:rPr>
              <w:t>Existencia y funcionamiento dispositivo protección contra sobre velocidad de cabina en subida, en ascensores de tracción por adherencia.</w:t>
            </w:r>
          </w:p>
        </w:tc>
        <w:tc>
          <w:tcPr>
            <w:tcW w:w="72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FU</w:t>
            </w:r>
          </w:p>
        </w:tc>
        <w:tc>
          <w:tcPr>
            <w:tcW w:w="98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89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5.16.1</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Calibri" w:ascii="Calibri" w:hAnsi="Calibri" w:asciiTheme="minorHAnsi" w:cstheme="minorHAnsi" w:hAnsiTheme="minorHAnsi"/>
                <w:i/>
                <w:color w:val="000000"/>
                <w:kern w:val="0"/>
                <w:sz w:val="18"/>
                <w:szCs w:val="18"/>
                <w:lang w:val="es-CL" w:eastAsia="es-CL" w:bidi="ar-SA"/>
              </w:rPr>
              <w:t>Defecto en dispositivo contra movimiento ascendente incontrolado de la cabina</w:t>
            </w:r>
          </w:p>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5.17</w:t>
            </w:r>
          </w:p>
        </w:tc>
        <w:tc>
          <w:tcPr>
            <w:tcW w:w="315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Calibri" w:asciiTheme="minorHAnsi" w:cstheme="minorHAnsi" w:hAnsiTheme="minorHAnsi"/>
                <w:i/>
                <w:i/>
                <w:sz w:val="18"/>
                <w:szCs w:val="18"/>
                <w:lang w:val="es-ES"/>
              </w:rPr>
            </w:pPr>
            <w:r>
              <w:rPr>
                <w:rFonts w:eastAsia="Times New Roman" w:cs="Calibri" w:ascii="Calibri" w:hAnsi="Calibri" w:asciiTheme="minorHAnsi" w:cstheme="minorHAnsi" w:hAnsiTheme="minorHAnsi"/>
                <w:i/>
                <w:kern w:val="0"/>
                <w:sz w:val="18"/>
                <w:szCs w:val="18"/>
                <w:lang w:val="es-ES" w:bidi="ar-SA"/>
              </w:rPr>
              <w:t>Existencia y actuación del sistema de protección contra el movimiento incontrolado de la cabina.</w:t>
            </w:r>
          </w:p>
        </w:tc>
        <w:tc>
          <w:tcPr>
            <w:tcW w:w="72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sz w:val="16"/>
              </w:rPr>
            </w:pPr>
            <w:r>
              <w:rPr>
                <w:rFonts w:eastAsia="Times New Roman" w:cs="Times New Roman"/>
                <w:kern w:val="0"/>
                <w:sz w:val="16"/>
                <w:szCs w:val="20"/>
                <w:lang w:bidi="ar-SA"/>
              </w:rPr>
              <w:t>VI, FU</w:t>
            </w:r>
          </w:p>
        </w:tc>
        <w:tc>
          <w:tcPr>
            <w:tcW w:w="98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89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5.17.1</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Calibri" w:ascii="Calibri" w:hAnsi="Calibri" w:asciiTheme="minorHAnsi" w:cstheme="minorHAnsi" w:hAnsiTheme="minorHAnsi"/>
                <w:i/>
                <w:color w:val="000000"/>
                <w:kern w:val="0"/>
                <w:sz w:val="18"/>
                <w:szCs w:val="18"/>
                <w:lang w:val="es-CL" w:eastAsia="es-CL" w:bidi="ar-SA"/>
              </w:rPr>
              <w:t>No existe o no actúa correctamente el sistema de protección contra el movimiento incontrolado de la cabina.</w:t>
            </w:r>
          </w:p>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5.18</w:t>
            </w:r>
          </w:p>
        </w:tc>
        <w:tc>
          <w:tcPr>
            <w:tcW w:w="315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Calibri" w:asciiTheme="minorHAnsi" w:cstheme="minorHAnsi" w:hAnsiTheme="minorHAnsi"/>
                <w:i/>
                <w:i/>
                <w:sz w:val="18"/>
                <w:szCs w:val="18"/>
                <w:lang w:val="es-ES"/>
              </w:rPr>
            </w:pPr>
            <w:r>
              <w:rPr>
                <w:rFonts w:eastAsia="Times New Roman" w:cs="Calibri" w:ascii="Calibri" w:hAnsi="Calibri" w:asciiTheme="minorHAnsi" w:cstheme="minorHAnsi" w:hAnsiTheme="minorHAnsi"/>
                <w:i/>
                <w:kern w:val="0"/>
                <w:sz w:val="18"/>
                <w:szCs w:val="18"/>
                <w:lang w:val="es-ES" w:bidi="ar-SA"/>
              </w:rPr>
              <w:t>Otros defectos</w:t>
            </w:r>
          </w:p>
        </w:tc>
        <w:tc>
          <w:tcPr>
            <w:tcW w:w="72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8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
          </w:p>
        </w:tc>
        <w:tc>
          <w:tcPr>
            <w:tcW w:w="89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5.18.1</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{{another_l}}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Calibri" w:ascii="Calibri" w:hAnsi="Calibri" w:asciiTheme="minorHAnsi" w:cstheme="minorHAnsi" w:hAnsiTheme="minorHAnsi"/>
                <w:i/>
                <w:color w:val="000000"/>
                <w:kern w:val="0"/>
                <w:sz w:val="18"/>
                <w:szCs w:val="18"/>
                <w:lang w:val="es-CL" w:eastAsia="es-CL" w:bidi="ar-SA"/>
              </w:rPr>
              <w:t>(Especificar).</w:t>
            </w:r>
          </w:p>
          <w:p>
            <w:pPr>
              <w:pStyle w:val="Normal"/>
              <w:widowControl w:val="false"/>
              <w:suppressAutoHyphens w:val="true"/>
              <w:spacing w:before="0" w:after="0"/>
              <w:ind w:hanging="0"/>
              <w:rPr>
                <w:rFonts w:ascii="Calibri" w:hAnsi="Calibri" w:cs="Calibri" w:asciiTheme="minorHAnsi" w:cstheme="minorHAnsi" w:hAnsiTheme="minorHAns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{{another_comentario}}</w:t>
            </w:r>
          </w:p>
        </w:tc>
      </w:tr>
    </w:tbl>
    <w:p>
      <w:pPr>
        <w:pStyle w:val="Normal"/>
        <w:widowControl w:val="false"/>
        <w:spacing w:before="0" w:after="0"/>
        <w:ind w:hanging="0"/>
        <w:rPr>
          <w:rFonts w:cs="Arial"/>
          <w:b/>
          <w:b/>
          <w:sz w:val="22"/>
          <w:szCs w:val="22"/>
          <w:lang w:val="es-ES"/>
        </w:rPr>
      </w:pPr>
      <w:r>
        <w:rPr>
          <w:rFonts w:cs="Arial"/>
          <w:b/>
          <w:sz w:val="22"/>
          <w:szCs w:val="22"/>
          <w:lang w:val="es-ES"/>
        </w:rPr>
      </w:r>
    </w:p>
    <w:tbl>
      <w:tblPr>
        <w:tblStyle w:val="Tablaconcuadrcula"/>
        <w:tblW w:w="11359" w:type="dxa"/>
        <w:jc w:val="left"/>
        <w:tblInd w:w="-943" w:type="dxa"/>
        <w:tblLayout w:type="fixed"/>
        <w:tblCellMar>
          <w:top w:w="0" w:type="dxa"/>
          <w:left w:w="108" w:type="dxa"/>
          <w:bottom w:w="0" w:type="dxa"/>
          <w:right w:w="108" w:type="dxa"/>
        </w:tblCellMar>
        <w:tblLook w:val="04a0" w:noHBand="0" w:noVBand="1" w:firstColumn="1" w:lastRow="0" w:lastColumn="0" w:firstRow="1"/>
      </w:tblPr>
      <w:tblGrid>
        <w:gridCol w:w="824"/>
        <w:gridCol w:w="3158"/>
        <w:gridCol w:w="722"/>
        <w:gridCol w:w="450"/>
        <w:gridCol w:w="533"/>
        <w:gridCol w:w="898"/>
        <w:gridCol w:w="450"/>
        <w:gridCol w:w="452"/>
        <w:gridCol w:w="3870"/>
      </w:tblGrid>
      <w:tr>
        <w:trPr>
          <w:trHeight w:val="365" w:hRule="atLeast"/>
          <w:cantSplit w:val="true"/>
        </w:trPr>
        <w:tc>
          <w:tcPr>
            <w:tcW w:w="824" w:type="dxa"/>
            <w:vMerge w:val="restart"/>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sz w:val="15"/>
                <w:szCs w:val="15"/>
              </w:rPr>
            </w:pPr>
            <w:r>
              <w:rPr>
                <w:rFonts w:eastAsia="Times New Roman" w:cs="Arial"/>
                <w:b/>
                <w:kern w:val="0"/>
                <w:sz w:val="15"/>
                <w:szCs w:val="15"/>
                <w:lang w:val="es-ES" w:bidi="ar-SA"/>
              </w:rPr>
              <w:t>CÓDIGO</w:t>
            </w:r>
          </w:p>
        </w:tc>
        <w:tc>
          <w:tcPr>
            <w:tcW w:w="3158" w:type="dxa"/>
            <w:vMerge w:val="restart"/>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eastAsia="Times New Roman" w:cs="Arial"/>
                <w:b/>
                <w:kern w:val="0"/>
                <w:sz w:val="17"/>
                <w:szCs w:val="17"/>
                <w:lang w:val="es-ES" w:bidi="ar-SA"/>
              </w:rPr>
              <w:t>COMPROBACIONES</w:t>
            </w:r>
          </w:p>
        </w:tc>
        <w:tc>
          <w:tcPr>
            <w:tcW w:w="722" w:type="dxa"/>
            <w:vMerge w:val="restart"/>
            <w:tcBorders>
              <w:top w:val="single" w:sz="4" w:space="0" w:color="1F497D"/>
              <w:left w:val="single" w:sz="4" w:space="0" w:color="1F497D"/>
              <w:bottom w:val="single" w:sz="4" w:space="0" w:color="1F497D"/>
              <w:right w:val="single" w:sz="4" w:space="0" w:color="1F497D"/>
            </w:tcBorders>
            <w:shd w:color="auto" w:fill="B8CCE4" w:themeFill="accent1" w:themeFillTint="66" w:val="clear"/>
          </w:tcPr>
          <w:p>
            <w:pPr>
              <w:pStyle w:val="Normal"/>
              <w:widowControl w:val="false"/>
              <w:suppressAutoHyphens w:val="true"/>
              <w:spacing w:before="0" w:after="0"/>
              <w:ind w:hanging="0"/>
              <w:jc w:val="center"/>
              <w:rPr>
                <w:rFonts w:cs="Arial"/>
                <w:b/>
                <w:b/>
                <w:sz w:val="17"/>
                <w:szCs w:val="17"/>
                <w:lang w:val="es-ES"/>
              </w:rPr>
            </w:pPr>
            <w:r>
              <w:rPr>
                <w:rFonts w:eastAsia="Times New Roman" w:cs="Arial"/>
                <w:b/>
                <w:kern w:val="0"/>
                <w:sz w:val="17"/>
                <w:szCs w:val="17"/>
                <w:lang w:val="es-ES" w:bidi="ar-SA"/>
              </w:rPr>
              <w:t>TIPO DE INSP.</w:t>
            </w:r>
          </w:p>
        </w:tc>
        <w:tc>
          <w:tcPr>
            <w:tcW w:w="983" w:type="dxa"/>
            <w:gridSpan w:val="2"/>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rPr>
                <w:rFonts w:cs="Arial"/>
                <w:b/>
                <w:b/>
                <w:sz w:val="17"/>
                <w:szCs w:val="17"/>
                <w:lang w:val="es-ES"/>
              </w:rPr>
            </w:pPr>
            <w:r>
              <w:rPr>
                <w:rFonts w:eastAsia="Times New Roman" w:cs="Arial"/>
                <w:b/>
                <w:kern w:val="0"/>
                <w:sz w:val="17"/>
                <w:szCs w:val="17"/>
                <w:lang w:val="es-ES" w:bidi="ar-SA"/>
              </w:rPr>
              <w:t>CUMPLE</w:t>
            </w:r>
          </w:p>
        </w:tc>
        <w:tc>
          <w:tcPr>
            <w:tcW w:w="898" w:type="dxa"/>
            <w:vMerge w:val="restart"/>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sz w:val="16"/>
                <w:szCs w:val="16"/>
              </w:rPr>
            </w:pPr>
            <w:r>
              <w:rPr>
                <w:rFonts w:eastAsia="Times New Roman" w:cs="Arial"/>
                <w:b/>
                <w:kern w:val="0"/>
                <w:sz w:val="16"/>
                <w:szCs w:val="16"/>
                <w:lang w:val="es-ES" w:bidi="ar-SA"/>
              </w:rPr>
              <w:t>CÓDIGO</w:t>
            </w:r>
          </w:p>
          <w:p>
            <w:pPr>
              <w:pStyle w:val="Normal"/>
              <w:widowControl w:val="false"/>
              <w:suppressAutoHyphens w:val="true"/>
              <w:spacing w:before="0" w:after="0"/>
              <w:ind w:hanging="0"/>
              <w:jc w:val="center"/>
              <w:rPr>
                <w:sz w:val="16"/>
                <w:szCs w:val="16"/>
              </w:rPr>
            </w:pPr>
            <w:r>
              <w:rPr>
                <w:rFonts w:eastAsia="Times New Roman" w:cs="Arial"/>
                <w:b/>
                <w:kern w:val="0"/>
                <w:sz w:val="16"/>
                <w:szCs w:val="16"/>
                <w:lang w:val="es-ES" w:bidi="ar-SA"/>
              </w:rPr>
              <w:t>DEF.</w:t>
            </w:r>
          </w:p>
        </w:tc>
        <w:tc>
          <w:tcPr>
            <w:tcW w:w="902" w:type="dxa"/>
            <w:gridSpan w:val="2"/>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sz w:val="14"/>
                <w:szCs w:val="14"/>
              </w:rPr>
            </w:pPr>
            <w:r>
              <w:rPr>
                <w:rFonts w:eastAsia="Times New Roman" w:cs="Arial"/>
                <w:b/>
                <w:kern w:val="0"/>
                <w:sz w:val="14"/>
                <w:szCs w:val="14"/>
                <w:lang w:val="es-ES" w:bidi="ar-SA"/>
              </w:rPr>
              <w:t>NIVEL DEFECTO</w:t>
            </w:r>
          </w:p>
        </w:tc>
        <w:tc>
          <w:tcPr>
            <w:tcW w:w="3870" w:type="dxa"/>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eastAsia="Times New Roman" w:cs="Arial"/>
                <w:b/>
                <w:kern w:val="0"/>
                <w:sz w:val="17"/>
                <w:szCs w:val="17"/>
                <w:lang w:val="es-ES" w:bidi="ar-SA"/>
              </w:rPr>
              <w:t>DESCRIPCIÓN DEFECTO</w:t>
            </w:r>
          </w:p>
        </w:tc>
      </w:tr>
      <w:tr>
        <w:trPr>
          <w:trHeight w:val="238" w:hRule="atLeast"/>
          <w:cantSplit w:val="true"/>
        </w:trPr>
        <w:tc>
          <w:tcPr>
            <w:tcW w:w="824" w:type="dxa"/>
            <w:vMerge w:val="continue"/>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cs="Arial"/>
                <w:b/>
                <w:sz w:val="17"/>
                <w:szCs w:val="17"/>
                <w:lang w:val="es-ES"/>
              </w:rPr>
            </w:r>
          </w:p>
        </w:tc>
        <w:tc>
          <w:tcPr>
            <w:tcW w:w="3158" w:type="dxa"/>
            <w:vMerge w:val="continue"/>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cs="Arial"/>
                <w:b/>
                <w:sz w:val="17"/>
                <w:szCs w:val="17"/>
                <w:lang w:val="es-ES"/>
              </w:rPr>
            </w:r>
          </w:p>
        </w:tc>
        <w:tc>
          <w:tcPr>
            <w:tcW w:w="722" w:type="dxa"/>
            <w:vMerge w:val="continue"/>
            <w:tcBorders>
              <w:top w:val="single" w:sz="4" w:space="0" w:color="1F497D"/>
              <w:left w:val="single" w:sz="4" w:space="0" w:color="1F497D"/>
              <w:bottom w:val="single" w:sz="4" w:space="0" w:color="1F497D"/>
              <w:right w:val="single" w:sz="4" w:space="0" w:color="1F497D"/>
            </w:tcBorders>
            <w:shd w:color="auto" w:fill="B8CCE4" w:themeFill="accent1" w:themeFillTint="66" w:val="clear"/>
          </w:tcPr>
          <w:p>
            <w:pPr>
              <w:pStyle w:val="Normal"/>
              <w:widowControl w:val="false"/>
              <w:suppressAutoHyphens w:val="true"/>
              <w:spacing w:before="0" w:after="0"/>
              <w:ind w:hanging="0"/>
              <w:rPr>
                <w:rFonts w:cs="Arial"/>
                <w:b/>
                <w:b/>
                <w:sz w:val="17"/>
                <w:szCs w:val="17"/>
                <w:lang w:val="es-ES"/>
              </w:rPr>
            </w:pPr>
            <w:r>
              <w:rPr>
                <w:rFonts w:cs="Arial"/>
                <w:b/>
                <w:sz w:val="17"/>
                <w:szCs w:val="17"/>
                <w:lang w:val="es-ES"/>
              </w:rPr>
            </w:r>
          </w:p>
        </w:tc>
        <w:tc>
          <w:tcPr>
            <w:tcW w:w="450" w:type="dxa"/>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rPr>
                <w:rFonts w:cs="Arial"/>
                <w:b/>
                <w:b/>
                <w:sz w:val="17"/>
                <w:szCs w:val="17"/>
                <w:lang w:val="es-ES"/>
              </w:rPr>
            </w:pPr>
            <w:r>
              <w:rPr>
                <w:rFonts w:eastAsia="Times New Roman" w:cs="Arial"/>
                <w:b/>
                <w:kern w:val="0"/>
                <w:sz w:val="17"/>
                <w:szCs w:val="17"/>
                <w:lang w:val="es-ES" w:bidi="ar-SA"/>
              </w:rPr>
              <w:t>SI</w:t>
            </w:r>
          </w:p>
        </w:tc>
        <w:tc>
          <w:tcPr>
            <w:tcW w:w="533" w:type="dxa"/>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rPr>
                <w:rFonts w:cs="Arial"/>
                <w:b/>
                <w:b/>
                <w:sz w:val="17"/>
                <w:szCs w:val="17"/>
                <w:lang w:val="es-ES"/>
              </w:rPr>
            </w:pPr>
            <w:r>
              <w:rPr>
                <w:rFonts w:eastAsia="Times New Roman" w:cs="Arial"/>
                <w:b/>
                <w:kern w:val="0"/>
                <w:sz w:val="17"/>
                <w:szCs w:val="17"/>
                <w:lang w:val="es-ES" w:bidi="ar-SA"/>
              </w:rPr>
              <w:t>NO</w:t>
            </w:r>
          </w:p>
        </w:tc>
        <w:tc>
          <w:tcPr>
            <w:tcW w:w="898" w:type="dxa"/>
            <w:vMerge w:val="continue"/>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cs="Arial"/>
                <w:b/>
                <w:sz w:val="17"/>
                <w:szCs w:val="17"/>
                <w:lang w:val="es-ES"/>
              </w:rPr>
            </w:r>
          </w:p>
        </w:tc>
        <w:tc>
          <w:tcPr>
            <w:tcW w:w="450" w:type="dxa"/>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eastAsia="Times New Roman" w:cs="Arial"/>
                <w:b/>
                <w:kern w:val="0"/>
                <w:sz w:val="17"/>
                <w:szCs w:val="17"/>
                <w:lang w:val="es-ES" w:bidi="ar-SA"/>
              </w:rPr>
              <w:t>L</w:t>
            </w:r>
          </w:p>
        </w:tc>
        <w:tc>
          <w:tcPr>
            <w:tcW w:w="452" w:type="dxa"/>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eastAsia="Times New Roman" w:cs="Arial"/>
                <w:b/>
                <w:kern w:val="0"/>
                <w:sz w:val="17"/>
                <w:szCs w:val="17"/>
                <w:lang w:val="es-ES" w:bidi="ar-SA"/>
              </w:rPr>
              <w:t>G</w:t>
            </w:r>
          </w:p>
        </w:tc>
        <w:tc>
          <w:tcPr>
            <w:tcW w:w="3870" w:type="dxa"/>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8"/>
                <w:lang w:val="es-ES"/>
              </w:rPr>
            </w:pPr>
            <w:r>
              <w:rPr>
                <w:rFonts w:cs="Arial"/>
                <w:b/>
                <w:sz w:val="18"/>
                <w:lang w:val="es-ES"/>
              </w:rPr>
            </w:r>
          </w:p>
        </w:tc>
      </w:tr>
      <w:tr>
        <w:trPr>
          <w:trHeight w:val="415" w:hRule="atLeast"/>
          <w:cantSplit w:val="true"/>
        </w:trPr>
        <w:tc>
          <w:tcPr>
            <w:tcW w:w="824" w:type="dxa"/>
            <w:tcBorders>
              <w:top w:val="single" w:sz="4" w:space="0" w:color="1F497D"/>
              <w:left w:val="single" w:sz="4" w:space="0" w:color="1F497D"/>
              <w:bottom w:val="single" w:sz="4" w:space="0" w:color="1F497D"/>
              <w:right w:val="single" w:sz="4" w:space="0" w:color="1F497D"/>
            </w:tcBorders>
          </w:tcPr>
          <w:p>
            <w:pPr>
              <w:pStyle w:val="Normal"/>
              <w:widowControl w:val="false"/>
              <w:suppressAutoHyphens w:val="true"/>
              <w:spacing w:before="0" w:after="0"/>
              <w:ind w:hanging="0"/>
              <w:rPr>
                <w:rFonts w:ascii="Calibri" w:hAnsi="Calibri" w:cs="Arial" w:asciiTheme="minorHAnsi" w:hAnsiTheme="minorHAnsi"/>
                <w:b/>
                <w:b/>
                <w:lang w:val="es-ES"/>
              </w:rPr>
            </w:pPr>
            <w:r>
              <w:rPr>
                <w:rFonts w:cs="Arial" w:ascii="Calibri" w:hAnsi="Calibri"/>
                <w:b/>
                <w:lang w:val="es-ES"/>
              </w:rPr>
            </w:r>
          </w:p>
        </w:tc>
        <w:tc>
          <w:tcPr>
            <w:tcW w:w="10533" w:type="dxa"/>
            <w:gridSpan w:val="8"/>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cs="Arial"/>
                <w:b/>
                <w:b/>
                <w:sz w:val="22"/>
                <w:szCs w:val="22"/>
                <w:lang w:val="es-ES"/>
              </w:rPr>
            </w:pPr>
            <w:r>
              <w:rPr>
                <w:rFonts w:eastAsia="Times New Roman" w:cs="Arial" w:ascii="Calibri" w:hAnsi="Calibri" w:asciiTheme="minorHAnsi" w:hAnsiTheme="minorHAnsi"/>
                <w:b/>
                <w:kern w:val="0"/>
                <w:sz w:val="20"/>
                <w:szCs w:val="20"/>
                <w:lang w:val="es-ES" w:bidi="ar-SA"/>
              </w:rPr>
              <w:t>6.- GUÍAS, AMORTIGUADORES Y DISPOSITIVOS DE SEGURIDAD DE FINAL DE RECORRIDO.</w:t>
            </w:r>
          </w:p>
        </w:tc>
      </w:tr>
      <w:tr>
        <w:trPr>
          <w:cantSplit w:val="true"/>
        </w:trPr>
        <w:tc>
          <w:tcPr>
            <w:tcW w:w="824"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6.1</w:t>
            </w:r>
          </w:p>
        </w:tc>
        <w:tc>
          <w:tcPr>
            <w:tcW w:w="3158"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Características, estado (ausencia de oxidaciones, corrosiones, deformaciones, soldadura a fijaciones, desalineación, falta paralelismo, …) y fijación de rieles guía de cabina.</w:t>
            </w:r>
          </w:p>
        </w:tc>
        <w:tc>
          <w:tcPr>
            <w:tcW w:w="72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8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89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6.1.1</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Características no reglamentarias de los rieles guía de cabina.</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cs="Arial" w:ascii="Calibri" w:hAnsi="Calibri"/>
                <w:lang w:val="es-ES"/>
              </w:rPr>
            </w:r>
          </w:p>
        </w:tc>
        <w:tc>
          <w:tcPr>
            <w:tcW w:w="315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cs="Arial" w:ascii="Calibri" w:hAnsi="Calibri"/>
                <w:i/>
                <w:lang w:val="es-ES"/>
              </w:rPr>
            </w:r>
          </w:p>
        </w:tc>
        <w:tc>
          <w:tcPr>
            <w:tcW w:w="72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8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89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6.1.2</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Deformaciones importantes en los rieles guía de cabina.</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cs="Arial" w:ascii="Calibri" w:hAnsi="Calibri"/>
                <w:lang w:val="es-ES"/>
              </w:rPr>
            </w:r>
          </w:p>
        </w:tc>
        <w:tc>
          <w:tcPr>
            <w:tcW w:w="315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cs="Arial" w:ascii="Calibri" w:hAnsi="Calibri"/>
                <w:i/>
                <w:lang w:val="es-ES"/>
              </w:rPr>
            </w:r>
          </w:p>
        </w:tc>
        <w:tc>
          <w:tcPr>
            <w:tcW w:w="72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8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89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6.1.3</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Corrosiones o falta de mecanizado en  los rieles guía de cabina.</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cs="Arial" w:ascii="Calibri" w:hAnsi="Calibri"/>
                <w:lang w:val="es-ES"/>
              </w:rPr>
            </w:r>
          </w:p>
        </w:tc>
        <w:tc>
          <w:tcPr>
            <w:tcW w:w="315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cs="Arial" w:ascii="Calibri" w:hAnsi="Calibri"/>
                <w:i/>
                <w:lang w:val="es-ES"/>
              </w:rPr>
            </w:r>
          </w:p>
        </w:tc>
        <w:tc>
          <w:tcPr>
            <w:tcW w:w="72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8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89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6.1.4</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Fijaciones o anclajes no seguros de los rieles guía de cabina (especificar).</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6.2</w:t>
            </w:r>
          </w:p>
        </w:tc>
        <w:tc>
          <w:tcPr>
            <w:tcW w:w="3158"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Características de rieles guía del contrapeso o masa de equilibrio.</w:t>
            </w:r>
          </w:p>
        </w:tc>
        <w:tc>
          <w:tcPr>
            <w:tcW w:w="72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8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89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6.2.1</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Características no reglamentarias de los rieles guía de contrapeso.</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cs="Arial" w:ascii="Calibri" w:hAnsi="Calibri"/>
                <w:lang w:val="es-ES"/>
              </w:rPr>
            </w:r>
          </w:p>
        </w:tc>
        <w:tc>
          <w:tcPr>
            <w:tcW w:w="315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cs="Arial" w:ascii="Calibri" w:hAnsi="Calibri"/>
                <w:i/>
                <w:lang w:val="es-ES"/>
              </w:rPr>
            </w:r>
          </w:p>
        </w:tc>
        <w:tc>
          <w:tcPr>
            <w:tcW w:w="72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DI</w:t>
            </w:r>
          </w:p>
        </w:tc>
        <w:tc>
          <w:tcPr>
            <w:tcW w:w="98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89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6.2.2</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Deformaciones importantes en los rieles guía de contrapeso.</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cs="Arial" w:ascii="Calibri" w:hAnsi="Calibri"/>
                <w:lang w:val="es-ES"/>
              </w:rPr>
            </w:r>
          </w:p>
        </w:tc>
        <w:tc>
          <w:tcPr>
            <w:tcW w:w="315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cs="Arial" w:ascii="Calibri" w:hAnsi="Calibri"/>
                <w:i/>
                <w:lang w:val="es-ES"/>
              </w:rPr>
            </w:r>
          </w:p>
        </w:tc>
        <w:tc>
          <w:tcPr>
            <w:tcW w:w="72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8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89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6.2.3</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Corrosiones o falta de mecanizado en  los rieles guía de contrapeso.</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cs="Arial" w:ascii="Calibri" w:hAnsi="Calibri"/>
                <w:lang w:val="es-ES"/>
              </w:rPr>
            </w:r>
          </w:p>
        </w:tc>
        <w:tc>
          <w:tcPr>
            <w:tcW w:w="315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cs="Arial" w:ascii="Calibri" w:hAnsi="Calibri"/>
                <w:i/>
                <w:lang w:val="es-ES"/>
              </w:rPr>
            </w:r>
          </w:p>
        </w:tc>
        <w:tc>
          <w:tcPr>
            <w:tcW w:w="72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8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89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6.2.4</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Fijaciones o anclajes no seguros de los rieles guía de contrapeso (especificar).</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6.3</w:t>
            </w:r>
          </w:p>
        </w:tc>
        <w:tc>
          <w:tcPr>
            <w:tcW w:w="3158"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Existencia, estado (fijación, ausencia de inestabilidad, roturas, corrosiones, …) y características de amortiguadores en el extremo inferior del recorrido de la cabina y del contrapeso.</w:t>
            </w:r>
          </w:p>
        </w:tc>
        <w:tc>
          <w:tcPr>
            <w:tcW w:w="72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M</w:t>
            </w:r>
          </w:p>
        </w:tc>
        <w:tc>
          <w:tcPr>
            <w:tcW w:w="98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898"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6.3.1</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pt-BR" w:eastAsia="es-CL"/>
              </w:rPr>
            </w:pPr>
            <w:r>
              <w:rPr>
                <w:rFonts w:eastAsia="Times New Roman" w:cs="Times New Roman" w:ascii="Calibri" w:hAnsi="Calibri"/>
                <w:i/>
                <w:color w:val="000000"/>
                <w:kern w:val="0"/>
                <w:sz w:val="18"/>
                <w:szCs w:val="18"/>
                <w:lang w:val="pt-BR" w:eastAsia="es-CL" w:bidi="ar-SA"/>
              </w:rPr>
              <w:t>Amortiguadores de cabina / contrapeso (especificar):</w:t>
            </w:r>
          </w:p>
          <w:p>
            <w:pPr>
              <w:pStyle w:val="ListParagraph"/>
              <w:widowControl w:val="false"/>
              <w:numPr>
                <w:ilvl w:val="0"/>
                <w:numId w:val="2"/>
              </w:numPr>
              <w:suppressAutoHyphens w:val="true"/>
              <w:spacing w:before="0" w:after="0"/>
              <w:contextualSpacing/>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En estado defectuoso</w:t>
            </w:r>
          </w:p>
          <w:p>
            <w:pPr>
              <w:pStyle w:val="Normal"/>
              <w:widowControl w:val="false"/>
              <w:numPr>
                <w:ilvl w:val="0"/>
                <w:numId w:val="0"/>
              </w:numPr>
              <w:suppressAutoHyphens w:val="true"/>
              <w:spacing w:before="0" w:after="0"/>
              <w:ind w:left="0"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cs="Arial" w:ascii="Calibri" w:hAnsi="Calibri"/>
                <w:lang w:val="es-ES"/>
              </w:rPr>
            </w:r>
          </w:p>
        </w:tc>
        <w:tc>
          <w:tcPr>
            <w:tcW w:w="315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cs="Arial" w:ascii="Calibri" w:hAnsi="Calibri"/>
                <w:i/>
                <w:lang w:val="es-ES"/>
              </w:rPr>
            </w:r>
          </w:p>
        </w:tc>
        <w:tc>
          <w:tcPr>
            <w:tcW w:w="72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FU</w:t>
            </w:r>
          </w:p>
        </w:tc>
        <w:tc>
          <w:tcPr>
            <w:tcW w:w="98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89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cs="Arial" w:ascii="Calibri" w:hAnsi="Calibri"/>
                <w:lang w:val="es-ES"/>
              </w:rPr>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pt-BR" w:eastAsia="es-CL"/>
              </w:rPr>
            </w:pPr>
            <w:r>
              <w:rPr>
                <w:rFonts w:eastAsia="Times New Roman" w:cs="Times New Roman" w:ascii="Calibri" w:hAnsi="Calibri"/>
                <w:i/>
                <w:color w:val="000000"/>
                <w:kern w:val="0"/>
                <w:sz w:val="18"/>
                <w:szCs w:val="18"/>
                <w:lang w:val="pt-BR" w:eastAsia="es-CL" w:bidi="ar-SA"/>
              </w:rPr>
              <w:t>Amortiguadores de cabina / contrapeso (especificar):</w:t>
            </w:r>
          </w:p>
          <w:p>
            <w:pPr>
              <w:pStyle w:val="ListParagraph"/>
              <w:widowControl w:val="false"/>
              <w:numPr>
                <w:ilvl w:val="0"/>
                <w:numId w:val="2"/>
              </w:numPr>
              <w:suppressAutoHyphens w:val="true"/>
              <w:spacing w:before="0" w:after="0"/>
              <w:contextualSpacing/>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Con corrosiones que afectan el funcionamiento o seguridad.</w:t>
            </w:r>
          </w:p>
          <w:p>
            <w:pPr>
              <w:pStyle w:val="Normal"/>
              <w:widowControl w:val="false"/>
              <w:numPr>
                <w:ilvl w:val="0"/>
                <w:numId w:val="0"/>
              </w:numPr>
              <w:suppressAutoHyphens w:val="true"/>
              <w:spacing w:before="0" w:after="0"/>
              <w:ind w:left="0"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cs="Arial" w:ascii="Calibri" w:hAnsi="Calibri"/>
                <w:lang w:val="es-ES"/>
              </w:rPr>
            </w:r>
          </w:p>
        </w:tc>
        <w:tc>
          <w:tcPr>
            <w:tcW w:w="315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cs="Arial" w:ascii="Calibri" w:hAnsi="Calibri"/>
                <w:i/>
                <w:lang w:val="es-ES"/>
              </w:rPr>
            </w:r>
          </w:p>
        </w:tc>
        <w:tc>
          <w:tcPr>
            <w:tcW w:w="72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FU</w:t>
            </w:r>
          </w:p>
        </w:tc>
        <w:tc>
          <w:tcPr>
            <w:tcW w:w="98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89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6.3.2</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Inestabilidad, falta de fijaciones o diferencia de características (en caso de haber dos o más) en amortiguadores de cabina / contrapeso (especificar)</w:t>
            </w:r>
          </w:p>
          <w:p>
            <w:pPr>
              <w:pStyle w:val="Normal"/>
              <w:widowControl w:val="false"/>
              <w:suppressAutoHyphens w:val="true"/>
              <w:spacing w:before="0" w:after="0"/>
              <w:ind w:hanging="0"/>
              <w:rPr>
                <w:rFonts w:ascii="Calibri" w:hAnsi="Calibri"/>
                <w:i/>
                <w:i/>
                <w:color w:val="000000"/>
                <w:sz w:val="18"/>
                <w:szCs w:val="18"/>
                <w:lang w:val="es-ES"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cs="Arial" w:ascii="Calibri" w:hAnsi="Calibri"/>
                <w:lang w:val="es-ES"/>
              </w:rPr>
            </w:r>
          </w:p>
        </w:tc>
        <w:tc>
          <w:tcPr>
            <w:tcW w:w="315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cs="Arial" w:ascii="Calibri" w:hAnsi="Calibri"/>
                <w:i/>
                <w:lang w:val="es-ES"/>
              </w:rPr>
            </w:r>
          </w:p>
        </w:tc>
        <w:tc>
          <w:tcPr>
            <w:tcW w:w="72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FU</w:t>
            </w:r>
          </w:p>
        </w:tc>
        <w:tc>
          <w:tcPr>
            <w:tcW w:w="98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89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6.3.3</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Inexistencia o inoperatividad de amortiguadores de cabina / contrapeso (especificar).</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6.4</w:t>
            </w:r>
          </w:p>
        </w:tc>
        <w:tc>
          <w:tcPr>
            <w:tcW w:w="3158"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En amortiguadores hidráulicos, comprobación de estado de conservación (fijación, nivel de aceite, fugas, corrosiones, …) y funcionamiento (recuperación).</w:t>
            </w:r>
          </w:p>
        </w:tc>
        <w:tc>
          <w:tcPr>
            <w:tcW w:w="72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8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89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6.4.1</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pt-BR" w:eastAsia="es-CL"/>
              </w:rPr>
            </w:pPr>
            <w:r>
              <w:rPr>
                <w:rFonts w:eastAsia="Times New Roman" w:cs="Times New Roman" w:ascii="Calibri" w:hAnsi="Calibri"/>
                <w:i/>
                <w:color w:val="000000"/>
                <w:kern w:val="0"/>
                <w:sz w:val="18"/>
                <w:szCs w:val="18"/>
                <w:lang w:val="pt-BR" w:eastAsia="es-CL" w:bidi="ar-SA"/>
              </w:rPr>
              <w:t>Fuga de líquidos en amortiguadores hidráulicos.</w:t>
            </w:r>
          </w:p>
          <w:p>
            <w:pPr>
              <w:pStyle w:val="Normal"/>
              <w:widowControl w:val="false"/>
              <w:suppressAutoHyphens w:val="true"/>
              <w:spacing w:before="0" w:after="0"/>
              <w:ind w:hanging="0"/>
              <w:rPr>
                <w:rFonts w:ascii="Calibri" w:hAnsi="Calibri"/>
                <w:i/>
                <w:i/>
                <w:color w:val="000000"/>
                <w:sz w:val="18"/>
                <w:szCs w:val="18"/>
                <w:lang w:val="pt-BR"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pt-BR"/>
              </w:rPr>
            </w:pPr>
            <w:r>
              <w:rPr>
                <w:rFonts w:cs="Arial" w:ascii="Calibri" w:hAnsi="Calibri"/>
                <w:lang w:val="pt-BR"/>
              </w:rPr>
            </w:r>
          </w:p>
        </w:tc>
        <w:tc>
          <w:tcPr>
            <w:tcW w:w="315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pt-BR"/>
              </w:rPr>
            </w:pPr>
            <w:r>
              <w:rPr>
                <w:rFonts w:cs="Arial" w:ascii="Calibri" w:hAnsi="Calibri"/>
                <w:i/>
                <w:lang w:val="pt-BR"/>
              </w:rPr>
            </w:r>
          </w:p>
        </w:tc>
        <w:tc>
          <w:tcPr>
            <w:tcW w:w="72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8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89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6.4.2</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Inestabilidad o falta de fijaciones en amortiguadores hidráulicos.</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6.5</w:t>
            </w:r>
          </w:p>
        </w:tc>
        <w:tc>
          <w:tcPr>
            <w:tcW w:w="315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En amortiguadores a disipación de energía, comprobación de existencia y funcionamiento del dispositivo eléctrico de seguridad para control de retorno a posición normal.</w:t>
            </w:r>
          </w:p>
        </w:tc>
        <w:tc>
          <w:tcPr>
            <w:tcW w:w="72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FU</w:t>
            </w:r>
          </w:p>
        </w:tc>
        <w:tc>
          <w:tcPr>
            <w:tcW w:w="98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89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6.5.1</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Inexistencia o mal funcionamiento del dispositivo eléctrico de seguridad (control de retorno a posición normal) en amortiguadores hidráulicos.</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6.6</w:t>
            </w:r>
          </w:p>
        </w:tc>
        <w:tc>
          <w:tcPr>
            <w:tcW w:w="3158"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Existencia y actuación de los dispositivos eléctricos de seguridad de final de recorrido (superior e inferior)</w:t>
            </w:r>
          </w:p>
        </w:tc>
        <w:tc>
          <w:tcPr>
            <w:tcW w:w="72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8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89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6.6.1</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Deficiente actuación de los dispositivos de seguridad de final de recorrido.</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cs="Arial" w:ascii="Calibri" w:hAnsi="Calibri"/>
                <w:lang w:val="es-ES"/>
              </w:rPr>
            </w:r>
          </w:p>
        </w:tc>
        <w:tc>
          <w:tcPr>
            <w:tcW w:w="315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cs="Arial" w:ascii="Calibri" w:hAnsi="Calibri"/>
                <w:i/>
                <w:lang w:val="es-ES"/>
              </w:rPr>
            </w:r>
          </w:p>
        </w:tc>
        <w:tc>
          <w:tcPr>
            <w:tcW w:w="72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FU</w:t>
            </w:r>
          </w:p>
        </w:tc>
        <w:tc>
          <w:tcPr>
            <w:tcW w:w="98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89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6.6.2</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Inexistencia de dispositivos de seguridad de final de recorrido.</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6.7</w:t>
            </w:r>
          </w:p>
        </w:tc>
        <w:tc>
          <w:tcPr>
            <w:tcW w:w="315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Otros defectos.</w:t>
            </w:r>
          </w:p>
        </w:tc>
        <w:tc>
          <w:tcPr>
            <w:tcW w:w="72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8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
          </w:p>
        </w:tc>
        <w:tc>
          <w:tcPr>
            <w:tcW w:w="89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6.7.1</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{{another_l}}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(Especificar).</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{{another_comentario}}</w:t>
            </w:r>
          </w:p>
        </w:tc>
      </w:tr>
    </w:tbl>
    <w:p>
      <w:pPr>
        <w:pStyle w:val="Normal"/>
        <w:widowControl w:val="false"/>
        <w:spacing w:before="0" w:after="0"/>
        <w:ind w:hanging="0"/>
        <w:rPr>
          <w:rFonts w:cs="Arial"/>
          <w:b/>
          <w:b/>
          <w:sz w:val="22"/>
          <w:szCs w:val="22"/>
          <w:lang w:val="es-ES"/>
        </w:rPr>
      </w:pPr>
      <w:r>
        <w:rPr>
          <w:rFonts w:cs="Arial"/>
          <w:b/>
          <w:sz w:val="22"/>
          <w:szCs w:val="22"/>
          <w:lang w:val="es-ES"/>
        </w:rPr>
      </w:r>
    </w:p>
    <w:tbl>
      <w:tblPr>
        <w:tblStyle w:val="Tablaconcuadrcula"/>
        <w:tblW w:w="11359" w:type="dxa"/>
        <w:jc w:val="left"/>
        <w:tblInd w:w="-956" w:type="dxa"/>
        <w:tblLayout w:type="fixed"/>
        <w:tblCellMar>
          <w:top w:w="0" w:type="dxa"/>
          <w:left w:w="108" w:type="dxa"/>
          <w:bottom w:w="0" w:type="dxa"/>
          <w:right w:w="108" w:type="dxa"/>
        </w:tblCellMar>
        <w:tblLook w:val="04a0" w:noHBand="0" w:noVBand="1" w:firstColumn="1" w:lastRow="0" w:lastColumn="0" w:firstRow="1"/>
      </w:tblPr>
      <w:tblGrid>
        <w:gridCol w:w="824"/>
        <w:gridCol w:w="3158"/>
        <w:gridCol w:w="722"/>
        <w:gridCol w:w="450"/>
        <w:gridCol w:w="533"/>
        <w:gridCol w:w="898"/>
        <w:gridCol w:w="450"/>
        <w:gridCol w:w="452"/>
        <w:gridCol w:w="3870"/>
      </w:tblGrid>
      <w:tr>
        <w:trPr>
          <w:tblHeader w:val="true"/>
          <w:trHeight w:val="339" w:hRule="atLeast"/>
          <w:cantSplit w:val="true"/>
        </w:trPr>
        <w:tc>
          <w:tcPr>
            <w:tcW w:w="824" w:type="dxa"/>
            <w:vMerge w:val="restart"/>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sz w:val="15"/>
                <w:szCs w:val="15"/>
              </w:rPr>
            </w:pPr>
            <w:r>
              <w:rPr>
                <w:rFonts w:eastAsia="Times New Roman" w:cs="Arial"/>
                <w:b/>
                <w:kern w:val="0"/>
                <w:sz w:val="15"/>
                <w:szCs w:val="15"/>
                <w:lang w:val="es-ES" w:bidi="ar-SA"/>
              </w:rPr>
              <w:t>CÓDIGO</w:t>
            </w:r>
          </w:p>
        </w:tc>
        <w:tc>
          <w:tcPr>
            <w:tcW w:w="3158" w:type="dxa"/>
            <w:vMerge w:val="restart"/>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eastAsia="Times New Roman" w:cs="Arial"/>
                <w:b/>
                <w:kern w:val="0"/>
                <w:sz w:val="17"/>
                <w:szCs w:val="17"/>
                <w:lang w:val="es-ES" w:bidi="ar-SA"/>
              </w:rPr>
              <w:t>COMPROBACIONES</w:t>
            </w:r>
          </w:p>
        </w:tc>
        <w:tc>
          <w:tcPr>
            <w:tcW w:w="722" w:type="dxa"/>
            <w:vMerge w:val="restart"/>
            <w:tcBorders>
              <w:top w:val="single" w:sz="4" w:space="0" w:color="1F497D"/>
              <w:left w:val="single" w:sz="4" w:space="0" w:color="1F497D"/>
              <w:bottom w:val="single" w:sz="4" w:space="0" w:color="1F497D"/>
              <w:right w:val="single" w:sz="4" w:space="0" w:color="1F497D"/>
            </w:tcBorders>
            <w:shd w:color="auto" w:fill="B8CCE4" w:themeFill="accent1" w:themeFillTint="66" w:val="clear"/>
          </w:tcPr>
          <w:p>
            <w:pPr>
              <w:pStyle w:val="Normal"/>
              <w:widowControl w:val="false"/>
              <w:suppressAutoHyphens w:val="true"/>
              <w:spacing w:before="0" w:after="0"/>
              <w:ind w:hanging="0"/>
              <w:jc w:val="center"/>
              <w:rPr>
                <w:rFonts w:cs="Arial"/>
                <w:b/>
                <w:b/>
                <w:sz w:val="17"/>
                <w:szCs w:val="17"/>
                <w:lang w:val="es-ES"/>
              </w:rPr>
            </w:pPr>
            <w:r>
              <w:rPr>
                <w:rFonts w:eastAsia="Times New Roman" w:cs="Arial"/>
                <w:b/>
                <w:kern w:val="0"/>
                <w:sz w:val="17"/>
                <w:szCs w:val="17"/>
                <w:lang w:val="es-ES" w:bidi="ar-SA"/>
              </w:rPr>
              <w:t>TIPO DE INSP.</w:t>
            </w:r>
          </w:p>
        </w:tc>
        <w:tc>
          <w:tcPr>
            <w:tcW w:w="983" w:type="dxa"/>
            <w:gridSpan w:val="2"/>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eastAsia="Times New Roman" w:cs="Arial"/>
                <w:b/>
                <w:kern w:val="0"/>
                <w:sz w:val="17"/>
                <w:szCs w:val="17"/>
                <w:lang w:val="es-ES" w:bidi="ar-SA"/>
              </w:rPr>
              <w:t>CUMPLE</w:t>
            </w:r>
          </w:p>
        </w:tc>
        <w:tc>
          <w:tcPr>
            <w:tcW w:w="898" w:type="dxa"/>
            <w:vMerge w:val="restart"/>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sz w:val="16"/>
                <w:szCs w:val="16"/>
              </w:rPr>
            </w:pPr>
            <w:r>
              <w:rPr>
                <w:rFonts w:eastAsia="Times New Roman" w:cs="Arial"/>
                <w:b/>
                <w:kern w:val="0"/>
                <w:sz w:val="16"/>
                <w:szCs w:val="16"/>
                <w:lang w:val="es-ES" w:bidi="ar-SA"/>
              </w:rPr>
              <w:t>CÓDIGO</w:t>
            </w:r>
          </w:p>
          <w:p>
            <w:pPr>
              <w:pStyle w:val="Normal"/>
              <w:widowControl w:val="false"/>
              <w:suppressAutoHyphens w:val="true"/>
              <w:spacing w:before="0" w:after="0"/>
              <w:ind w:hanging="0"/>
              <w:jc w:val="center"/>
              <w:rPr>
                <w:sz w:val="16"/>
                <w:szCs w:val="16"/>
              </w:rPr>
            </w:pPr>
            <w:r>
              <w:rPr>
                <w:rFonts w:eastAsia="Times New Roman" w:cs="Arial"/>
                <w:b/>
                <w:kern w:val="0"/>
                <w:sz w:val="16"/>
                <w:szCs w:val="16"/>
                <w:lang w:val="es-ES" w:bidi="ar-SA"/>
              </w:rPr>
              <w:t>DEF.</w:t>
            </w:r>
          </w:p>
        </w:tc>
        <w:tc>
          <w:tcPr>
            <w:tcW w:w="902" w:type="dxa"/>
            <w:gridSpan w:val="2"/>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sz w:val="14"/>
                <w:szCs w:val="14"/>
              </w:rPr>
            </w:pPr>
            <w:r>
              <w:rPr>
                <w:rFonts w:eastAsia="Times New Roman" w:cs="Arial"/>
                <w:b/>
                <w:kern w:val="0"/>
                <w:sz w:val="14"/>
                <w:szCs w:val="14"/>
                <w:lang w:val="es-ES" w:bidi="ar-SA"/>
              </w:rPr>
              <w:t>NIVEL DEFECTO</w:t>
            </w:r>
          </w:p>
        </w:tc>
        <w:tc>
          <w:tcPr>
            <w:tcW w:w="3870" w:type="dxa"/>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eastAsia="Times New Roman" w:cs="Arial"/>
                <w:b/>
                <w:kern w:val="0"/>
                <w:sz w:val="17"/>
                <w:szCs w:val="17"/>
                <w:lang w:val="es-ES" w:bidi="ar-SA"/>
              </w:rPr>
              <w:t>DESCRIPCIÓN DEFECTO</w:t>
            </w:r>
          </w:p>
        </w:tc>
      </w:tr>
      <w:tr>
        <w:trPr>
          <w:tblHeader w:val="true"/>
          <w:trHeight w:val="212" w:hRule="atLeast"/>
          <w:cantSplit w:val="true"/>
        </w:trPr>
        <w:tc>
          <w:tcPr>
            <w:tcW w:w="824" w:type="dxa"/>
            <w:vMerge w:val="continue"/>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cs="Arial"/>
                <w:b/>
                <w:sz w:val="17"/>
                <w:szCs w:val="17"/>
                <w:lang w:val="es-ES"/>
              </w:rPr>
            </w:r>
          </w:p>
        </w:tc>
        <w:tc>
          <w:tcPr>
            <w:tcW w:w="3158" w:type="dxa"/>
            <w:vMerge w:val="continue"/>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cs="Arial"/>
                <w:b/>
                <w:sz w:val="17"/>
                <w:szCs w:val="17"/>
                <w:lang w:val="es-ES"/>
              </w:rPr>
            </w:r>
          </w:p>
        </w:tc>
        <w:tc>
          <w:tcPr>
            <w:tcW w:w="722" w:type="dxa"/>
            <w:vMerge w:val="continue"/>
            <w:tcBorders>
              <w:top w:val="single" w:sz="4" w:space="0" w:color="1F497D"/>
              <w:left w:val="single" w:sz="4" w:space="0" w:color="1F497D"/>
              <w:bottom w:val="single" w:sz="4" w:space="0" w:color="1F497D"/>
              <w:right w:val="single" w:sz="4" w:space="0" w:color="1F497D"/>
            </w:tcBorders>
            <w:shd w:color="auto" w:fill="B8CCE4" w:themeFill="accent1" w:themeFillTint="66" w:val="clear"/>
          </w:tcPr>
          <w:p>
            <w:pPr>
              <w:pStyle w:val="Normal"/>
              <w:widowControl w:val="false"/>
              <w:suppressAutoHyphens w:val="true"/>
              <w:spacing w:before="0" w:after="0"/>
              <w:ind w:hanging="0"/>
              <w:rPr>
                <w:rFonts w:cs="Arial"/>
                <w:b/>
                <w:b/>
                <w:sz w:val="17"/>
                <w:szCs w:val="17"/>
                <w:lang w:val="es-ES"/>
              </w:rPr>
            </w:pPr>
            <w:r>
              <w:rPr>
                <w:rFonts w:cs="Arial"/>
                <w:b/>
                <w:sz w:val="17"/>
                <w:szCs w:val="17"/>
                <w:lang w:val="es-ES"/>
              </w:rPr>
            </w:r>
          </w:p>
        </w:tc>
        <w:tc>
          <w:tcPr>
            <w:tcW w:w="450" w:type="dxa"/>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rPr>
                <w:rFonts w:cs="Arial"/>
                <w:b/>
                <w:b/>
                <w:sz w:val="17"/>
                <w:szCs w:val="17"/>
                <w:lang w:val="es-ES"/>
              </w:rPr>
            </w:pPr>
            <w:r>
              <w:rPr>
                <w:rFonts w:eastAsia="Times New Roman" w:cs="Arial"/>
                <w:b/>
                <w:kern w:val="0"/>
                <w:sz w:val="17"/>
                <w:szCs w:val="17"/>
                <w:lang w:val="es-ES" w:bidi="ar-SA"/>
              </w:rPr>
              <w:t>SI</w:t>
            </w:r>
          </w:p>
        </w:tc>
        <w:tc>
          <w:tcPr>
            <w:tcW w:w="533" w:type="dxa"/>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rPr>
                <w:rFonts w:cs="Arial"/>
                <w:b/>
                <w:b/>
                <w:sz w:val="17"/>
                <w:szCs w:val="17"/>
                <w:lang w:val="es-ES"/>
              </w:rPr>
            </w:pPr>
            <w:r>
              <w:rPr>
                <w:rFonts w:eastAsia="Times New Roman" w:cs="Arial"/>
                <w:b/>
                <w:kern w:val="0"/>
                <w:sz w:val="17"/>
                <w:szCs w:val="17"/>
                <w:lang w:val="es-ES" w:bidi="ar-SA"/>
              </w:rPr>
              <w:t>NO</w:t>
            </w:r>
          </w:p>
        </w:tc>
        <w:tc>
          <w:tcPr>
            <w:tcW w:w="898" w:type="dxa"/>
            <w:vMerge w:val="continue"/>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cs="Arial"/>
                <w:b/>
                <w:sz w:val="17"/>
                <w:szCs w:val="17"/>
                <w:lang w:val="es-ES"/>
              </w:rPr>
            </w:r>
          </w:p>
        </w:tc>
        <w:tc>
          <w:tcPr>
            <w:tcW w:w="450" w:type="dxa"/>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eastAsia="Times New Roman" w:cs="Arial"/>
                <w:b/>
                <w:kern w:val="0"/>
                <w:sz w:val="17"/>
                <w:szCs w:val="17"/>
                <w:lang w:val="es-ES" w:bidi="ar-SA"/>
              </w:rPr>
              <w:t>L</w:t>
            </w:r>
          </w:p>
        </w:tc>
        <w:tc>
          <w:tcPr>
            <w:tcW w:w="452" w:type="dxa"/>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eastAsia="Times New Roman" w:cs="Arial"/>
                <w:b/>
                <w:kern w:val="0"/>
                <w:sz w:val="17"/>
                <w:szCs w:val="17"/>
                <w:lang w:val="es-ES" w:bidi="ar-SA"/>
              </w:rPr>
              <w:t>G</w:t>
            </w:r>
          </w:p>
        </w:tc>
        <w:tc>
          <w:tcPr>
            <w:tcW w:w="3870" w:type="dxa"/>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8"/>
                <w:lang w:val="es-ES"/>
              </w:rPr>
            </w:pPr>
            <w:r>
              <w:rPr>
                <w:rFonts w:cs="Arial"/>
                <w:b/>
                <w:sz w:val="18"/>
                <w:lang w:val="es-ES"/>
              </w:rPr>
            </w:r>
          </w:p>
        </w:tc>
      </w:tr>
      <w:tr>
        <w:trPr>
          <w:trHeight w:val="349" w:hRule="atLeast"/>
          <w:cantSplit w:val="true"/>
        </w:trPr>
        <w:tc>
          <w:tcPr>
            <w:tcW w:w="824" w:type="dxa"/>
            <w:tcBorders>
              <w:top w:val="single" w:sz="4" w:space="0" w:color="1F497D"/>
              <w:left w:val="single" w:sz="4" w:space="0" w:color="1F497D"/>
              <w:bottom w:val="single" w:sz="4" w:space="0" w:color="1F497D"/>
              <w:right w:val="single" w:sz="4" w:space="0" w:color="1F497D"/>
            </w:tcBorders>
          </w:tcPr>
          <w:p>
            <w:pPr>
              <w:pStyle w:val="Normal"/>
              <w:widowControl w:val="false"/>
              <w:suppressAutoHyphens w:val="true"/>
              <w:spacing w:before="0" w:after="0"/>
              <w:ind w:hanging="0"/>
              <w:rPr>
                <w:rFonts w:ascii="Calibri" w:hAnsi="Calibri" w:cs="Arial" w:asciiTheme="minorHAnsi" w:hAnsiTheme="minorHAnsi"/>
                <w:b/>
                <w:b/>
                <w:lang w:val="es-ES"/>
              </w:rPr>
            </w:pPr>
            <w:r>
              <w:rPr>
                <w:rFonts w:cs="Arial" w:ascii="Calibri" w:hAnsi="Calibri"/>
                <w:b/>
                <w:lang w:val="es-ES"/>
              </w:rPr>
            </w:r>
          </w:p>
        </w:tc>
        <w:tc>
          <w:tcPr>
            <w:tcW w:w="10533" w:type="dxa"/>
            <w:gridSpan w:val="8"/>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cs="Arial"/>
                <w:b/>
                <w:b/>
                <w:sz w:val="22"/>
                <w:szCs w:val="22"/>
                <w:lang w:val="es-ES"/>
              </w:rPr>
            </w:pPr>
            <w:r>
              <w:rPr>
                <w:rFonts w:eastAsia="Times New Roman" w:cs="Arial" w:ascii="Calibri" w:hAnsi="Calibri" w:asciiTheme="minorHAnsi" w:hAnsiTheme="minorHAnsi"/>
                <w:b/>
                <w:kern w:val="0"/>
                <w:sz w:val="20"/>
                <w:szCs w:val="20"/>
                <w:lang w:val="es-ES" w:bidi="ar-SA"/>
              </w:rPr>
              <w:t>7.- HOLGURAS ENTRE CABINA Y PAREDES DE LOS ACCESOS, ASÍ COMO ENTRE CONTRAPESO O MASA DE EQUILIBRADO.</w:t>
            </w:r>
          </w:p>
        </w:tc>
      </w:tr>
      <w:tr>
        <w:trPr>
          <w:cantSplit w:val="true"/>
        </w:trPr>
        <w:tc>
          <w:tcPr>
            <w:tcW w:w="82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7.2</w:t>
            </w:r>
          </w:p>
        </w:tc>
        <w:tc>
          <w:tcPr>
            <w:tcW w:w="315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Distancias puerta cabina – recinto  y puertas de acceso / pisadera cabina- accesos.</w:t>
            </w:r>
          </w:p>
        </w:tc>
        <w:tc>
          <w:tcPr>
            <w:tcW w:w="72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DI</w:t>
            </w:r>
          </w:p>
        </w:tc>
        <w:tc>
          <w:tcPr>
            <w:tcW w:w="98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89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7.2.1</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Holguras superiores a las reglamentarias en ascensores con puerta en cabina (especificar).</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7.3</w:t>
            </w:r>
          </w:p>
        </w:tc>
        <w:tc>
          <w:tcPr>
            <w:tcW w:w="315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pt-BR"/>
              </w:rPr>
            </w:pPr>
            <w:r>
              <w:rPr>
                <w:rFonts w:eastAsia="Times New Roman" w:cs="Arial" w:ascii="Calibri" w:hAnsi="Calibri" w:asciiTheme="minorHAnsi" w:hAnsiTheme="minorHAnsi"/>
                <w:i/>
                <w:kern w:val="0"/>
                <w:sz w:val="20"/>
                <w:szCs w:val="20"/>
                <w:lang w:val="pt-BR" w:bidi="ar-SA"/>
              </w:rPr>
              <w:t>Distancia cabina – contrapeso o masa de equilibrado.</w:t>
            </w:r>
          </w:p>
        </w:tc>
        <w:tc>
          <w:tcPr>
            <w:tcW w:w="72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DI</w:t>
            </w:r>
          </w:p>
        </w:tc>
        <w:tc>
          <w:tcPr>
            <w:tcW w:w="98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89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7.3.1</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Holguras cabina – contrapeso inferiores a las reglamentarias.</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7.4</w:t>
            </w:r>
          </w:p>
        </w:tc>
        <w:tc>
          <w:tcPr>
            <w:tcW w:w="315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Otros defectos</w:t>
            </w:r>
          </w:p>
        </w:tc>
        <w:tc>
          <w:tcPr>
            <w:tcW w:w="72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8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
          </w:p>
        </w:tc>
        <w:tc>
          <w:tcPr>
            <w:tcW w:w="89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7.4.1</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{{another_l}}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(Especificar).</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{{another_comentario}}</w:t>
            </w:r>
          </w:p>
        </w:tc>
      </w:tr>
    </w:tbl>
    <w:p>
      <w:pPr>
        <w:pStyle w:val="Normal"/>
        <w:widowControl w:val="false"/>
        <w:spacing w:before="0" w:after="0"/>
        <w:ind w:hanging="0"/>
        <w:rPr>
          <w:rFonts w:cs="Arial"/>
          <w:b/>
          <w:b/>
          <w:sz w:val="22"/>
          <w:szCs w:val="22"/>
          <w:lang w:val="es-ES"/>
        </w:rPr>
      </w:pPr>
      <w:r>
        <w:rPr>
          <w:rFonts w:cs="Arial"/>
          <w:b/>
          <w:sz w:val="22"/>
          <w:szCs w:val="22"/>
          <w:lang w:val="es-ES"/>
        </w:rPr>
      </w:r>
    </w:p>
    <w:tbl>
      <w:tblPr>
        <w:tblStyle w:val="Tablaconcuadrcula"/>
        <w:tblW w:w="11359" w:type="dxa"/>
        <w:jc w:val="left"/>
        <w:tblInd w:w="-943" w:type="dxa"/>
        <w:tblLayout w:type="fixed"/>
        <w:tblCellMar>
          <w:top w:w="0" w:type="dxa"/>
          <w:left w:w="108" w:type="dxa"/>
          <w:bottom w:w="0" w:type="dxa"/>
          <w:right w:w="108" w:type="dxa"/>
        </w:tblCellMar>
        <w:tblLook w:val="04a0" w:noHBand="0" w:noVBand="1" w:firstColumn="1" w:lastRow="0" w:lastColumn="0" w:firstRow="1"/>
      </w:tblPr>
      <w:tblGrid>
        <w:gridCol w:w="824"/>
        <w:gridCol w:w="3061"/>
        <w:gridCol w:w="765"/>
        <w:gridCol w:w="504"/>
        <w:gridCol w:w="492"/>
        <w:gridCol w:w="939"/>
        <w:gridCol w:w="450"/>
        <w:gridCol w:w="452"/>
        <w:gridCol w:w="3870"/>
      </w:tblGrid>
      <w:tr>
        <w:trPr>
          <w:tblHeader w:val="true"/>
          <w:trHeight w:val="348" w:hRule="atLeast"/>
          <w:cantSplit w:val="true"/>
        </w:trPr>
        <w:tc>
          <w:tcPr>
            <w:tcW w:w="824" w:type="dxa"/>
            <w:vMerge w:val="restart"/>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sz w:val="15"/>
                <w:szCs w:val="15"/>
              </w:rPr>
            </w:pPr>
            <w:r>
              <w:rPr>
                <w:rFonts w:eastAsia="Times New Roman" w:cs="Arial"/>
                <w:b/>
                <w:kern w:val="0"/>
                <w:sz w:val="15"/>
                <w:szCs w:val="15"/>
                <w:lang w:val="es-ES" w:bidi="ar-SA"/>
              </w:rPr>
              <w:t>CÓDIGO</w:t>
            </w:r>
          </w:p>
        </w:tc>
        <w:tc>
          <w:tcPr>
            <w:tcW w:w="3061" w:type="dxa"/>
            <w:vMerge w:val="restart"/>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eastAsia="Times New Roman" w:cs="Arial"/>
                <w:b/>
                <w:kern w:val="0"/>
                <w:sz w:val="17"/>
                <w:szCs w:val="17"/>
                <w:lang w:val="es-ES" w:bidi="ar-SA"/>
              </w:rPr>
              <w:t>COMPROBACIONES</w:t>
            </w:r>
          </w:p>
        </w:tc>
        <w:tc>
          <w:tcPr>
            <w:tcW w:w="765" w:type="dxa"/>
            <w:vMerge w:val="restart"/>
            <w:tcBorders>
              <w:top w:val="single" w:sz="4" w:space="0" w:color="1F497D"/>
              <w:left w:val="single" w:sz="4" w:space="0" w:color="1F497D"/>
              <w:bottom w:val="single" w:sz="4" w:space="0" w:color="1F497D"/>
              <w:right w:val="single" w:sz="4" w:space="0" w:color="1F497D"/>
            </w:tcBorders>
            <w:shd w:color="auto" w:fill="B8CCE4" w:themeFill="accent1" w:themeFillTint="66" w:val="clear"/>
          </w:tcPr>
          <w:p>
            <w:pPr>
              <w:pStyle w:val="Normal"/>
              <w:widowControl w:val="false"/>
              <w:suppressAutoHyphens w:val="true"/>
              <w:spacing w:before="0" w:after="0"/>
              <w:ind w:hanging="0"/>
              <w:jc w:val="center"/>
              <w:rPr>
                <w:rFonts w:cs="Arial"/>
                <w:b/>
                <w:b/>
                <w:sz w:val="17"/>
                <w:szCs w:val="17"/>
                <w:lang w:val="es-ES"/>
              </w:rPr>
            </w:pPr>
            <w:r>
              <w:rPr>
                <w:rFonts w:eastAsia="Times New Roman" w:cs="Arial"/>
                <w:b/>
                <w:kern w:val="0"/>
                <w:sz w:val="17"/>
                <w:szCs w:val="17"/>
                <w:lang w:val="es-ES" w:bidi="ar-SA"/>
              </w:rPr>
              <w:t>TIPO DE INSP.</w:t>
            </w:r>
          </w:p>
        </w:tc>
        <w:tc>
          <w:tcPr>
            <w:tcW w:w="996" w:type="dxa"/>
            <w:gridSpan w:val="2"/>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eastAsia="Times New Roman" w:cs="Arial"/>
                <w:b/>
                <w:kern w:val="0"/>
                <w:sz w:val="17"/>
                <w:szCs w:val="17"/>
                <w:lang w:val="es-ES" w:bidi="ar-SA"/>
              </w:rPr>
              <w:t>CUMPLE</w:t>
            </w:r>
          </w:p>
        </w:tc>
        <w:tc>
          <w:tcPr>
            <w:tcW w:w="939" w:type="dxa"/>
            <w:vMerge w:val="restart"/>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eastAsia="Times New Roman" w:cs="Arial"/>
                <w:b/>
                <w:kern w:val="0"/>
                <w:sz w:val="17"/>
                <w:szCs w:val="17"/>
                <w:lang w:val="es-ES" w:bidi="ar-SA"/>
              </w:rPr>
              <w:t>CÓDIGO</w:t>
            </w:r>
          </w:p>
          <w:p>
            <w:pPr>
              <w:pStyle w:val="Normal"/>
              <w:widowControl w:val="false"/>
              <w:suppressAutoHyphens w:val="true"/>
              <w:spacing w:before="0" w:after="0"/>
              <w:ind w:hanging="0"/>
              <w:jc w:val="center"/>
              <w:rPr>
                <w:rFonts w:cs="Arial"/>
                <w:b/>
                <w:b/>
                <w:sz w:val="17"/>
                <w:szCs w:val="17"/>
                <w:lang w:val="es-ES"/>
              </w:rPr>
            </w:pPr>
            <w:r>
              <w:rPr>
                <w:rFonts w:eastAsia="Times New Roman" w:cs="Arial"/>
                <w:b/>
                <w:kern w:val="0"/>
                <w:sz w:val="17"/>
                <w:szCs w:val="17"/>
                <w:lang w:val="es-ES" w:bidi="ar-SA"/>
              </w:rPr>
              <w:t>DEF.</w:t>
            </w:r>
          </w:p>
        </w:tc>
        <w:tc>
          <w:tcPr>
            <w:tcW w:w="902" w:type="dxa"/>
            <w:gridSpan w:val="2"/>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sz w:val="14"/>
                <w:szCs w:val="14"/>
              </w:rPr>
            </w:pPr>
            <w:r>
              <w:rPr>
                <w:rFonts w:eastAsia="Times New Roman" w:cs="Arial"/>
                <w:b/>
                <w:kern w:val="0"/>
                <w:sz w:val="14"/>
                <w:szCs w:val="14"/>
                <w:lang w:val="es-ES" w:bidi="ar-SA"/>
              </w:rPr>
              <w:t>NIVEL DEFECTO</w:t>
            </w:r>
          </w:p>
        </w:tc>
        <w:tc>
          <w:tcPr>
            <w:tcW w:w="3870" w:type="dxa"/>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eastAsia="Times New Roman" w:cs="Arial"/>
                <w:b/>
                <w:kern w:val="0"/>
                <w:sz w:val="17"/>
                <w:szCs w:val="17"/>
                <w:lang w:val="es-ES" w:bidi="ar-SA"/>
              </w:rPr>
              <w:t>DESCRIPCIÓN DEFECTO</w:t>
            </w:r>
          </w:p>
        </w:tc>
      </w:tr>
      <w:tr>
        <w:trPr>
          <w:tblHeader w:val="true"/>
          <w:trHeight w:val="221" w:hRule="atLeast"/>
          <w:cantSplit w:val="true"/>
        </w:trPr>
        <w:tc>
          <w:tcPr>
            <w:tcW w:w="824" w:type="dxa"/>
            <w:vMerge w:val="continue"/>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cs="Arial"/>
                <w:b/>
                <w:sz w:val="17"/>
                <w:szCs w:val="17"/>
                <w:lang w:val="es-ES"/>
              </w:rPr>
            </w:r>
          </w:p>
        </w:tc>
        <w:tc>
          <w:tcPr>
            <w:tcW w:w="3061" w:type="dxa"/>
            <w:vMerge w:val="continue"/>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cs="Arial"/>
                <w:b/>
                <w:sz w:val="17"/>
                <w:szCs w:val="17"/>
                <w:lang w:val="es-ES"/>
              </w:rPr>
            </w:r>
          </w:p>
        </w:tc>
        <w:tc>
          <w:tcPr>
            <w:tcW w:w="765" w:type="dxa"/>
            <w:vMerge w:val="continue"/>
            <w:tcBorders>
              <w:top w:val="single" w:sz="4" w:space="0" w:color="1F497D"/>
              <w:left w:val="single" w:sz="4" w:space="0" w:color="1F497D"/>
              <w:bottom w:val="single" w:sz="4" w:space="0" w:color="1F497D"/>
              <w:right w:val="single" w:sz="4" w:space="0" w:color="1F497D"/>
            </w:tcBorders>
            <w:shd w:color="auto" w:fill="B8CCE4" w:themeFill="accent1" w:themeFillTint="66" w:val="clear"/>
          </w:tcPr>
          <w:p>
            <w:pPr>
              <w:pStyle w:val="Normal"/>
              <w:widowControl w:val="false"/>
              <w:suppressAutoHyphens w:val="true"/>
              <w:spacing w:before="0" w:after="0"/>
              <w:ind w:hanging="0"/>
              <w:rPr>
                <w:rFonts w:cs="Arial"/>
                <w:b/>
                <w:b/>
                <w:sz w:val="17"/>
                <w:szCs w:val="17"/>
                <w:lang w:val="es-ES"/>
              </w:rPr>
            </w:pPr>
            <w:r>
              <w:rPr>
                <w:rFonts w:cs="Arial"/>
                <w:b/>
                <w:sz w:val="17"/>
                <w:szCs w:val="17"/>
                <w:lang w:val="es-ES"/>
              </w:rPr>
            </w:r>
          </w:p>
        </w:tc>
        <w:tc>
          <w:tcPr>
            <w:tcW w:w="504" w:type="dxa"/>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rPr>
                <w:rFonts w:cs="Arial"/>
                <w:b/>
                <w:b/>
                <w:sz w:val="17"/>
                <w:szCs w:val="17"/>
                <w:lang w:val="es-ES"/>
              </w:rPr>
            </w:pPr>
            <w:r>
              <w:rPr>
                <w:rFonts w:eastAsia="Times New Roman" w:cs="Arial"/>
                <w:b/>
                <w:kern w:val="0"/>
                <w:sz w:val="17"/>
                <w:szCs w:val="17"/>
                <w:lang w:val="es-ES" w:bidi="ar-SA"/>
              </w:rPr>
              <w:t>SI</w:t>
            </w:r>
          </w:p>
        </w:tc>
        <w:tc>
          <w:tcPr>
            <w:tcW w:w="492" w:type="dxa"/>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eastAsia="Times New Roman" w:cs="Arial"/>
                <w:b/>
                <w:kern w:val="0"/>
                <w:sz w:val="17"/>
                <w:szCs w:val="17"/>
                <w:lang w:val="es-ES" w:bidi="ar-SA"/>
              </w:rPr>
              <w:t>NO</w:t>
            </w:r>
          </w:p>
        </w:tc>
        <w:tc>
          <w:tcPr>
            <w:tcW w:w="939" w:type="dxa"/>
            <w:vMerge w:val="continue"/>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cs="Arial"/>
                <w:b/>
                <w:sz w:val="17"/>
                <w:szCs w:val="17"/>
                <w:lang w:val="es-ES"/>
              </w:rPr>
            </w:r>
          </w:p>
        </w:tc>
        <w:tc>
          <w:tcPr>
            <w:tcW w:w="450" w:type="dxa"/>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eastAsia="Times New Roman" w:cs="Arial"/>
                <w:b/>
                <w:kern w:val="0"/>
                <w:sz w:val="17"/>
                <w:szCs w:val="17"/>
                <w:lang w:val="es-ES" w:bidi="ar-SA"/>
              </w:rPr>
              <w:t>L</w:t>
            </w:r>
          </w:p>
        </w:tc>
        <w:tc>
          <w:tcPr>
            <w:tcW w:w="452" w:type="dxa"/>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eastAsia="Times New Roman" w:cs="Arial"/>
                <w:b/>
                <w:kern w:val="0"/>
                <w:sz w:val="17"/>
                <w:szCs w:val="17"/>
                <w:lang w:val="es-ES" w:bidi="ar-SA"/>
              </w:rPr>
              <w:t>G</w:t>
            </w:r>
          </w:p>
        </w:tc>
        <w:tc>
          <w:tcPr>
            <w:tcW w:w="3870" w:type="dxa"/>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8"/>
                <w:lang w:val="es-ES"/>
              </w:rPr>
            </w:pPr>
            <w:r>
              <w:rPr>
                <w:rFonts w:cs="Arial"/>
                <w:b/>
                <w:sz w:val="18"/>
                <w:lang w:val="es-ES"/>
              </w:rPr>
            </w:r>
          </w:p>
        </w:tc>
      </w:tr>
      <w:tr>
        <w:trPr>
          <w:trHeight w:val="381" w:hRule="atLeast"/>
          <w:cantSplit w:val="true"/>
        </w:trPr>
        <w:tc>
          <w:tcPr>
            <w:tcW w:w="824" w:type="dxa"/>
            <w:tcBorders>
              <w:top w:val="single" w:sz="4" w:space="0" w:color="1F497D"/>
              <w:left w:val="single" w:sz="4" w:space="0" w:color="1F497D"/>
              <w:bottom w:val="single" w:sz="4" w:space="0" w:color="1F497D"/>
              <w:right w:val="single" w:sz="4" w:space="0" w:color="1F497D"/>
            </w:tcBorders>
          </w:tcPr>
          <w:p>
            <w:pPr>
              <w:pStyle w:val="Normal"/>
              <w:widowControl w:val="false"/>
              <w:suppressAutoHyphens w:val="true"/>
              <w:spacing w:before="0" w:after="0"/>
              <w:ind w:hanging="0"/>
              <w:rPr>
                <w:rFonts w:ascii="Calibri" w:hAnsi="Calibri" w:cs="Arial" w:asciiTheme="minorHAnsi" w:hAnsiTheme="minorHAnsi"/>
                <w:b/>
                <w:b/>
                <w:lang w:val="es-ES"/>
              </w:rPr>
            </w:pPr>
            <w:r>
              <w:rPr>
                <w:rFonts w:cs="Arial" w:ascii="Calibri" w:hAnsi="Calibri"/>
                <w:b/>
                <w:lang w:val="es-ES"/>
              </w:rPr>
            </w:r>
          </w:p>
        </w:tc>
        <w:tc>
          <w:tcPr>
            <w:tcW w:w="10533" w:type="dxa"/>
            <w:gridSpan w:val="8"/>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cs="Arial"/>
                <w:b/>
                <w:b/>
                <w:sz w:val="22"/>
                <w:szCs w:val="22"/>
                <w:lang w:val="es-ES"/>
              </w:rPr>
            </w:pPr>
            <w:r>
              <w:rPr>
                <w:rFonts w:eastAsia="Times New Roman" w:cs="Arial" w:ascii="Calibri" w:hAnsi="Calibri" w:asciiTheme="minorHAnsi" w:hAnsiTheme="minorHAnsi"/>
                <w:b/>
                <w:kern w:val="0"/>
                <w:sz w:val="20"/>
                <w:szCs w:val="20"/>
                <w:lang w:val="es-ES" w:bidi="ar-SA"/>
              </w:rPr>
              <w:t>8.- MÁQUINA.</w:t>
            </w:r>
          </w:p>
        </w:tc>
      </w:tr>
      <w:tr>
        <w:trPr>
          <w:cantSplit w:val="true"/>
        </w:trPr>
        <w:tc>
          <w:tcPr>
            <w:tcW w:w="824"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8.1</w:t>
            </w:r>
          </w:p>
        </w:tc>
        <w:tc>
          <w:tcPr>
            <w:tcW w:w="306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Comprobación del de desgaste de las superficies consumibles del sistema de freno (en A. E.)</w:t>
            </w:r>
          </w:p>
        </w:tc>
        <w:tc>
          <w:tcPr>
            <w:tcW w:w="76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93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8.1.1</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Existencia de desgaste excesivo de superficies consumibles del sistema de freno (especificar)</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06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cs="Arial" w:ascii="Calibri" w:hAnsi="Calibri"/>
                <w:i/>
                <w:lang w:val="es-ES"/>
              </w:rPr>
            </w:r>
          </w:p>
        </w:tc>
        <w:tc>
          <w:tcPr>
            <w:tcW w:w="76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93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8.1.2</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Existencia de contacto metálico entre elementos de freno.</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06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cs="Arial" w:ascii="Calibri" w:hAnsi="Calibri"/>
                <w:i/>
                <w:lang w:val="es-ES"/>
              </w:rPr>
            </w:r>
          </w:p>
        </w:tc>
        <w:tc>
          <w:tcPr>
            <w:tcW w:w="76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FU</w:t>
            </w:r>
          </w:p>
        </w:tc>
        <w:tc>
          <w:tcPr>
            <w:tcW w:w="9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93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8.1.3</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Tambor de freno rayado o con desperfectos leves.</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8.2</w:t>
            </w:r>
          </w:p>
        </w:tc>
        <w:tc>
          <w:tcPr>
            <w:tcW w:w="306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Comprobación del estado de los mecanismos del freno (en A. E.)</w:t>
            </w:r>
          </w:p>
        </w:tc>
        <w:tc>
          <w:tcPr>
            <w:tcW w:w="76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93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8.2.1</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Oxidación o mala conservación en  mecanismos de freno (especificar).</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06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cs="Arial" w:ascii="Calibri" w:hAnsi="Calibri"/>
                <w:i/>
                <w:lang w:val="es-ES"/>
              </w:rPr>
            </w:r>
          </w:p>
        </w:tc>
        <w:tc>
          <w:tcPr>
            <w:tcW w:w="76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FU</w:t>
            </w:r>
          </w:p>
        </w:tc>
        <w:tc>
          <w:tcPr>
            <w:tcW w:w="9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93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8.2.2</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Oxidación o mala conservación en mecanismos de freno (especificar).</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8.3</w:t>
            </w:r>
          </w:p>
        </w:tc>
        <w:tc>
          <w:tcPr>
            <w:tcW w:w="306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Inexistencia de aceite en superficies frenantes (en A. E.)</w:t>
            </w:r>
          </w:p>
        </w:tc>
        <w:tc>
          <w:tcPr>
            <w:tcW w:w="76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93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8.3.1</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Existencia de aceite entre superficies de frenado que disminuye eficacia de frenado.</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8.4</w:t>
            </w:r>
          </w:p>
        </w:tc>
        <w:tc>
          <w:tcPr>
            <w:tcW w:w="306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Prueba de funcionamiento de freno o parada del ascensor.</w:t>
            </w:r>
          </w:p>
        </w:tc>
        <w:tc>
          <w:tcPr>
            <w:tcW w:w="76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FU</w:t>
            </w:r>
          </w:p>
        </w:tc>
        <w:tc>
          <w:tcPr>
            <w:tcW w:w="9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93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8.4.1</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Funcionamiento incorrecto del freno o de los dispositivos de parada del ascensor.</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8.5</w:t>
            </w:r>
          </w:p>
        </w:tc>
        <w:tc>
          <w:tcPr>
            <w:tcW w:w="306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Características de funcionamiento de sistema de frenado</w:t>
            </w:r>
          </w:p>
        </w:tc>
        <w:tc>
          <w:tcPr>
            <w:tcW w:w="76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FU</w:t>
            </w:r>
          </w:p>
        </w:tc>
        <w:tc>
          <w:tcPr>
            <w:tcW w:w="9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93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8.5.1</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Sistema de frenado o parada del ascensor no reglamentarios.</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8.6</w:t>
            </w:r>
          </w:p>
        </w:tc>
        <w:tc>
          <w:tcPr>
            <w:tcW w:w="306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Existencia de indicaciones de subida y bajada en dispositivos de rescate, instructivo de rescate e identificación de componentes.</w:t>
            </w:r>
          </w:p>
        </w:tc>
        <w:tc>
          <w:tcPr>
            <w:tcW w:w="76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93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8.6.1</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Inexistencia de indicaciones o instructivo.</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8.7</w:t>
            </w:r>
          </w:p>
        </w:tc>
        <w:tc>
          <w:tcPr>
            <w:tcW w:w="306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Posibilidad de mover la cabina, en caso de falla o ausencia de energía , a un nivel de piso.</w:t>
            </w:r>
          </w:p>
        </w:tc>
        <w:tc>
          <w:tcPr>
            <w:tcW w:w="76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FU</w:t>
            </w:r>
          </w:p>
        </w:tc>
        <w:tc>
          <w:tcPr>
            <w:tcW w:w="9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93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8.7.1</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Inexistencia o defecto en dispositivos para maniobras de emergencia.</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8.8</w:t>
            </w:r>
          </w:p>
        </w:tc>
        <w:tc>
          <w:tcPr>
            <w:tcW w:w="306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Comprobación si la cabina se encuentra en zona de desenclavamiento.</w:t>
            </w:r>
          </w:p>
        </w:tc>
        <w:tc>
          <w:tcPr>
            <w:tcW w:w="76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93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8.8.1</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No existe control de la posición de la cabina desde el espacio de maquinaria  (para maniobra de rescate).</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8.9</w:t>
            </w:r>
          </w:p>
        </w:tc>
        <w:tc>
          <w:tcPr>
            <w:tcW w:w="306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Estado general de la máquina , verificando su correcto funcionamiento y estado de conservación.</w:t>
            </w:r>
          </w:p>
        </w:tc>
        <w:tc>
          <w:tcPr>
            <w:tcW w:w="76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FU</w:t>
            </w:r>
          </w:p>
        </w:tc>
        <w:tc>
          <w:tcPr>
            <w:tcW w:w="9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93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8.9.1</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Perdida de aceite por juntas o retenes de la máquina o mangueras.</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06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cs="Arial" w:ascii="Calibri" w:hAnsi="Calibri"/>
                <w:i/>
                <w:lang w:val="es-ES"/>
              </w:rPr>
            </w:r>
          </w:p>
        </w:tc>
        <w:tc>
          <w:tcPr>
            <w:tcW w:w="76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93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8.9.2</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Incorrecto anclaje de la máquina a su base.</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06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cs="Arial" w:ascii="Calibri" w:hAnsi="Calibri"/>
                <w:i/>
                <w:lang w:val="es-ES"/>
              </w:rPr>
            </w:r>
          </w:p>
        </w:tc>
        <w:tc>
          <w:tcPr>
            <w:tcW w:w="76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93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8.9.3</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Máquina fijada solo con soldadura.</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06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cs="Arial" w:ascii="Calibri" w:hAnsi="Calibri"/>
                <w:i/>
                <w:lang w:val="es-ES"/>
              </w:rPr>
            </w:r>
          </w:p>
        </w:tc>
        <w:tc>
          <w:tcPr>
            <w:tcW w:w="76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93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8.9.4</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Falta o deficiencia de fijaciones antisísmicas.</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8.10</w:t>
            </w:r>
          </w:p>
        </w:tc>
        <w:tc>
          <w:tcPr>
            <w:tcW w:w="306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Funcionamiento de los dispositivos de control y seguridad y la existencia de elementos (llave de cierre, válvula de sobrepresión, válvula de paracaídas, manómetro, válvula electrónica de movimientos incontrolados de la cabina).</w:t>
            </w:r>
          </w:p>
        </w:tc>
        <w:tc>
          <w:tcPr>
            <w:tcW w:w="76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FU</w:t>
            </w:r>
          </w:p>
        </w:tc>
        <w:tc>
          <w:tcPr>
            <w:tcW w:w="9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93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8.10.1</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Inexistencia de llave de cierre entre cilindro y válvula ( en cuarto de máquinas).</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06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cs="Arial" w:ascii="Calibri" w:hAnsi="Calibri"/>
                <w:i/>
                <w:lang w:val="es-ES"/>
              </w:rPr>
            </w:r>
          </w:p>
        </w:tc>
        <w:tc>
          <w:tcPr>
            <w:tcW w:w="76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FU</w:t>
            </w:r>
          </w:p>
        </w:tc>
        <w:tc>
          <w:tcPr>
            <w:tcW w:w="9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93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8.10.2</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Inexistencia o mal funcionamiento de válvula de sobrepresión.</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06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cs="Arial" w:ascii="Calibri" w:hAnsi="Calibri"/>
                <w:i/>
                <w:lang w:val="es-ES"/>
              </w:rPr>
            </w:r>
          </w:p>
        </w:tc>
        <w:tc>
          <w:tcPr>
            <w:tcW w:w="76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FU</w:t>
            </w:r>
          </w:p>
        </w:tc>
        <w:tc>
          <w:tcPr>
            <w:tcW w:w="9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93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8.10.3</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Inexistencia o mal funcionamiento de válvula paracaídas, cuando es exigido.</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06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cs="Arial" w:ascii="Calibri" w:hAnsi="Calibri"/>
                <w:i/>
                <w:lang w:val="es-ES"/>
              </w:rPr>
            </w:r>
          </w:p>
        </w:tc>
        <w:tc>
          <w:tcPr>
            <w:tcW w:w="76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FU</w:t>
            </w:r>
          </w:p>
        </w:tc>
        <w:tc>
          <w:tcPr>
            <w:tcW w:w="9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93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8.10.4</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Inexistencia o mal estado del manómetro del grupo impulsor.</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06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cs="Arial" w:ascii="Calibri" w:hAnsi="Calibri"/>
                <w:i/>
                <w:lang w:val="es-ES"/>
              </w:rPr>
            </w:r>
          </w:p>
        </w:tc>
        <w:tc>
          <w:tcPr>
            <w:tcW w:w="76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FU</w:t>
            </w:r>
          </w:p>
        </w:tc>
        <w:tc>
          <w:tcPr>
            <w:tcW w:w="9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93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8.10.5</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Inexistencia o mal funcionamiento de válvula electrónica de movimientos incontrolados de cabina.</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8.11</w:t>
            </w:r>
          </w:p>
        </w:tc>
        <w:tc>
          <w:tcPr>
            <w:tcW w:w="306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Verificación color amarillo de las poleas y volantes de rescate.</w:t>
            </w:r>
          </w:p>
        </w:tc>
        <w:tc>
          <w:tcPr>
            <w:tcW w:w="76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93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8.11.1</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Inadecuada señalización en color amarillo en piezas móviles (especificar).</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8.12</w:t>
            </w:r>
          </w:p>
        </w:tc>
        <w:tc>
          <w:tcPr>
            <w:tcW w:w="306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Existencia de protecciones en piezas giratorias accesibles con peligro ( chavetas y tornillos de los ejes, cintas, correas, cadenas, engranajes, piñones, ejes de motor salientes).</w:t>
            </w:r>
          </w:p>
        </w:tc>
        <w:tc>
          <w:tcPr>
            <w:tcW w:w="76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93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8.12.1</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Falta protección en piezas giratorias accesibles (especificar).</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8.13</w:t>
            </w:r>
          </w:p>
        </w:tc>
        <w:tc>
          <w:tcPr>
            <w:tcW w:w="306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Existencia y  funcionamiento doble sistema en serie para corte de corriente (en A. E.)</w:t>
            </w:r>
          </w:p>
        </w:tc>
        <w:tc>
          <w:tcPr>
            <w:tcW w:w="76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FU</w:t>
            </w:r>
          </w:p>
        </w:tc>
        <w:tc>
          <w:tcPr>
            <w:tcW w:w="9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93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8.13.1</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Inexistencia de dos sistemas en serie de corte de corriente y control de parada de la parada de la máquina (especificar).</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06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cs="Arial" w:ascii="Calibri" w:hAnsi="Calibri"/>
                <w:i/>
                <w:lang w:val="es-ES"/>
              </w:rPr>
            </w:r>
          </w:p>
        </w:tc>
        <w:tc>
          <w:tcPr>
            <w:tcW w:w="76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FU</w:t>
            </w:r>
          </w:p>
        </w:tc>
        <w:tc>
          <w:tcPr>
            <w:tcW w:w="9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93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8.13.2</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Funcionamiento incorrecto de algún contactor en doble sistema para corte de corriente y control de parada de la máquina (especificar)</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8.14</w:t>
            </w:r>
          </w:p>
        </w:tc>
        <w:tc>
          <w:tcPr>
            <w:tcW w:w="306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Verificación de precisión de nivel de parada de cabina.</w:t>
            </w:r>
          </w:p>
        </w:tc>
        <w:tc>
          <w:tcPr>
            <w:tcW w:w="76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93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8.14.1</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Precisión de parda de cabina respecto al nivel de piso, superior al valor normativo.</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8.15</w:t>
            </w:r>
          </w:p>
        </w:tc>
        <w:tc>
          <w:tcPr>
            <w:tcW w:w="306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Existencia  y funcionamiento  interruptor de parada en máquina (cuando aplica).</w:t>
            </w:r>
          </w:p>
        </w:tc>
        <w:tc>
          <w:tcPr>
            <w:tcW w:w="76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FU</w:t>
            </w:r>
          </w:p>
        </w:tc>
        <w:tc>
          <w:tcPr>
            <w:tcW w:w="9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93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8.15.1</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No existe o no funciona el dispositivo de parada en máquina del ascensor.</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8.16</w:t>
            </w:r>
          </w:p>
        </w:tc>
        <w:tc>
          <w:tcPr>
            <w:tcW w:w="306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Otros defectos</w:t>
            </w:r>
          </w:p>
        </w:tc>
        <w:tc>
          <w:tcPr>
            <w:tcW w:w="76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
          </w:p>
        </w:tc>
        <w:tc>
          <w:tcPr>
            <w:tcW w:w="93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8.16.1</w:t>
            </w:r>
          </w:p>
        </w:tc>
        <w:tc>
          <w:tcPr>
            <w:tcW w:w="90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{{another_l}}</w:t>
            </w:r>
          </w:p>
        </w:tc>
        <w:tc>
          <w:tcPr>
            <w:tcW w:w="38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(Especificar).</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{{another_comentario}}</w:t>
            </w:r>
          </w:p>
        </w:tc>
      </w:tr>
    </w:tbl>
    <w:p>
      <w:pPr>
        <w:pStyle w:val="Normal"/>
        <w:widowControl w:val="false"/>
        <w:spacing w:before="0" w:after="0"/>
        <w:ind w:hanging="0"/>
        <w:rPr>
          <w:rFonts w:cs="Arial"/>
          <w:b/>
          <w:b/>
          <w:sz w:val="22"/>
          <w:szCs w:val="22"/>
          <w:lang w:val="es-ES"/>
        </w:rPr>
      </w:pPr>
      <w:r>
        <w:rPr>
          <w:rFonts w:cs="Arial"/>
          <w:b/>
          <w:sz w:val="22"/>
          <w:szCs w:val="22"/>
          <w:lang w:val="es-ES"/>
        </w:rPr>
      </w:r>
    </w:p>
    <w:p>
      <w:pPr>
        <w:pStyle w:val="Normal"/>
        <w:widowControl w:val="false"/>
        <w:spacing w:before="0" w:after="0"/>
        <w:ind w:hanging="0"/>
        <w:rPr>
          <w:rFonts w:cs="Arial"/>
          <w:b/>
          <w:b/>
          <w:sz w:val="22"/>
          <w:szCs w:val="22"/>
          <w:lang w:val="es-ES"/>
        </w:rPr>
      </w:pPr>
      <w:r>
        <w:rPr>
          <w:rFonts w:cs="Arial"/>
          <w:b/>
          <w:sz w:val="22"/>
          <w:szCs w:val="22"/>
          <w:lang w:val="es-ES"/>
        </w:rPr>
      </w:r>
    </w:p>
    <w:p>
      <w:pPr>
        <w:pStyle w:val="Normal"/>
        <w:widowControl w:val="false"/>
        <w:spacing w:before="0" w:after="0"/>
        <w:ind w:hanging="0"/>
        <w:rPr>
          <w:rFonts w:cs="Arial"/>
          <w:b/>
          <w:b/>
          <w:sz w:val="22"/>
          <w:szCs w:val="22"/>
          <w:lang w:val="es-ES"/>
        </w:rPr>
      </w:pPr>
      <w:r>
        <w:rPr>
          <w:rFonts w:cs="Arial"/>
          <w:b/>
          <w:sz w:val="22"/>
          <w:szCs w:val="22"/>
          <w:lang w:val="es-ES"/>
        </w:rPr>
      </w:r>
    </w:p>
    <w:p>
      <w:pPr>
        <w:pStyle w:val="Normal"/>
        <w:widowControl w:val="false"/>
        <w:spacing w:before="0" w:after="0"/>
        <w:ind w:hanging="0"/>
        <w:rPr>
          <w:rFonts w:cs="Arial"/>
          <w:b/>
          <w:b/>
          <w:sz w:val="22"/>
          <w:szCs w:val="22"/>
          <w:lang w:val="es-ES"/>
        </w:rPr>
      </w:pPr>
      <w:r>
        <w:rPr>
          <w:rFonts w:cs="Arial"/>
          <w:b/>
          <w:sz w:val="22"/>
          <w:szCs w:val="22"/>
          <w:lang w:val="es-ES"/>
        </w:rPr>
      </w:r>
    </w:p>
    <w:tbl>
      <w:tblPr>
        <w:tblStyle w:val="Tablaconcuadrcula"/>
        <w:tblW w:w="11359" w:type="dxa"/>
        <w:jc w:val="left"/>
        <w:tblInd w:w="-969" w:type="dxa"/>
        <w:tblLayout w:type="fixed"/>
        <w:tblCellMar>
          <w:top w:w="0" w:type="dxa"/>
          <w:left w:w="108" w:type="dxa"/>
          <w:bottom w:w="0" w:type="dxa"/>
          <w:right w:w="108" w:type="dxa"/>
        </w:tblCellMar>
        <w:tblLook w:val="04a0" w:noHBand="0" w:noVBand="1" w:firstColumn="1" w:lastRow="0" w:lastColumn="0" w:firstRow="1"/>
      </w:tblPr>
      <w:tblGrid>
        <w:gridCol w:w="824"/>
        <w:gridCol w:w="3049"/>
        <w:gridCol w:w="803"/>
        <w:gridCol w:w="451"/>
        <w:gridCol w:w="545"/>
        <w:gridCol w:w="986"/>
        <w:gridCol w:w="452"/>
        <w:gridCol w:w="444"/>
        <w:gridCol w:w="3803"/>
      </w:tblGrid>
      <w:tr>
        <w:trPr>
          <w:tblHeader w:val="true"/>
          <w:trHeight w:val="425" w:hRule="atLeast"/>
          <w:cantSplit w:val="true"/>
        </w:trPr>
        <w:tc>
          <w:tcPr>
            <w:tcW w:w="824" w:type="dxa"/>
            <w:vMerge w:val="restart"/>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sz w:val="15"/>
                <w:szCs w:val="15"/>
              </w:rPr>
            </w:pPr>
            <w:r>
              <w:rPr>
                <w:rFonts w:eastAsia="Times New Roman" w:cs="Arial"/>
                <w:b/>
                <w:kern w:val="0"/>
                <w:sz w:val="15"/>
                <w:szCs w:val="15"/>
                <w:lang w:val="es-ES" w:bidi="ar-SA"/>
              </w:rPr>
              <w:t>CÓDIGO</w:t>
            </w:r>
          </w:p>
        </w:tc>
        <w:tc>
          <w:tcPr>
            <w:tcW w:w="3049" w:type="dxa"/>
            <w:vMerge w:val="restart"/>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eastAsia="Times New Roman" w:cs="Arial"/>
                <w:b/>
                <w:kern w:val="0"/>
                <w:sz w:val="17"/>
                <w:szCs w:val="17"/>
                <w:lang w:val="es-ES" w:bidi="ar-SA"/>
              </w:rPr>
              <w:t>COMPROBACIONES</w:t>
            </w:r>
          </w:p>
        </w:tc>
        <w:tc>
          <w:tcPr>
            <w:tcW w:w="803" w:type="dxa"/>
            <w:vMerge w:val="restart"/>
            <w:tcBorders>
              <w:top w:val="single" w:sz="4" w:space="0" w:color="1F497D"/>
              <w:left w:val="single" w:sz="4" w:space="0" w:color="1F497D"/>
              <w:bottom w:val="single" w:sz="4" w:space="0" w:color="1F497D"/>
              <w:right w:val="single" w:sz="4" w:space="0" w:color="1F497D"/>
            </w:tcBorders>
            <w:shd w:color="auto" w:fill="B8CCE4" w:themeFill="accent1" w:themeFillTint="66" w:val="clear"/>
          </w:tcPr>
          <w:p>
            <w:pPr>
              <w:pStyle w:val="Normal"/>
              <w:widowControl w:val="false"/>
              <w:suppressAutoHyphens w:val="true"/>
              <w:spacing w:before="0" w:after="0"/>
              <w:ind w:hanging="0"/>
              <w:jc w:val="center"/>
              <w:rPr>
                <w:b/>
                <w:b/>
                <w:bCs/>
                <w:sz w:val="17"/>
                <w:szCs w:val="17"/>
              </w:rPr>
            </w:pPr>
            <w:r>
              <w:rPr>
                <w:rFonts w:eastAsia="Times New Roman"/>
                <w:b/>
                <w:bCs/>
                <w:kern w:val="0"/>
                <w:sz w:val="17"/>
                <w:szCs w:val="17"/>
                <w:lang w:bidi="ar-SA"/>
              </w:rPr>
              <w:t>TIPO DE INSP.</w:t>
            </w:r>
          </w:p>
        </w:tc>
        <w:tc>
          <w:tcPr>
            <w:tcW w:w="996" w:type="dxa"/>
            <w:gridSpan w:val="2"/>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rPr>
                <w:rFonts w:cs="Arial"/>
                <w:b/>
                <w:b/>
                <w:sz w:val="17"/>
                <w:szCs w:val="17"/>
                <w:lang w:val="es-ES"/>
              </w:rPr>
            </w:pPr>
            <w:r>
              <w:rPr>
                <w:rFonts w:eastAsia="Times New Roman" w:cs="Arial"/>
                <w:b/>
                <w:kern w:val="0"/>
                <w:sz w:val="17"/>
                <w:szCs w:val="17"/>
                <w:lang w:val="es-ES" w:bidi="ar-SA"/>
              </w:rPr>
              <w:t>CUMPLE</w:t>
            </w:r>
          </w:p>
        </w:tc>
        <w:tc>
          <w:tcPr>
            <w:tcW w:w="986" w:type="dxa"/>
            <w:vMerge w:val="restart"/>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eastAsia="Times New Roman" w:cs="Arial"/>
                <w:b/>
                <w:kern w:val="0"/>
                <w:sz w:val="17"/>
                <w:szCs w:val="17"/>
                <w:lang w:val="es-ES" w:bidi="ar-SA"/>
              </w:rPr>
              <w:t>CÓDIGO</w:t>
            </w:r>
          </w:p>
          <w:p>
            <w:pPr>
              <w:pStyle w:val="Normal"/>
              <w:widowControl w:val="false"/>
              <w:suppressAutoHyphens w:val="true"/>
              <w:spacing w:before="0" w:after="0"/>
              <w:ind w:hanging="0"/>
              <w:jc w:val="center"/>
              <w:rPr>
                <w:rFonts w:cs="Arial"/>
                <w:b/>
                <w:b/>
                <w:sz w:val="17"/>
                <w:szCs w:val="17"/>
                <w:lang w:val="es-ES"/>
              </w:rPr>
            </w:pPr>
            <w:r>
              <w:rPr>
                <w:rFonts w:eastAsia="Times New Roman" w:cs="Arial"/>
                <w:b/>
                <w:kern w:val="0"/>
                <w:sz w:val="17"/>
                <w:szCs w:val="17"/>
                <w:lang w:val="es-ES" w:bidi="ar-SA"/>
              </w:rPr>
              <w:t>DEF.</w:t>
            </w:r>
          </w:p>
        </w:tc>
        <w:tc>
          <w:tcPr>
            <w:tcW w:w="896" w:type="dxa"/>
            <w:gridSpan w:val="2"/>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sz w:val="14"/>
                <w:szCs w:val="14"/>
              </w:rPr>
            </w:pPr>
            <w:r>
              <w:rPr>
                <w:rFonts w:eastAsia="Times New Roman" w:cs="Arial"/>
                <w:b/>
                <w:kern w:val="0"/>
                <w:sz w:val="14"/>
                <w:szCs w:val="14"/>
                <w:lang w:val="es-ES" w:bidi="ar-SA"/>
              </w:rPr>
              <w:t>NIVEL DEFECTO</w:t>
            </w:r>
          </w:p>
        </w:tc>
        <w:tc>
          <w:tcPr>
            <w:tcW w:w="3803" w:type="dxa"/>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eastAsia="Times New Roman" w:cs="Arial"/>
                <w:b/>
                <w:kern w:val="0"/>
                <w:sz w:val="17"/>
                <w:szCs w:val="17"/>
                <w:lang w:val="es-ES" w:bidi="ar-SA"/>
              </w:rPr>
              <w:t>DESCRIPCIÓN DEFECTO</w:t>
            </w:r>
          </w:p>
        </w:tc>
      </w:tr>
      <w:tr>
        <w:trPr>
          <w:tblHeader w:val="true"/>
          <w:trHeight w:val="270" w:hRule="atLeast"/>
          <w:cantSplit w:val="true"/>
        </w:trPr>
        <w:tc>
          <w:tcPr>
            <w:tcW w:w="824" w:type="dxa"/>
            <w:vMerge w:val="continue"/>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cs="Arial"/>
                <w:b/>
                <w:sz w:val="17"/>
                <w:szCs w:val="17"/>
                <w:lang w:val="es-ES"/>
              </w:rPr>
            </w:r>
          </w:p>
        </w:tc>
        <w:tc>
          <w:tcPr>
            <w:tcW w:w="3049" w:type="dxa"/>
            <w:vMerge w:val="continue"/>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cs="Arial"/>
                <w:b/>
                <w:sz w:val="17"/>
                <w:szCs w:val="17"/>
                <w:lang w:val="es-ES"/>
              </w:rPr>
            </w:r>
          </w:p>
        </w:tc>
        <w:tc>
          <w:tcPr>
            <w:tcW w:w="803" w:type="dxa"/>
            <w:vMerge w:val="continue"/>
            <w:tcBorders>
              <w:top w:val="single" w:sz="4" w:space="0" w:color="1F497D"/>
              <w:left w:val="single" w:sz="4" w:space="0" w:color="1F497D"/>
              <w:bottom w:val="single" w:sz="4" w:space="0" w:color="1F497D"/>
              <w:right w:val="single" w:sz="4" w:space="0" w:color="1F497D"/>
            </w:tcBorders>
            <w:shd w:color="auto" w:fill="B8CCE4" w:themeFill="accent1" w:themeFillTint="66" w:val="clear"/>
          </w:tcPr>
          <w:p>
            <w:pPr>
              <w:pStyle w:val="Normal"/>
              <w:widowControl w:val="false"/>
              <w:suppressAutoHyphens w:val="true"/>
              <w:spacing w:before="0" w:after="0"/>
              <w:ind w:hanging="0"/>
              <w:jc w:val="center"/>
              <w:rPr>
                <w:rFonts w:cs="Arial"/>
                <w:b/>
                <w:b/>
                <w:sz w:val="17"/>
                <w:szCs w:val="17"/>
                <w:lang w:val="es-ES"/>
              </w:rPr>
            </w:pPr>
            <w:r>
              <w:rPr>
                <w:rFonts w:cs="Arial"/>
                <w:b/>
                <w:sz w:val="17"/>
                <w:szCs w:val="17"/>
                <w:lang w:val="es-ES"/>
              </w:rPr>
            </w:r>
          </w:p>
        </w:tc>
        <w:tc>
          <w:tcPr>
            <w:tcW w:w="451" w:type="dxa"/>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eastAsia="Times New Roman" w:cs="Arial"/>
                <w:b/>
                <w:kern w:val="0"/>
                <w:sz w:val="17"/>
                <w:szCs w:val="17"/>
                <w:lang w:val="es-ES" w:bidi="ar-SA"/>
              </w:rPr>
              <w:t>SI</w:t>
            </w:r>
          </w:p>
        </w:tc>
        <w:tc>
          <w:tcPr>
            <w:tcW w:w="545" w:type="dxa"/>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eastAsia="Times New Roman" w:cs="Arial"/>
                <w:b/>
                <w:kern w:val="0"/>
                <w:sz w:val="17"/>
                <w:szCs w:val="17"/>
                <w:lang w:val="es-ES" w:bidi="ar-SA"/>
              </w:rPr>
              <w:t>NO</w:t>
            </w:r>
          </w:p>
        </w:tc>
        <w:tc>
          <w:tcPr>
            <w:tcW w:w="986" w:type="dxa"/>
            <w:vMerge w:val="continue"/>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cs="Arial"/>
                <w:b/>
                <w:sz w:val="17"/>
                <w:szCs w:val="17"/>
                <w:lang w:val="es-ES"/>
              </w:rPr>
            </w:r>
          </w:p>
        </w:tc>
        <w:tc>
          <w:tcPr>
            <w:tcW w:w="452" w:type="dxa"/>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eastAsia="Times New Roman" w:cs="Arial"/>
                <w:b/>
                <w:kern w:val="0"/>
                <w:sz w:val="17"/>
                <w:szCs w:val="17"/>
                <w:lang w:val="es-ES" w:bidi="ar-SA"/>
              </w:rPr>
              <w:t>L</w:t>
            </w:r>
          </w:p>
        </w:tc>
        <w:tc>
          <w:tcPr>
            <w:tcW w:w="444" w:type="dxa"/>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eastAsia="Times New Roman" w:cs="Arial"/>
                <w:b/>
                <w:kern w:val="0"/>
                <w:sz w:val="17"/>
                <w:szCs w:val="17"/>
                <w:lang w:val="es-ES" w:bidi="ar-SA"/>
              </w:rPr>
              <w:t>G</w:t>
            </w:r>
          </w:p>
        </w:tc>
        <w:tc>
          <w:tcPr>
            <w:tcW w:w="3803" w:type="dxa"/>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8"/>
                <w:lang w:val="es-ES"/>
              </w:rPr>
            </w:pPr>
            <w:r>
              <w:rPr>
                <w:rFonts w:cs="Arial"/>
                <w:b/>
                <w:sz w:val="18"/>
                <w:lang w:val="es-ES"/>
              </w:rPr>
            </w:r>
          </w:p>
        </w:tc>
      </w:tr>
      <w:tr>
        <w:trPr>
          <w:trHeight w:val="375" w:hRule="atLeast"/>
          <w:cantSplit w:val="true"/>
        </w:trPr>
        <w:tc>
          <w:tcPr>
            <w:tcW w:w="824" w:type="dxa"/>
            <w:tcBorders>
              <w:top w:val="single" w:sz="4" w:space="0" w:color="1F497D"/>
              <w:left w:val="single" w:sz="4" w:space="0" w:color="1F497D"/>
              <w:bottom w:val="single" w:sz="4" w:space="0" w:color="1F497D"/>
              <w:right w:val="single" w:sz="4" w:space="0" w:color="1F497D"/>
            </w:tcBorders>
          </w:tcPr>
          <w:p>
            <w:pPr>
              <w:pStyle w:val="Normal"/>
              <w:widowControl w:val="false"/>
              <w:suppressAutoHyphens w:val="true"/>
              <w:spacing w:before="0" w:after="0"/>
              <w:ind w:hanging="0"/>
              <w:jc w:val="left"/>
              <w:rPr>
                <w:rFonts w:ascii="Calibri" w:hAnsi="Calibri" w:cs="Arial" w:asciiTheme="minorHAnsi" w:hAnsiTheme="minorHAnsi"/>
                <w:b/>
                <w:b/>
                <w:lang w:val="es-ES"/>
              </w:rPr>
            </w:pPr>
            <w:r>
              <w:rPr>
                <w:rFonts w:cs="Arial" w:ascii="Calibri" w:hAnsi="Calibri"/>
                <w:b/>
                <w:lang w:val="es-ES"/>
              </w:rPr>
            </w:r>
          </w:p>
        </w:tc>
        <w:tc>
          <w:tcPr>
            <w:tcW w:w="10533" w:type="dxa"/>
            <w:gridSpan w:val="8"/>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b/>
                <w:b/>
                <w:lang w:val="es-ES"/>
              </w:rPr>
            </w:pPr>
            <w:r>
              <w:rPr>
                <w:rFonts w:eastAsia="Times New Roman" w:cs="Arial" w:ascii="Calibri" w:hAnsi="Calibri" w:asciiTheme="minorHAnsi" w:hAnsiTheme="minorHAnsi"/>
                <w:b/>
                <w:kern w:val="0"/>
                <w:sz w:val="20"/>
                <w:szCs w:val="20"/>
                <w:lang w:val="es-ES" w:bidi="ar-SA"/>
              </w:rPr>
              <w:t>9.- ASCENSORES SIN SALA DE MÁQUINAS.</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Arial" w:ascii="Calibri" w:hAnsi="Calibri" w:asciiTheme="minorHAnsi" w:hAnsiTheme="minorHAnsi"/>
                <w:b/>
                <w:kern w:val="0"/>
                <w:sz w:val="20"/>
                <w:szCs w:val="20"/>
                <w:lang w:val="es-ES" w:bidi="ar-SA"/>
              </w:rPr>
              <w:t>9.1.- ESPACIO DE MÁQUINAS.</w:t>
            </w:r>
          </w:p>
        </w:tc>
      </w:tr>
      <w:tr>
        <w:trPr>
          <w:trHeight w:val="634" w:hRule="atLeast"/>
          <w:cantSplit w:val="true"/>
        </w:trPr>
        <w:tc>
          <w:tcPr>
            <w:tcW w:w="824" w:type="dxa"/>
            <w:tcBorders>
              <w:top w:val="single" w:sz="4" w:space="0" w:color="1F497D"/>
              <w:left w:val="single" w:sz="4" w:space="0" w:color="1F497D"/>
              <w:bottom w:val="single" w:sz="4" w:space="0" w:color="1F497D"/>
              <w:right w:val="single" w:sz="4" w:space="0" w:color="1F497D"/>
            </w:tcBorders>
            <w:shd w:color="auto" w:fill="FDE9D9" w:themeFill="accent6" w:themeFillTint="33" w:val="clear"/>
          </w:tcPr>
          <w:p>
            <w:pPr>
              <w:pStyle w:val="Normal"/>
              <w:widowControl w:val="false"/>
              <w:suppressAutoHyphens w:val="true"/>
              <w:spacing w:before="0" w:after="0"/>
              <w:ind w:hanging="0"/>
              <w:rPr>
                <w:rFonts w:ascii="Calibri" w:hAnsi="Calibri" w:cs="Arial" w:asciiTheme="minorHAnsi" w:hAnsiTheme="minorHAnsi"/>
                <w:b/>
                <w:b/>
                <w:lang w:val="es-ES"/>
              </w:rPr>
            </w:pPr>
            <w:r>
              <w:rPr>
                <w:rFonts w:cs="Arial" w:ascii="Calibri" w:hAnsi="Calibri"/>
                <w:b/>
                <w:lang w:val="es-ES"/>
              </w:rPr>
            </w:r>
          </w:p>
        </w:tc>
        <w:tc>
          <w:tcPr>
            <w:tcW w:w="10533" w:type="dxa"/>
            <w:gridSpan w:val="8"/>
            <w:tcBorders>
              <w:top w:val="single" w:sz="4" w:space="0" w:color="1F497D"/>
              <w:left w:val="single" w:sz="4" w:space="0" w:color="1F497D"/>
              <w:bottom w:val="single" w:sz="4" w:space="0" w:color="1F497D"/>
              <w:right w:val="single" w:sz="4" w:space="0" w:color="1F497D"/>
            </w:tcBorders>
            <w:shd w:color="auto" w:fill="FDE9D9" w:themeFill="accent6" w:themeFillTint="33" w:val="clear"/>
            <w:vAlign w:val="center"/>
          </w:tcPr>
          <w:p>
            <w:pPr>
              <w:pStyle w:val="Normal"/>
              <w:widowControl w:val="false"/>
              <w:suppressAutoHyphens w:val="true"/>
              <w:spacing w:before="0" w:after="0"/>
              <w:ind w:left="0" w:right="0" w:hanging="0"/>
              <w:rPr>
                <w:rFonts w:ascii="Calibri" w:hAnsi="Calibri" w:cs="Arial"/>
                <w:b/>
                <w:b/>
                <w:lang w:val="es-ES"/>
              </w:rPr>
            </w:pPr>
            <w:r>
              <w:rPr>
                <w:rFonts w:eastAsia="Times New Roman" w:cs="Arial" w:ascii="Calibri" w:hAnsi="Calibri"/>
                <w:b/>
                <w:kern w:val="0"/>
                <w:sz w:val="20"/>
                <w:szCs w:val="20"/>
                <w:lang w:val="es-ES" w:bidi="ar-SA"/>
              </w:rPr>
              <w:t>9.2.- ASCENSORES SIN SALA DE MÁQUINAS, CON MÁQUINA EN LA PARTE SUPERIOR DE LA CAJA DE ELEVADORES.</w:t>
            </w:r>
          </w:p>
          <w:p>
            <w:pPr>
              <w:pStyle w:val="Normal"/>
              <w:widowControl w:val="false"/>
              <w:suppressAutoHyphens w:val="true"/>
              <w:spacing w:before="0" w:after="0"/>
              <w:ind w:left="0" w:right="0" w:hanging="0"/>
              <w:rPr>
                <w:rFonts w:ascii="Calibri" w:hAnsi="Calibri" w:cs="Arial"/>
                <w:b/>
                <w:b/>
                <w:lang w:val="es-ES"/>
              </w:rPr>
            </w:pPr>
            <w:r>
              <w:rPr>
                <w:rFonts w:eastAsia="Times New Roman" w:cs="Arial" w:ascii="Calibri" w:hAnsi="Calibri" w:asciiTheme="minorHAnsi" w:hAnsiTheme="minorHAnsi"/>
                <w:b/>
                <w:i/>
                <w:color w:val="000000"/>
                <w:kern w:val="0"/>
                <w:sz w:val="20"/>
                <w:szCs w:val="20"/>
                <w:lang w:val="es-ES" w:eastAsia="es-CL" w:bidi="ar-SA"/>
              </w:rPr>
              <w:t>{{tabla_aplica1}}</w:t>
            </w:r>
          </w:p>
        </w:tc>
      </w:tr>
      <w:tr>
        <w:trPr>
          <w:cantSplit w:val="true"/>
        </w:trPr>
        <w:tc>
          <w:tcPr>
            <w:tcW w:w="824"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9.2.1</w:t>
            </w:r>
          </w:p>
        </w:tc>
        <w:tc>
          <w:tcPr>
            <w:tcW w:w="3049"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Requisitos aplicables cuando el techo de cabina se utiliza como plataforma de trabajo.</w:t>
            </w:r>
          </w:p>
        </w:tc>
        <w:tc>
          <w:tcPr>
            <w:tcW w:w="80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DI</w:t>
            </w:r>
          </w:p>
        </w:tc>
        <w:tc>
          <w:tcPr>
            <w:tcW w:w="9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98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9.2.1.1</w:t>
            </w:r>
          </w:p>
        </w:tc>
        <w:tc>
          <w:tcPr>
            <w:tcW w:w="8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0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La superficie de trabajo en techo de cabina es menor 0,5 x 0,6 m.</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04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cs="Arial" w:ascii="Calibri" w:hAnsi="Calibri"/>
                <w:i/>
                <w:lang w:val="es-ES"/>
              </w:rPr>
            </w:r>
          </w:p>
        </w:tc>
        <w:tc>
          <w:tcPr>
            <w:tcW w:w="80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98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9.2.1.2</w:t>
            </w:r>
          </w:p>
        </w:tc>
        <w:tc>
          <w:tcPr>
            <w:tcW w:w="8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0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No existe bloque mecánico de cabina, mediante cerrojo.</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04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cs="Arial" w:ascii="Calibri" w:hAnsi="Calibri"/>
                <w:i/>
                <w:lang w:val="es-ES"/>
              </w:rPr>
            </w:r>
          </w:p>
        </w:tc>
        <w:tc>
          <w:tcPr>
            <w:tcW w:w="80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98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9.2.1.3</w:t>
            </w:r>
          </w:p>
        </w:tc>
        <w:tc>
          <w:tcPr>
            <w:tcW w:w="8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0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El accionamiento del dispositivo de bloqueo de la cabina no es manual.</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04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cs="Arial" w:ascii="Calibri" w:hAnsi="Calibri"/>
                <w:i/>
                <w:lang w:val="es-ES"/>
              </w:rPr>
            </w:r>
          </w:p>
        </w:tc>
        <w:tc>
          <w:tcPr>
            <w:tcW w:w="80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98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9.2.1.4</w:t>
            </w:r>
          </w:p>
        </w:tc>
        <w:tc>
          <w:tcPr>
            <w:tcW w:w="8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0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No dispone de instrucciones de dispositivo de bloqueo próximas.</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04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cs="Arial" w:ascii="Calibri" w:hAnsi="Calibri"/>
                <w:i/>
                <w:lang w:val="es-ES"/>
              </w:rPr>
            </w:r>
          </w:p>
        </w:tc>
        <w:tc>
          <w:tcPr>
            <w:tcW w:w="80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FU</w:t>
            </w:r>
          </w:p>
        </w:tc>
        <w:tc>
          <w:tcPr>
            <w:tcW w:w="9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98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9.2.1.5</w:t>
            </w:r>
          </w:p>
        </w:tc>
        <w:tc>
          <w:tcPr>
            <w:tcW w:w="8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0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El accionamiento del dispositivo de bloqueo accionado, no es posible realizar trabajos de mantenimiento y abandonar la zona de trabajo con seguridad.</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04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cs="Arial" w:ascii="Calibri" w:hAnsi="Calibri"/>
                <w:i/>
                <w:lang w:val="es-ES"/>
              </w:rPr>
            </w:r>
          </w:p>
        </w:tc>
        <w:tc>
          <w:tcPr>
            <w:tcW w:w="80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FU</w:t>
            </w:r>
          </w:p>
        </w:tc>
        <w:tc>
          <w:tcPr>
            <w:tcW w:w="9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98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9.2.1.6</w:t>
            </w:r>
          </w:p>
        </w:tc>
        <w:tc>
          <w:tcPr>
            <w:tcW w:w="8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0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Con el dispositivo de bloqueo accionado, no es posible realizar trabajos de mantenimiento y abandonar la zona de trabajo con seguridad.</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9.2.2</w:t>
            </w:r>
          </w:p>
        </w:tc>
        <w:tc>
          <w:tcPr>
            <w:tcW w:w="304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Existencia bloqueo mecánico de cabina o contrapeso también cuando se utiliza equipamiento especifico distinto al techo de cabina (por ejemplo, plataforma)</w:t>
            </w:r>
          </w:p>
        </w:tc>
        <w:tc>
          <w:tcPr>
            <w:tcW w:w="80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FU</w:t>
            </w:r>
          </w:p>
        </w:tc>
        <w:tc>
          <w:tcPr>
            <w:tcW w:w="9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98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9.2.2.1</w:t>
            </w:r>
          </w:p>
        </w:tc>
        <w:tc>
          <w:tcPr>
            <w:tcW w:w="8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0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No existe bloqueo mecánico de la cabina o contrapeso.</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9.2.3</w:t>
            </w:r>
          </w:p>
        </w:tc>
        <w:tc>
          <w:tcPr>
            <w:tcW w:w="3049"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Existencia y características armario de maniobra (protección contra manipulación ajena y de elementos en tensión, zona libre enfrente)</w:t>
            </w:r>
          </w:p>
        </w:tc>
        <w:tc>
          <w:tcPr>
            <w:tcW w:w="80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98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9.2.3.1</w:t>
            </w:r>
          </w:p>
        </w:tc>
        <w:tc>
          <w:tcPr>
            <w:tcW w:w="8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0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El armario de maniobra no está suficientemente protegido contra cualquier manipulación de personas ajena al servicio del ascensor.</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04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cs="Arial" w:ascii="Calibri" w:hAnsi="Calibri"/>
                <w:i/>
                <w:lang w:val="es-ES"/>
              </w:rPr>
            </w:r>
          </w:p>
        </w:tc>
        <w:tc>
          <w:tcPr>
            <w:tcW w:w="80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98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9.2.3.2</w:t>
            </w:r>
          </w:p>
        </w:tc>
        <w:tc>
          <w:tcPr>
            <w:tcW w:w="8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0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Con puerta abierta del cuadro de maniobra, no existen protecciones IP 2X de elementos con tensión accesibles a personal no autorizado.</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04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cs="Arial" w:ascii="Calibri" w:hAnsi="Calibri"/>
                <w:i/>
                <w:lang w:val="es-ES"/>
              </w:rPr>
            </w:r>
          </w:p>
        </w:tc>
        <w:tc>
          <w:tcPr>
            <w:tcW w:w="80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98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9.2.3.3</w:t>
            </w:r>
          </w:p>
        </w:tc>
        <w:tc>
          <w:tcPr>
            <w:tcW w:w="8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0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Armario de maniobra no está suficientemente protegido contra la manipulación de persona ajenas al servicio del ascensor y con puerta abierta del cuadro de maniobra, no existen protecciones IP 2X de elementos con tensión accesibles a personal no autorizado.</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04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cs="Arial" w:ascii="Calibri" w:hAnsi="Calibri"/>
                <w:i/>
                <w:lang w:val="es-ES"/>
              </w:rPr>
            </w:r>
          </w:p>
        </w:tc>
        <w:tc>
          <w:tcPr>
            <w:tcW w:w="80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rFonts w:eastAsia="Times New Roman" w:cs="Times New Roman"/>
                <w:kern w:val="0"/>
                <w:szCs w:val="20"/>
                <w:lang w:bidi="ar-SA"/>
              </w:rPr>
            </w:pPr>
            <w:r>
              <w:rPr>
                <w:rFonts w:eastAsia="Times New Roman" w:cs="Times New Roman"/>
                <w:kern w:val="0"/>
                <w:sz w:val="16"/>
                <w:szCs w:val="20"/>
                <w:lang w:bidi="ar-SA"/>
              </w:rPr>
              <w:t>VI, DI</w:t>
            </w:r>
          </w:p>
        </w:tc>
        <w:tc>
          <w:tcPr>
            <w:tcW w:w="9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98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9.2.3.4</w:t>
            </w:r>
          </w:p>
        </w:tc>
        <w:tc>
          <w:tcPr>
            <w:tcW w:w="8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0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Frente al armario de maniobra, no existe una zona libre de obstáculos de 0,70 m de ancho por 1m de  profundidad.</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9.2.4</w:t>
            </w:r>
          </w:p>
        </w:tc>
        <w:tc>
          <w:tcPr>
            <w:tcW w:w="3049"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Existencia y características rodapié en perímetro plataforma de trabajo o techo de cabina usado como plataforma de trabajo.</w:t>
            </w:r>
          </w:p>
        </w:tc>
        <w:tc>
          <w:tcPr>
            <w:tcW w:w="80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98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9.2.4.1</w:t>
            </w:r>
          </w:p>
        </w:tc>
        <w:tc>
          <w:tcPr>
            <w:tcW w:w="8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0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No existe rodapié en techo de cabina o plataforma de trabajo.</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04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cs="Arial" w:ascii="Calibri" w:hAnsi="Calibri"/>
                <w:i/>
                <w:lang w:val="es-ES"/>
              </w:rPr>
            </w:r>
          </w:p>
        </w:tc>
        <w:tc>
          <w:tcPr>
            <w:tcW w:w="80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DI</w:t>
            </w:r>
          </w:p>
        </w:tc>
        <w:tc>
          <w:tcPr>
            <w:tcW w:w="9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98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9.2.4.2</w:t>
            </w:r>
          </w:p>
        </w:tc>
        <w:tc>
          <w:tcPr>
            <w:tcW w:w="8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0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El rodapié del techo de cabina o plataforma de trabajo no tiene las dimensiones adecuadas.</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9.2.5</w:t>
            </w:r>
          </w:p>
        </w:tc>
        <w:tc>
          <w:tcPr>
            <w:tcW w:w="304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Existencia y nivel de iluminación normal en zonas de trabajo ( máquina, poleas, armario eléctrico de control, etc.)</w:t>
            </w:r>
          </w:p>
        </w:tc>
        <w:tc>
          <w:tcPr>
            <w:tcW w:w="80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DI</w:t>
            </w:r>
          </w:p>
        </w:tc>
        <w:tc>
          <w:tcPr>
            <w:tcW w:w="9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98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9.2.5.1</w:t>
            </w:r>
          </w:p>
        </w:tc>
        <w:tc>
          <w:tcPr>
            <w:tcW w:w="8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0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No existe o es insuficiente la iluminación en zonas de trabajo.</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9.2.6</w:t>
            </w:r>
          </w:p>
        </w:tc>
        <w:tc>
          <w:tcPr>
            <w:tcW w:w="3049"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Existencia de punto de suspensión de carga en techo de la caja de elevadores con indicación de carga máxima.</w:t>
            </w:r>
          </w:p>
        </w:tc>
        <w:tc>
          <w:tcPr>
            <w:tcW w:w="80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98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9.2.6.1</w:t>
            </w:r>
          </w:p>
        </w:tc>
        <w:tc>
          <w:tcPr>
            <w:tcW w:w="8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0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No existen puntos de suspensión adecuados en el techo de la caja de elevadores.</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04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cs="Arial" w:ascii="Calibri" w:hAnsi="Calibri"/>
                <w:i/>
                <w:lang w:val="es-ES"/>
              </w:rPr>
            </w:r>
          </w:p>
        </w:tc>
        <w:tc>
          <w:tcPr>
            <w:tcW w:w="80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98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9.2.6.2</w:t>
            </w:r>
          </w:p>
        </w:tc>
        <w:tc>
          <w:tcPr>
            <w:tcW w:w="8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0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No se especifica la carga máxima de utilización de los puntos de suspensión en el techo de la caja de elevadores.</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9.2.7</w:t>
            </w:r>
          </w:p>
        </w:tc>
        <w:tc>
          <w:tcPr>
            <w:tcW w:w="304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Existencia y características barandilla permanente en la plataforma de trabajo  o techo de cabina usado como plataforma de trabajo, con riesgo de caída.</w:t>
            </w:r>
          </w:p>
        </w:tc>
        <w:tc>
          <w:tcPr>
            <w:tcW w:w="80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98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9.2.7.1</w:t>
            </w:r>
          </w:p>
        </w:tc>
        <w:tc>
          <w:tcPr>
            <w:tcW w:w="8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0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No se dispone o no es adecuada la barandilla sobre el techo de cabina o plataforma.</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9.2.8</w:t>
            </w:r>
          </w:p>
        </w:tc>
        <w:tc>
          <w:tcPr>
            <w:tcW w:w="3049"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Características (accesibilidad, dispositivo de enclavamiento – desenclavamiento, retorno a posición normal tras desenclavamiento) y funcionamiento del limitador de velocidad.</w:t>
            </w:r>
          </w:p>
        </w:tc>
        <w:tc>
          <w:tcPr>
            <w:tcW w:w="80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98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9.2.8.1</w:t>
            </w:r>
          </w:p>
        </w:tc>
        <w:tc>
          <w:tcPr>
            <w:tcW w:w="8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0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El limitador no es accesible desde techo de cabina o foso para su inspección.</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04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cs="Arial" w:ascii="Calibri" w:hAnsi="Calibri"/>
                <w:i/>
                <w:lang w:val="es-ES"/>
              </w:rPr>
            </w:r>
          </w:p>
        </w:tc>
        <w:tc>
          <w:tcPr>
            <w:tcW w:w="80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98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9.2.8.2</w:t>
            </w:r>
          </w:p>
        </w:tc>
        <w:tc>
          <w:tcPr>
            <w:tcW w:w="8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0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La actuación del limitador no es posible mediante telemando, dispositivo específico o desde el exterior de la caja de elevadores.</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04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cs="Arial" w:ascii="Calibri" w:hAnsi="Calibri"/>
                <w:i/>
                <w:lang w:val="es-ES"/>
              </w:rPr>
            </w:r>
          </w:p>
        </w:tc>
        <w:tc>
          <w:tcPr>
            <w:tcW w:w="80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98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9.2.8.3</w:t>
            </w:r>
          </w:p>
        </w:tc>
        <w:tc>
          <w:tcPr>
            <w:tcW w:w="8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0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El mecanismo de accionamiento del limitador está al alcance de personal no autorizado.</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04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cs="Arial" w:ascii="Calibri" w:hAnsi="Calibri"/>
                <w:i/>
                <w:lang w:val="es-ES"/>
              </w:rPr>
            </w:r>
          </w:p>
        </w:tc>
        <w:tc>
          <w:tcPr>
            <w:tcW w:w="80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FU</w:t>
            </w:r>
          </w:p>
        </w:tc>
        <w:tc>
          <w:tcPr>
            <w:tcW w:w="9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98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9.2.8.4</w:t>
            </w:r>
          </w:p>
        </w:tc>
        <w:tc>
          <w:tcPr>
            <w:tcW w:w="8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0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El limitador no vuelve a su posición normal de funcionamiento tras su desenclaviento y no es accesible desde el exterior.</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9.2.9</w:t>
            </w:r>
          </w:p>
        </w:tc>
        <w:tc>
          <w:tcPr>
            <w:tcW w:w="3049"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Existencia y características particulares (accesible desde el exterior de la caja de elevadores, indicaciones, desplazamiento, alineación, …)</w:t>
            </w:r>
          </w:p>
        </w:tc>
        <w:tc>
          <w:tcPr>
            <w:tcW w:w="80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98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9.2.9.1</w:t>
            </w:r>
          </w:p>
        </w:tc>
        <w:tc>
          <w:tcPr>
            <w:tcW w:w="8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0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No existe maniobra de rescate, no funciona o no es reglamentaria.</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04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cs="Arial" w:ascii="Calibri" w:hAnsi="Calibri"/>
                <w:i/>
                <w:lang w:val="es-ES"/>
              </w:rPr>
            </w:r>
          </w:p>
        </w:tc>
        <w:tc>
          <w:tcPr>
            <w:tcW w:w="80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98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9.2.9.2</w:t>
            </w:r>
          </w:p>
        </w:tc>
        <w:tc>
          <w:tcPr>
            <w:tcW w:w="8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0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La maniobra de rescate no es realizable desde el exterior de la caja de elevadores.</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04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cs="Arial" w:ascii="Calibri" w:hAnsi="Calibri"/>
                <w:i/>
                <w:lang w:val="es-ES"/>
              </w:rPr>
            </w:r>
          </w:p>
        </w:tc>
        <w:tc>
          <w:tcPr>
            <w:tcW w:w="80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98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9.2.9.3</w:t>
            </w:r>
          </w:p>
        </w:tc>
        <w:tc>
          <w:tcPr>
            <w:tcW w:w="8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0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Para ascensores según GRUPO 3 no se observa ubicación de la cabina en zona de desenclavamiento de puertas.</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04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cs="Arial" w:ascii="Calibri" w:hAnsi="Calibri"/>
                <w:i/>
                <w:lang w:val="es-ES"/>
              </w:rPr>
            </w:r>
          </w:p>
        </w:tc>
        <w:tc>
          <w:tcPr>
            <w:tcW w:w="80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98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9.2.9.4</w:t>
            </w:r>
          </w:p>
        </w:tc>
        <w:tc>
          <w:tcPr>
            <w:tcW w:w="8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0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No existen instrucciones de rescate o son ilegibles o incompletas.</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9.2.10</w:t>
            </w:r>
          </w:p>
        </w:tc>
        <w:tc>
          <w:tcPr>
            <w:tcW w:w="304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Existencia y funcionamiento interruptor corte alimentación ascensor durante operaciones de maniobra de socorro o mantenimiento.</w:t>
            </w:r>
          </w:p>
        </w:tc>
        <w:tc>
          <w:tcPr>
            <w:tcW w:w="80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DI</w:t>
            </w:r>
          </w:p>
        </w:tc>
        <w:tc>
          <w:tcPr>
            <w:tcW w:w="9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98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9.2.10.1</w:t>
            </w:r>
          </w:p>
        </w:tc>
        <w:tc>
          <w:tcPr>
            <w:tcW w:w="8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0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No existe interruptor de corte eléctrico junto a dispositivo de la maniobra de rescate.</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9.2.11</w:t>
            </w:r>
          </w:p>
        </w:tc>
        <w:tc>
          <w:tcPr>
            <w:tcW w:w="304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Existencia de cartel e instrucciones de rescate sobre armario de maniobra.</w:t>
            </w:r>
          </w:p>
        </w:tc>
        <w:tc>
          <w:tcPr>
            <w:tcW w:w="80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98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9.2.11.1</w:t>
            </w:r>
          </w:p>
        </w:tc>
        <w:tc>
          <w:tcPr>
            <w:tcW w:w="8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0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Inexistencia de advertencia de prohibición de acceso en armario de maniobra de rescate.</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9.2.12</w:t>
            </w:r>
          </w:p>
        </w:tc>
        <w:tc>
          <w:tcPr>
            <w:tcW w:w="304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Otros defectos</w:t>
            </w:r>
          </w:p>
        </w:tc>
        <w:tc>
          <w:tcPr>
            <w:tcW w:w="80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
          </w:p>
        </w:tc>
        <w:tc>
          <w:tcPr>
            <w:tcW w:w="98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9.2.12.1</w:t>
            </w:r>
          </w:p>
        </w:tc>
        <w:tc>
          <w:tcPr>
            <w:tcW w:w="8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{{another_l}}</w:t>
            </w:r>
          </w:p>
        </w:tc>
        <w:tc>
          <w:tcPr>
            <w:tcW w:w="380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(Especificar).</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{{another_comentario}}</w:t>
            </w:r>
          </w:p>
        </w:tc>
      </w:tr>
      <w:tr>
        <w:trPr>
          <w:trHeight w:val="611" w:hRule="atLeast"/>
          <w:cantSplit w:val="true"/>
        </w:trPr>
        <w:tc>
          <w:tcPr>
            <w:tcW w:w="824" w:type="dxa"/>
            <w:tcBorders>
              <w:top w:val="single" w:sz="4" w:space="0" w:color="1F497D"/>
              <w:left w:val="single" w:sz="4" w:space="0" w:color="1F497D"/>
              <w:bottom w:val="single" w:sz="4" w:space="0" w:color="1F497D"/>
              <w:right w:val="single" w:sz="4" w:space="0" w:color="1F497D"/>
            </w:tcBorders>
            <w:shd w:color="auto" w:fill="FDE9D9" w:themeFill="accent6" w:themeFillTint="33" w:val="clear"/>
          </w:tcPr>
          <w:p>
            <w:pPr>
              <w:pStyle w:val="Normal"/>
              <w:widowControl w:val="false"/>
              <w:suppressAutoHyphens w:val="true"/>
              <w:spacing w:before="0" w:after="0"/>
              <w:ind w:hanging="0"/>
              <w:jc w:val="left"/>
              <w:rPr>
                <w:rFonts w:ascii="Calibri" w:hAnsi="Calibri" w:cs="Arial" w:asciiTheme="minorHAnsi" w:hAnsiTheme="minorHAnsi"/>
                <w:b/>
                <w:b/>
                <w:lang w:val="es-ES"/>
              </w:rPr>
            </w:pPr>
            <w:r>
              <w:rPr>
                <w:rFonts w:cs="Arial" w:ascii="Calibri" w:hAnsi="Calibri"/>
                <w:b/>
                <w:lang w:val="es-ES"/>
              </w:rPr>
            </w:r>
          </w:p>
        </w:tc>
        <w:tc>
          <w:tcPr>
            <w:tcW w:w="10533" w:type="dxa"/>
            <w:gridSpan w:val="8"/>
            <w:tcBorders>
              <w:top w:val="single" w:sz="4" w:space="0" w:color="1F497D"/>
              <w:left w:val="single" w:sz="4" w:space="0" w:color="1F497D"/>
              <w:bottom w:val="single" w:sz="4" w:space="0" w:color="1F497D"/>
              <w:right w:val="single" w:sz="4" w:space="0" w:color="1F497D"/>
            </w:tcBorders>
            <w:shd w:color="auto" w:fill="FDE9D9" w:themeFill="accent6" w:themeFillTint="33" w:val="clear"/>
            <w:vAlign w:val="center"/>
          </w:tcPr>
          <w:p>
            <w:pPr>
              <w:pStyle w:val="Normal"/>
              <w:widowControl w:val="false"/>
              <w:suppressAutoHyphens w:val="true"/>
              <w:spacing w:before="0" w:after="0"/>
              <w:ind w:left="0" w:right="0" w:hanging="0"/>
              <w:jc w:val="left"/>
              <w:rPr>
                <w:sz w:val="18"/>
                <w:szCs w:val="18"/>
              </w:rPr>
            </w:pPr>
            <w:r>
              <w:rPr>
                <w:rFonts w:eastAsia="Times New Roman" w:cs="Arial" w:ascii="Calibri" w:hAnsi="Calibri"/>
                <w:b/>
                <w:kern w:val="0"/>
                <w:sz w:val="18"/>
                <w:szCs w:val="18"/>
                <w:lang w:val="es-ES" w:bidi="ar-SA"/>
              </w:rPr>
              <w:t>9.3 ASCENSORES CON MÁQUINAS EN FOSO.</w:t>
            </w:r>
          </w:p>
          <w:p>
            <w:pPr>
              <w:pStyle w:val="Normal"/>
              <w:widowControl w:val="false"/>
              <w:suppressAutoHyphens w:val="true"/>
              <w:spacing w:before="0" w:after="0"/>
              <w:ind w:left="0" w:right="0" w:hanging="0"/>
              <w:jc w:val="left"/>
              <w:rPr>
                <w:sz w:val="18"/>
                <w:szCs w:val="18"/>
              </w:rPr>
            </w:pPr>
            <w:r>
              <w:rPr>
                <w:rFonts w:eastAsia="Times New Roman" w:cs="Arial" w:ascii="Calibri" w:hAnsi="Calibri" w:asciiTheme="minorHAnsi" w:hAnsiTheme="minorHAnsi"/>
                <w:b/>
                <w:kern w:val="0"/>
                <w:sz w:val="18"/>
                <w:szCs w:val="18"/>
                <w:lang w:val="es-ES" w:bidi="ar-SA"/>
              </w:rPr>
              <w:t>{{tabla_aplica2}}</w:t>
            </w:r>
          </w:p>
        </w:tc>
      </w:tr>
      <w:tr>
        <w:trPr>
          <w:cantSplit w:val="true"/>
        </w:trPr>
        <w:tc>
          <w:tcPr>
            <w:tcW w:w="824"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9.3.1</w:t>
            </w:r>
          </w:p>
        </w:tc>
        <w:tc>
          <w:tcPr>
            <w:tcW w:w="3049"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Características del foso ( visibilidad y fijación de la máquina, superficie) utilizado como lugar de trabajo.</w:t>
            </w:r>
          </w:p>
        </w:tc>
        <w:tc>
          <w:tcPr>
            <w:tcW w:w="80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DI</w:t>
            </w:r>
          </w:p>
        </w:tc>
        <w:tc>
          <w:tcPr>
            <w:tcW w:w="9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98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9.2.1.1</w:t>
            </w:r>
          </w:p>
        </w:tc>
        <w:tc>
          <w:tcPr>
            <w:tcW w:w="8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0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La superficie de trabajo en techo de cabina es menor 0,5 x 0,6 m.</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04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cs="Arial" w:ascii="Calibri" w:hAnsi="Calibri"/>
                <w:i/>
                <w:lang w:val="es-ES"/>
              </w:rPr>
            </w:r>
          </w:p>
        </w:tc>
        <w:tc>
          <w:tcPr>
            <w:tcW w:w="80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98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9.2.1.2</w:t>
            </w:r>
          </w:p>
        </w:tc>
        <w:tc>
          <w:tcPr>
            <w:tcW w:w="8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0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Desde el foso la máquina no es totalmente visible.</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9.3.2</w:t>
            </w:r>
          </w:p>
        </w:tc>
        <w:tc>
          <w:tcPr>
            <w:tcW w:w="304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Resistencia bancada y fijación a máquina.</w:t>
            </w:r>
          </w:p>
        </w:tc>
        <w:tc>
          <w:tcPr>
            <w:tcW w:w="80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98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9.3.2.1</w:t>
            </w:r>
          </w:p>
        </w:tc>
        <w:tc>
          <w:tcPr>
            <w:tcW w:w="8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0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Máquina sujeta a bancada solo mediante soldadura</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9.3.3</w:t>
            </w:r>
          </w:p>
        </w:tc>
        <w:tc>
          <w:tcPr>
            <w:tcW w:w="3049"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Existencia y nivel de iluminación normal y de emergencia en zonas de trabajo (máquina, poleas, armario eléctrico de control, etc.)</w:t>
            </w:r>
          </w:p>
        </w:tc>
        <w:tc>
          <w:tcPr>
            <w:tcW w:w="80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DI</w:t>
            </w:r>
          </w:p>
        </w:tc>
        <w:tc>
          <w:tcPr>
            <w:tcW w:w="9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98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9.3.3.1</w:t>
            </w:r>
          </w:p>
        </w:tc>
        <w:tc>
          <w:tcPr>
            <w:tcW w:w="8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0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Iluminación insuficiente en zonas de trabajo</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04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cs="Arial" w:ascii="Calibri" w:hAnsi="Calibri"/>
                <w:i/>
                <w:lang w:val="es-ES"/>
              </w:rPr>
            </w:r>
          </w:p>
        </w:tc>
        <w:tc>
          <w:tcPr>
            <w:tcW w:w="80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FU</w:t>
            </w:r>
          </w:p>
        </w:tc>
        <w:tc>
          <w:tcPr>
            <w:tcW w:w="9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98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9.3.3.2</w:t>
            </w:r>
          </w:p>
        </w:tc>
        <w:tc>
          <w:tcPr>
            <w:tcW w:w="8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0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No existe iluminación en zonas de trabajo.</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04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cs="Arial" w:ascii="Calibri" w:hAnsi="Calibri"/>
                <w:i/>
                <w:lang w:val="es-ES"/>
              </w:rPr>
            </w:r>
          </w:p>
        </w:tc>
        <w:tc>
          <w:tcPr>
            <w:tcW w:w="80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FU</w:t>
            </w:r>
          </w:p>
        </w:tc>
        <w:tc>
          <w:tcPr>
            <w:tcW w:w="9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98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9.3.3.3</w:t>
            </w:r>
          </w:p>
        </w:tc>
        <w:tc>
          <w:tcPr>
            <w:tcW w:w="8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0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No existe alumbrado de emergencia en zonas de trabajo.</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9.3.4</w:t>
            </w:r>
          </w:p>
        </w:tc>
        <w:tc>
          <w:tcPr>
            <w:tcW w:w="3049"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Características (accesibilidad, dispositivo de enclavamiento – desenclavamiento, retorno a posición normal tras desenclavamiento) y funcionamiento del limitador de velocidad.</w:t>
            </w:r>
          </w:p>
        </w:tc>
        <w:tc>
          <w:tcPr>
            <w:tcW w:w="80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98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9.3.4.1</w:t>
            </w:r>
          </w:p>
        </w:tc>
        <w:tc>
          <w:tcPr>
            <w:tcW w:w="8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0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El limitador no es accesible desde techo de cabina o foso para su inspección y mantenimiento.</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04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cs="Arial" w:ascii="Calibri" w:hAnsi="Calibri"/>
                <w:i/>
                <w:lang w:val="es-ES"/>
              </w:rPr>
            </w:r>
          </w:p>
        </w:tc>
        <w:tc>
          <w:tcPr>
            <w:tcW w:w="80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98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9.3.4.2</w:t>
            </w:r>
          </w:p>
        </w:tc>
        <w:tc>
          <w:tcPr>
            <w:tcW w:w="8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0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La actuación del limitador no es posible mediante telemando, dispositivo específico o desde el exterior de la caja de elevadores.</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04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cs="Arial" w:ascii="Calibri" w:hAnsi="Calibri"/>
                <w:i/>
                <w:lang w:val="es-ES"/>
              </w:rPr>
            </w:r>
          </w:p>
        </w:tc>
        <w:tc>
          <w:tcPr>
            <w:tcW w:w="80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98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9.3.4.3</w:t>
            </w:r>
          </w:p>
        </w:tc>
        <w:tc>
          <w:tcPr>
            <w:tcW w:w="8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0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El mecanismo de accionamiento del limitador está al alcance de personal no autorizado.</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04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cs="Arial" w:ascii="Calibri" w:hAnsi="Calibri"/>
                <w:i/>
                <w:lang w:val="es-ES"/>
              </w:rPr>
            </w:r>
          </w:p>
        </w:tc>
        <w:tc>
          <w:tcPr>
            <w:tcW w:w="80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FU</w:t>
            </w:r>
          </w:p>
        </w:tc>
        <w:tc>
          <w:tcPr>
            <w:tcW w:w="9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98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9.3.4.4</w:t>
            </w:r>
          </w:p>
        </w:tc>
        <w:tc>
          <w:tcPr>
            <w:tcW w:w="8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0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El limitador no vuelve a su posición normal de funcionamiento tras su desenclavamiento y no es accesible desde el exterior.</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9.3.5</w:t>
            </w:r>
          </w:p>
        </w:tc>
        <w:tc>
          <w:tcPr>
            <w:tcW w:w="3049"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Existencia y características particulares (accesible desde el exterior de caja de elevadores, visualización del desplazamiento de la cabina, maniobra de rescate,… )</w:t>
            </w:r>
          </w:p>
        </w:tc>
        <w:tc>
          <w:tcPr>
            <w:tcW w:w="80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98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9.3.5.1</w:t>
            </w:r>
          </w:p>
        </w:tc>
        <w:tc>
          <w:tcPr>
            <w:tcW w:w="8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0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No existe maniobra de rescate, no funciona o no es reglamentaria.</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trHeight w:val="173" w:hRule="atLeast"/>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04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cs="Arial" w:ascii="Calibri" w:hAnsi="Calibri"/>
                <w:i/>
                <w:lang w:val="es-ES"/>
              </w:rPr>
            </w:r>
          </w:p>
        </w:tc>
        <w:tc>
          <w:tcPr>
            <w:tcW w:w="80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98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9.3.5.2</w:t>
            </w:r>
          </w:p>
        </w:tc>
        <w:tc>
          <w:tcPr>
            <w:tcW w:w="8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0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La maniobra de rescate no es realizable desde el exterior</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04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cs="Arial" w:ascii="Calibri" w:hAnsi="Calibri"/>
                <w:i/>
                <w:lang w:val="es-ES"/>
              </w:rPr>
            </w:r>
          </w:p>
        </w:tc>
        <w:tc>
          <w:tcPr>
            <w:tcW w:w="80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98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9.3.5.3</w:t>
            </w:r>
          </w:p>
        </w:tc>
        <w:tc>
          <w:tcPr>
            <w:tcW w:w="8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0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Para ascensores según GRUPO 3 no se observa la ubicación de la cabina en zona de desenclavamiento de puertas.</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04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cs="Arial" w:ascii="Calibri" w:hAnsi="Calibri"/>
                <w:i/>
                <w:lang w:val="es-ES"/>
              </w:rPr>
            </w:r>
          </w:p>
        </w:tc>
        <w:tc>
          <w:tcPr>
            <w:tcW w:w="80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98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9.3.5.4</w:t>
            </w:r>
          </w:p>
        </w:tc>
        <w:tc>
          <w:tcPr>
            <w:tcW w:w="8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0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No existen instrucciones de rescate o son ilegibles o incompletas.</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9.3.6</w:t>
            </w:r>
          </w:p>
        </w:tc>
        <w:tc>
          <w:tcPr>
            <w:tcW w:w="304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Existencia y funcionamiento interruptor corte alimentación ascensor durante operaciones maniobra de rescate.</w:t>
            </w:r>
          </w:p>
        </w:tc>
        <w:tc>
          <w:tcPr>
            <w:tcW w:w="80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98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9.3.6.1</w:t>
            </w:r>
          </w:p>
        </w:tc>
        <w:tc>
          <w:tcPr>
            <w:tcW w:w="8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0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eastAsia="es-CL"/>
              </w:rPr>
            </w:pPr>
            <w:r>
              <w:rPr>
                <w:rFonts w:eastAsia="Times New Roman" w:cs="Times New Roman" w:ascii="Calibri" w:hAnsi="Calibri"/>
                <w:i/>
                <w:color w:val="000000"/>
                <w:kern w:val="0"/>
                <w:sz w:val="18"/>
                <w:szCs w:val="18"/>
                <w:lang w:eastAsia="es-CL" w:bidi="ar-SA"/>
              </w:rPr>
              <w:t>No existe interruptor de corte eléctrico junto a dispositivo de la maniobra de rescate.</w:t>
            </w:r>
          </w:p>
          <w:p>
            <w:pPr>
              <w:pStyle w:val="Normal"/>
              <w:widowControl w:val="false"/>
              <w:suppressAutoHyphens w:val="true"/>
              <w:spacing w:before="0" w:after="0"/>
              <w:ind w:hanging="0"/>
              <w:rPr>
                <w:rFonts w:ascii="Calibri" w:hAnsi="Calibri"/>
                <w:i/>
                <w:i/>
                <w:color w:val="000000"/>
                <w:sz w:val="18"/>
                <w:szCs w:val="18"/>
                <w:lang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9.3.7</w:t>
            </w:r>
          </w:p>
        </w:tc>
        <w:tc>
          <w:tcPr>
            <w:tcW w:w="3049"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Existencia cartel e instrucciones rescate en armario de maniobra.</w:t>
            </w:r>
          </w:p>
        </w:tc>
        <w:tc>
          <w:tcPr>
            <w:tcW w:w="80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DI</w:t>
            </w:r>
          </w:p>
        </w:tc>
        <w:tc>
          <w:tcPr>
            <w:tcW w:w="9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98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9.3.7.1</w:t>
            </w:r>
          </w:p>
        </w:tc>
        <w:tc>
          <w:tcPr>
            <w:tcW w:w="8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0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eastAsia="es-CL"/>
              </w:rPr>
            </w:pPr>
            <w:r>
              <w:rPr>
                <w:rFonts w:eastAsia="Times New Roman" w:cs="Times New Roman" w:ascii="Calibri" w:hAnsi="Calibri"/>
                <w:i/>
                <w:color w:val="000000"/>
                <w:kern w:val="0"/>
                <w:sz w:val="18"/>
                <w:szCs w:val="18"/>
                <w:lang w:eastAsia="es-CL" w:bidi="ar-SA"/>
              </w:rPr>
              <w:t>El armario de maniobra no está suficientemente protegido contra cualquier manipulación de personas ajenas al servicio del ascensor.</w:t>
            </w:r>
          </w:p>
          <w:p>
            <w:pPr>
              <w:pStyle w:val="Normal"/>
              <w:widowControl w:val="false"/>
              <w:suppressAutoHyphens w:val="true"/>
              <w:spacing w:before="0" w:after="0"/>
              <w:ind w:hanging="0"/>
              <w:rPr>
                <w:rFonts w:ascii="Calibri" w:hAnsi="Calibri"/>
                <w:i/>
                <w:i/>
                <w:color w:val="000000"/>
                <w:sz w:val="18"/>
                <w:szCs w:val="18"/>
                <w:lang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04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cs="Arial" w:ascii="Calibri" w:hAnsi="Calibri"/>
                <w:i/>
                <w:lang w:val="es-ES"/>
              </w:rPr>
            </w:r>
          </w:p>
        </w:tc>
        <w:tc>
          <w:tcPr>
            <w:tcW w:w="80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98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9.3.7.2</w:t>
            </w:r>
          </w:p>
        </w:tc>
        <w:tc>
          <w:tcPr>
            <w:tcW w:w="8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0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Con puerta abierta del cuadro de maniobra, no existen protecciones IP 2X de elementos con tensión accesibles a personal no autorizado.</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04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cs="Arial" w:ascii="Calibri" w:hAnsi="Calibri"/>
                <w:i/>
                <w:lang w:val="es-ES"/>
              </w:rPr>
            </w:r>
          </w:p>
        </w:tc>
        <w:tc>
          <w:tcPr>
            <w:tcW w:w="80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96" w:type="dxa"/>
            <w:gridSpan w:val="2"/>
            <w:tcBorders>
              <w:top w:val="single" w:sz="4" w:space="0" w:color="1F497D"/>
              <w:left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98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9.3.7.3</w:t>
            </w:r>
          </w:p>
        </w:tc>
        <w:tc>
          <w:tcPr>
            <w:tcW w:w="8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0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Armario de maniobra no está suficientemente protegido contra cualquier  manipulación de persona ajenas al servicio del ascensor y con puerta abierta del cuadro de maniobra, no existen protecciones IP 2X de elementos con tensión accesibles a personal no autorizado.</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04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cs="Arial" w:ascii="Calibri" w:hAnsi="Calibri"/>
                <w:i/>
                <w:lang w:val="es-ES"/>
              </w:rPr>
            </w:r>
          </w:p>
        </w:tc>
        <w:tc>
          <w:tcPr>
            <w:tcW w:w="80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DI</w:t>
            </w:r>
          </w:p>
        </w:tc>
        <w:tc>
          <w:tcPr>
            <w:tcW w:w="996" w:type="dxa"/>
            <w:gridSpan w:val="2"/>
            <w:tcBorders>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98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9.3.7.4</w:t>
            </w:r>
          </w:p>
        </w:tc>
        <w:tc>
          <w:tcPr>
            <w:tcW w:w="8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0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Frente al armario de maniobra, no existe una zona libre de obstáculos de 0,70 m de ancho por 1m de  profundidad.</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9.3.8</w:t>
            </w:r>
          </w:p>
        </w:tc>
        <w:tc>
          <w:tcPr>
            <w:tcW w:w="304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Otros defectos</w:t>
            </w:r>
          </w:p>
        </w:tc>
        <w:tc>
          <w:tcPr>
            <w:tcW w:w="80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
          </w:p>
        </w:tc>
        <w:tc>
          <w:tcPr>
            <w:tcW w:w="98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9.3.8.1</w:t>
            </w:r>
          </w:p>
        </w:tc>
        <w:tc>
          <w:tcPr>
            <w:tcW w:w="8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{{another_l}}</w:t>
            </w:r>
          </w:p>
        </w:tc>
        <w:tc>
          <w:tcPr>
            <w:tcW w:w="380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eastAsia="es-CL"/>
              </w:rPr>
            </w:pPr>
            <w:r>
              <w:rPr>
                <w:rFonts w:eastAsia="Times New Roman" w:cs="Times New Roman" w:ascii="Calibri" w:hAnsi="Calibri"/>
                <w:i/>
                <w:color w:val="000000"/>
                <w:kern w:val="0"/>
                <w:sz w:val="18"/>
                <w:szCs w:val="18"/>
                <w:lang w:eastAsia="es-CL" w:bidi="ar-SA"/>
              </w:rPr>
              <w:t>(Especificar)</w:t>
            </w:r>
          </w:p>
          <w:p>
            <w:pPr>
              <w:pStyle w:val="Normal"/>
              <w:widowControl w:val="false"/>
              <w:suppressAutoHyphens w:val="true"/>
              <w:spacing w:before="0" w:after="0"/>
              <w:ind w:hanging="0"/>
              <w:rPr>
                <w:rFonts w:ascii="Calibri" w:hAnsi="Calibri"/>
                <w:i/>
                <w:i/>
                <w:color w:val="000000"/>
                <w:sz w:val="18"/>
                <w:szCs w:val="18"/>
                <w:lang w:eastAsia="es-CL"/>
              </w:rPr>
            </w:pPr>
            <w:r>
              <w:rPr>
                <w:rFonts w:eastAsia="Times New Roman" w:cs="Times New Roman" w:ascii="Calibri" w:hAnsi="Calibri"/>
                <w:b w:val="false"/>
                <w:bCs w:val="false"/>
                <w:i/>
                <w:color w:val="000000"/>
                <w:kern w:val="0"/>
                <w:sz w:val="18"/>
                <w:szCs w:val="18"/>
                <w:lang w:val="es-CL" w:eastAsia="es-CL" w:bidi="ar-SA"/>
              </w:rPr>
              <w:t>{{another_comentario}}</w:t>
            </w:r>
          </w:p>
        </w:tc>
      </w:tr>
      <w:tr>
        <w:trPr>
          <w:trHeight w:val="578" w:hRule="atLeast"/>
          <w:cantSplit w:val="true"/>
        </w:trPr>
        <w:tc>
          <w:tcPr>
            <w:tcW w:w="824" w:type="dxa"/>
            <w:tcBorders>
              <w:top w:val="single" w:sz="4" w:space="0" w:color="1F497D"/>
              <w:left w:val="single" w:sz="4" w:space="0" w:color="1F497D"/>
              <w:bottom w:val="single" w:sz="4" w:space="0" w:color="1F497D"/>
              <w:right w:val="single" w:sz="4" w:space="0" w:color="1F497D"/>
            </w:tcBorders>
            <w:shd w:color="auto" w:fill="FDE9D9" w:themeFill="accent6" w:themeFillTint="33" w:val="clear"/>
          </w:tcPr>
          <w:p>
            <w:pPr>
              <w:pStyle w:val="Normal"/>
              <w:widowControl w:val="false"/>
              <w:suppressAutoHyphens w:val="true"/>
              <w:spacing w:before="0" w:after="0"/>
              <w:ind w:hanging="0"/>
              <w:jc w:val="left"/>
              <w:rPr>
                <w:rFonts w:ascii="Calibri" w:hAnsi="Calibri" w:cs="Arial" w:asciiTheme="minorHAnsi" w:hAnsiTheme="minorHAnsi"/>
                <w:b/>
                <w:b/>
                <w:lang w:val="es-ES"/>
              </w:rPr>
            </w:pPr>
            <w:r>
              <w:rPr>
                <w:rFonts w:cs="Arial" w:ascii="Calibri" w:hAnsi="Calibri"/>
                <w:b/>
                <w:lang w:val="es-ES"/>
              </w:rPr>
            </w:r>
          </w:p>
        </w:tc>
        <w:tc>
          <w:tcPr>
            <w:tcW w:w="10533" w:type="dxa"/>
            <w:gridSpan w:val="8"/>
            <w:tcBorders>
              <w:top w:val="single" w:sz="4" w:space="0" w:color="1F497D"/>
              <w:left w:val="single" w:sz="4" w:space="0" w:color="1F497D"/>
              <w:bottom w:val="single" w:sz="4" w:space="0" w:color="1F497D"/>
              <w:right w:val="single" w:sz="4" w:space="0" w:color="1F497D"/>
            </w:tcBorders>
            <w:shd w:color="auto" w:fill="FDE9D9" w:themeFill="accent6" w:themeFillTint="33" w:val="clear"/>
            <w:vAlign w:val="center"/>
          </w:tcPr>
          <w:p>
            <w:pPr>
              <w:pStyle w:val="Normal"/>
              <w:widowControl w:val="false"/>
              <w:suppressAutoHyphens w:val="true"/>
              <w:spacing w:before="0" w:after="0"/>
              <w:ind w:left="0" w:right="0" w:hanging="0"/>
              <w:jc w:val="left"/>
              <w:rPr>
                <w:rFonts w:ascii="Calibri" w:hAnsi="Calibri" w:cs="Arial"/>
                <w:b/>
                <w:b/>
                <w:lang w:val="es-ES"/>
              </w:rPr>
            </w:pPr>
            <w:r>
              <w:rPr>
                <w:rFonts w:eastAsia="Times New Roman" w:cs="Arial" w:ascii="Calibri" w:hAnsi="Calibri"/>
                <w:b/>
                <w:kern w:val="0"/>
                <w:sz w:val="20"/>
                <w:szCs w:val="20"/>
                <w:lang w:val="es-ES" w:bidi="ar-SA"/>
              </w:rPr>
              <w:t>9.4 – MAQUINARIA FUERA DE LA CAJA DE ELEVADORES.</w:t>
            </w:r>
          </w:p>
          <w:p>
            <w:pPr>
              <w:pStyle w:val="Normal"/>
              <w:widowControl w:val="false"/>
              <w:suppressAutoHyphens w:val="true"/>
              <w:spacing w:before="0" w:after="0"/>
              <w:ind w:left="0" w:right="0" w:hanging="0"/>
              <w:jc w:val="left"/>
              <w:rPr>
                <w:rFonts w:ascii="Calibri" w:hAnsi="Calibri" w:cs="Arial"/>
                <w:b/>
                <w:b/>
                <w:lang w:val="es-ES"/>
              </w:rPr>
            </w:pPr>
            <w:r>
              <w:rPr>
                <w:rFonts w:eastAsia="Times New Roman" w:cs="Arial" w:ascii="Calibri" w:hAnsi="Calibri" w:asciiTheme="minorHAnsi" w:hAnsiTheme="minorHAnsi"/>
                <w:b/>
                <w:kern w:val="0"/>
                <w:sz w:val="18"/>
                <w:szCs w:val="18"/>
                <w:lang w:val="es-ES" w:bidi="ar-SA"/>
              </w:rPr>
              <w:t>{{tabla_aplica3}}</w:t>
            </w:r>
          </w:p>
        </w:tc>
      </w:tr>
      <w:tr>
        <w:trPr>
          <w:cantSplit w:val="true"/>
        </w:trPr>
        <w:tc>
          <w:tcPr>
            <w:tcW w:w="824"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9.4.1</w:t>
            </w:r>
          </w:p>
        </w:tc>
        <w:tc>
          <w:tcPr>
            <w:tcW w:w="3049"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Existencia y características armario conteniendo la maquinaria.</w:t>
            </w:r>
          </w:p>
        </w:tc>
        <w:tc>
          <w:tcPr>
            <w:tcW w:w="80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98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9.4.1.1</w:t>
            </w:r>
          </w:p>
        </w:tc>
        <w:tc>
          <w:tcPr>
            <w:tcW w:w="8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0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eastAsia="es-CL"/>
              </w:rPr>
            </w:pPr>
            <w:r>
              <w:rPr>
                <w:rFonts w:eastAsia="Times New Roman" w:cs="Times New Roman" w:ascii="Calibri" w:hAnsi="Calibri"/>
                <w:i/>
                <w:color w:val="000000"/>
                <w:kern w:val="0"/>
                <w:sz w:val="18"/>
                <w:szCs w:val="18"/>
                <w:lang w:eastAsia="es-CL" w:bidi="ar-SA"/>
              </w:rPr>
              <w:t>Inexistencia de armario de la maquinaria.</w:t>
            </w:r>
          </w:p>
          <w:p>
            <w:pPr>
              <w:pStyle w:val="Normal"/>
              <w:widowControl w:val="false"/>
              <w:suppressAutoHyphens w:val="true"/>
              <w:spacing w:before="0" w:after="0"/>
              <w:ind w:hanging="0"/>
              <w:rPr>
                <w:rFonts w:ascii="Calibri" w:hAnsi="Calibri"/>
                <w:i/>
                <w:i/>
                <w:color w:val="000000"/>
                <w:sz w:val="18"/>
                <w:szCs w:val="18"/>
                <w:lang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04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cs="Arial" w:ascii="Calibri" w:hAnsi="Calibri"/>
                <w:i/>
                <w:lang w:val="es-ES"/>
              </w:rPr>
            </w:r>
          </w:p>
        </w:tc>
        <w:tc>
          <w:tcPr>
            <w:tcW w:w="80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98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9.4.1.2</w:t>
            </w:r>
          </w:p>
        </w:tc>
        <w:tc>
          <w:tcPr>
            <w:tcW w:w="8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0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eastAsia="es-CL"/>
              </w:rPr>
            </w:pPr>
            <w:r>
              <w:rPr>
                <w:rFonts w:eastAsia="Times New Roman" w:cs="Times New Roman" w:ascii="Calibri" w:hAnsi="Calibri"/>
                <w:i/>
                <w:color w:val="000000"/>
                <w:kern w:val="0"/>
                <w:sz w:val="18"/>
                <w:szCs w:val="18"/>
                <w:lang w:eastAsia="es-CL" w:bidi="ar-SA"/>
              </w:rPr>
              <w:t>Existencia de instalaciones y/o equipos ajenos al ascensor en el armario de la maquinaria.</w:t>
            </w:r>
          </w:p>
          <w:p>
            <w:pPr>
              <w:pStyle w:val="Normal"/>
              <w:widowControl w:val="false"/>
              <w:suppressAutoHyphens w:val="true"/>
              <w:spacing w:before="0" w:after="0"/>
              <w:ind w:hanging="0"/>
              <w:rPr>
                <w:rFonts w:ascii="Calibri" w:hAnsi="Calibri"/>
                <w:i/>
                <w:i/>
                <w:color w:val="000000"/>
                <w:sz w:val="18"/>
                <w:szCs w:val="18"/>
                <w:lang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04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cs="Arial" w:ascii="Calibri" w:hAnsi="Calibri"/>
                <w:i/>
                <w:lang w:val="es-ES"/>
              </w:rPr>
            </w:r>
          </w:p>
        </w:tc>
        <w:tc>
          <w:tcPr>
            <w:tcW w:w="80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98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9.4.1.3</w:t>
            </w:r>
          </w:p>
        </w:tc>
        <w:tc>
          <w:tcPr>
            <w:tcW w:w="8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0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eastAsia="es-CL"/>
              </w:rPr>
            </w:pPr>
            <w:r>
              <w:rPr>
                <w:rFonts w:eastAsia="Times New Roman" w:cs="Times New Roman" w:ascii="Calibri" w:hAnsi="Calibri"/>
                <w:i/>
                <w:color w:val="000000"/>
                <w:kern w:val="0"/>
                <w:sz w:val="18"/>
                <w:szCs w:val="18"/>
                <w:lang w:eastAsia="es-CL" w:bidi="ar-SA"/>
              </w:rPr>
              <w:t>Existencia de aberturas no reglamentarias en el armario de la maquinaria.</w:t>
            </w:r>
          </w:p>
          <w:p>
            <w:pPr>
              <w:pStyle w:val="Normal"/>
              <w:widowControl w:val="false"/>
              <w:suppressAutoHyphens w:val="true"/>
              <w:spacing w:before="0" w:after="0"/>
              <w:ind w:hanging="0"/>
              <w:rPr>
                <w:rFonts w:ascii="Calibri" w:hAnsi="Calibri"/>
                <w:i/>
                <w:i/>
                <w:color w:val="000000"/>
                <w:sz w:val="18"/>
                <w:szCs w:val="18"/>
                <w:lang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04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cs="Arial" w:ascii="Calibri" w:hAnsi="Calibri"/>
                <w:i/>
                <w:lang w:val="es-ES"/>
              </w:rPr>
            </w:r>
          </w:p>
        </w:tc>
        <w:tc>
          <w:tcPr>
            <w:tcW w:w="80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98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9.4.1.4</w:t>
            </w:r>
          </w:p>
        </w:tc>
        <w:tc>
          <w:tcPr>
            <w:tcW w:w="8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0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eastAsia="es-CL"/>
              </w:rPr>
            </w:pPr>
            <w:r>
              <w:rPr>
                <w:rFonts w:eastAsia="Times New Roman" w:cs="Times New Roman" w:ascii="Calibri" w:hAnsi="Calibri"/>
                <w:i/>
                <w:color w:val="000000"/>
                <w:kern w:val="0"/>
                <w:sz w:val="18"/>
                <w:szCs w:val="18"/>
                <w:lang w:eastAsia="es-CL" w:bidi="ar-SA"/>
              </w:rPr>
              <w:t>Existencia de aberturas en el armario de la maquinaria, accesibles a personal no autorizado.</w:t>
            </w:r>
          </w:p>
          <w:p>
            <w:pPr>
              <w:pStyle w:val="Normal"/>
              <w:widowControl w:val="false"/>
              <w:suppressAutoHyphens w:val="true"/>
              <w:spacing w:before="0" w:after="0"/>
              <w:ind w:hanging="0"/>
              <w:rPr>
                <w:rFonts w:ascii="Calibri" w:hAnsi="Calibri"/>
                <w:i/>
                <w:i/>
                <w:color w:val="000000"/>
                <w:sz w:val="18"/>
                <w:szCs w:val="18"/>
                <w:lang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04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cs="Arial" w:ascii="Calibri" w:hAnsi="Calibri"/>
                <w:i/>
                <w:lang w:val="es-ES"/>
              </w:rPr>
            </w:r>
          </w:p>
        </w:tc>
        <w:tc>
          <w:tcPr>
            <w:tcW w:w="80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DI</w:t>
            </w:r>
          </w:p>
        </w:tc>
        <w:tc>
          <w:tcPr>
            <w:tcW w:w="9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98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9.4.1.5</w:t>
            </w:r>
          </w:p>
        </w:tc>
        <w:tc>
          <w:tcPr>
            <w:tcW w:w="8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0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eastAsia="es-CL"/>
              </w:rPr>
            </w:pPr>
            <w:r>
              <w:rPr>
                <w:rFonts w:eastAsia="Times New Roman" w:cs="Times New Roman" w:ascii="Calibri" w:hAnsi="Calibri"/>
                <w:i/>
                <w:color w:val="000000"/>
                <w:kern w:val="0"/>
                <w:sz w:val="18"/>
                <w:szCs w:val="18"/>
                <w:lang w:eastAsia="es-CL" w:bidi="ar-SA"/>
              </w:rPr>
              <w:t>Puerta del armario de la maquinaria no es reglamentaria.</w:t>
            </w:r>
          </w:p>
          <w:p>
            <w:pPr>
              <w:pStyle w:val="Normal"/>
              <w:widowControl w:val="false"/>
              <w:suppressAutoHyphens w:val="true"/>
              <w:spacing w:before="0" w:after="0"/>
              <w:ind w:hanging="0"/>
              <w:rPr>
                <w:rFonts w:ascii="Calibri" w:hAnsi="Calibri"/>
                <w:i/>
                <w:i/>
                <w:color w:val="000000"/>
                <w:sz w:val="18"/>
                <w:szCs w:val="18"/>
                <w:lang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04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cs="Arial" w:ascii="Calibri" w:hAnsi="Calibri"/>
                <w:i/>
                <w:lang w:val="es-ES"/>
              </w:rPr>
            </w:r>
          </w:p>
        </w:tc>
        <w:tc>
          <w:tcPr>
            <w:tcW w:w="80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FU</w:t>
            </w:r>
          </w:p>
        </w:tc>
        <w:tc>
          <w:tcPr>
            <w:tcW w:w="9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98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9.4.1.6</w:t>
            </w:r>
          </w:p>
        </w:tc>
        <w:tc>
          <w:tcPr>
            <w:tcW w:w="8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0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eastAsia="es-CL"/>
              </w:rPr>
            </w:pPr>
            <w:r>
              <w:rPr>
                <w:rFonts w:eastAsia="Times New Roman" w:cs="Times New Roman" w:ascii="Calibri" w:hAnsi="Calibri"/>
                <w:i/>
                <w:color w:val="000000"/>
                <w:kern w:val="0"/>
                <w:sz w:val="18"/>
                <w:szCs w:val="18"/>
                <w:lang w:eastAsia="es-CL" w:bidi="ar-SA"/>
              </w:rPr>
              <w:t>No existe ventilación en el armario de maquinaria.</w:t>
            </w:r>
          </w:p>
          <w:p>
            <w:pPr>
              <w:pStyle w:val="Normal"/>
              <w:widowControl w:val="false"/>
              <w:suppressAutoHyphens w:val="true"/>
              <w:spacing w:before="0" w:after="0"/>
              <w:ind w:hanging="0"/>
              <w:rPr>
                <w:rFonts w:ascii="Calibri" w:hAnsi="Calibri"/>
                <w:i/>
                <w:i/>
                <w:color w:val="000000"/>
                <w:sz w:val="18"/>
                <w:szCs w:val="18"/>
                <w:lang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04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cs="Arial" w:ascii="Calibri" w:hAnsi="Calibri"/>
                <w:i/>
                <w:lang w:val="es-ES"/>
              </w:rPr>
            </w:r>
          </w:p>
        </w:tc>
        <w:tc>
          <w:tcPr>
            <w:tcW w:w="80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FU</w:t>
            </w:r>
          </w:p>
        </w:tc>
        <w:tc>
          <w:tcPr>
            <w:tcW w:w="9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98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9.4.1.7</w:t>
            </w:r>
          </w:p>
        </w:tc>
        <w:tc>
          <w:tcPr>
            <w:tcW w:w="8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0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eastAsia="es-CL"/>
              </w:rPr>
            </w:pPr>
            <w:r>
              <w:rPr>
                <w:rFonts w:eastAsia="Times New Roman" w:cs="Times New Roman" w:ascii="Calibri" w:hAnsi="Calibri"/>
                <w:i/>
                <w:color w:val="000000"/>
                <w:kern w:val="0"/>
                <w:sz w:val="18"/>
                <w:szCs w:val="18"/>
                <w:lang w:eastAsia="es-CL" w:bidi="ar-SA"/>
              </w:rPr>
              <w:t>Alumbrado en el armario de la maquinaria, insuficiente o no existe (especificar).</w:t>
            </w:r>
          </w:p>
          <w:p>
            <w:pPr>
              <w:pStyle w:val="Normal"/>
              <w:widowControl w:val="false"/>
              <w:suppressAutoHyphens w:val="true"/>
              <w:spacing w:before="0" w:after="0"/>
              <w:ind w:hanging="0"/>
              <w:rPr>
                <w:rFonts w:ascii="Calibri" w:hAnsi="Calibri"/>
                <w:i/>
                <w:i/>
                <w:color w:val="000000"/>
                <w:sz w:val="18"/>
                <w:szCs w:val="18"/>
                <w:lang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04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cs="Arial" w:ascii="Calibri" w:hAnsi="Calibri"/>
                <w:i/>
                <w:lang w:val="es-ES"/>
              </w:rPr>
            </w:r>
          </w:p>
        </w:tc>
        <w:tc>
          <w:tcPr>
            <w:tcW w:w="80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FU</w:t>
            </w:r>
          </w:p>
        </w:tc>
        <w:tc>
          <w:tcPr>
            <w:tcW w:w="9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98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9.4.1.8</w:t>
            </w:r>
          </w:p>
        </w:tc>
        <w:tc>
          <w:tcPr>
            <w:tcW w:w="8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0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eastAsia="es-CL"/>
              </w:rPr>
            </w:pPr>
            <w:r>
              <w:rPr>
                <w:rFonts w:eastAsia="Times New Roman" w:cs="Times New Roman" w:ascii="Calibri" w:hAnsi="Calibri"/>
                <w:i/>
                <w:color w:val="000000"/>
                <w:kern w:val="0"/>
                <w:sz w:val="18"/>
                <w:szCs w:val="18"/>
                <w:lang w:eastAsia="es-CL" w:bidi="ar-SA"/>
              </w:rPr>
              <w:t>No existe o no es reglamentaria la toma de corriente, en el armario de la maquinaria.</w:t>
            </w:r>
          </w:p>
          <w:p>
            <w:pPr>
              <w:pStyle w:val="Normal"/>
              <w:widowControl w:val="false"/>
              <w:suppressAutoHyphens w:val="true"/>
              <w:spacing w:before="0" w:after="0"/>
              <w:ind w:hanging="0"/>
              <w:rPr>
                <w:rFonts w:ascii="Calibri" w:hAnsi="Calibri"/>
                <w:i/>
                <w:i/>
                <w:color w:val="000000"/>
                <w:sz w:val="18"/>
                <w:szCs w:val="18"/>
                <w:lang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9.4.2</w:t>
            </w:r>
          </w:p>
        </w:tc>
        <w:tc>
          <w:tcPr>
            <w:tcW w:w="304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Características de zonas de trabajo frente al armario de la maquinaria.</w:t>
            </w:r>
          </w:p>
        </w:tc>
        <w:tc>
          <w:tcPr>
            <w:tcW w:w="80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DI</w:t>
            </w:r>
          </w:p>
        </w:tc>
        <w:tc>
          <w:tcPr>
            <w:tcW w:w="9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98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9.4.2.1</w:t>
            </w:r>
          </w:p>
        </w:tc>
        <w:tc>
          <w:tcPr>
            <w:tcW w:w="8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0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eastAsia="es-CL"/>
              </w:rPr>
            </w:pPr>
            <w:r>
              <w:rPr>
                <w:rFonts w:eastAsia="Times New Roman" w:cs="Times New Roman" w:ascii="Calibri" w:hAnsi="Calibri"/>
                <w:i/>
                <w:color w:val="000000"/>
                <w:kern w:val="0"/>
                <w:sz w:val="18"/>
                <w:szCs w:val="18"/>
                <w:lang w:eastAsia="es-CL" w:bidi="ar-SA"/>
              </w:rPr>
              <w:t>Dimensiones de la zona de trabajo dentro de la caja de elevadores no reglamentarias.</w:t>
            </w:r>
          </w:p>
          <w:p>
            <w:pPr>
              <w:pStyle w:val="Normal"/>
              <w:widowControl w:val="false"/>
              <w:suppressAutoHyphens w:val="true"/>
              <w:spacing w:before="0" w:after="0"/>
              <w:ind w:hanging="0"/>
              <w:rPr>
                <w:rFonts w:ascii="Calibri" w:hAnsi="Calibri"/>
                <w:i/>
                <w:i/>
                <w:color w:val="000000"/>
                <w:sz w:val="18"/>
                <w:szCs w:val="18"/>
                <w:lang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9.4.3</w:t>
            </w:r>
          </w:p>
        </w:tc>
        <w:tc>
          <w:tcPr>
            <w:tcW w:w="304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Otros defectos.</w:t>
            </w:r>
          </w:p>
        </w:tc>
        <w:tc>
          <w:tcPr>
            <w:tcW w:w="80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
          </w:p>
        </w:tc>
        <w:tc>
          <w:tcPr>
            <w:tcW w:w="98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9.4.3.1</w:t>
            </w:r>
          </w:p>
        </w:tc>
        <w:tc>
          <w:tcPr>
            <w:tcW w:w="896"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{{another_l}}</w:t>
            </w:r>
          </w:p>
        </w:tc>
        <w:tc>
          <w:tcPr>
            <w:tcW w:w="3803"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eastAsia="es-CL"/>
              </w:rPr>
            </w:pPr>
            <w:r>
              <w:rPr>
                <w:rFonts w:eastAsia="Times New Roman" w:cs="Times New Roman" w:ascii="Calibri" w:hAnsi="Calibri"/>
                <w:i/>
                <w:color w:val="000000"/>
                <w:kern w:val="0"/>
                <w:sz w:val="18"/>
                <w:szCs w:val="18"/>
                <w:lang w:eastAsia="es-CL" w:bidi="ar-SA"/>
              </w:rPr>
              <w:t>(Especificar)</w:t>
            </w:r>
          </w:p>
          <w:p>
            <w:pPr>
              <w:pStyle w:val="Normal"/>
              <w:widowControl w:val="false"/>
              <w:suppressAutoHyphens w:val="true"/>
              <w:spacing w:before="0" w:after="0"/>
              <w:ind w:hanging="0"/>
              <w:rPr>
                <w:rFonts w:ascii="Calibri" w:hAnsi="Calibri"/>
                <w:i/>
                <w:i/>
                <w:color w:val="000000"/>
                <w:sz w:val="18"/>
                <w:szCs w:val="18"/>
                <w:lang w:eastAsia="es-CL"/>
              </w:rPr>
            </w:pPr>
            <w:r>
              <w:rPr>
                <w:rFonts w:eastAsia="Times New Roman" w:cs="Times New Roman" w:ascii="Calibri" w:hAnsi="Calibri"/>
                <w:b w:val="false"/>
                <w:bCs w:val="false"/>
                <w:i/>
                <w:color w:val="000000"/>
                <w:kern w:val="0"/>
                <w:sz w:val="18"/>
                <w:szCs w:val="18"/>
                <w:lang w:val="es-CL" w:eastAsia="es-CL" w:bidi="ar-SA"/>
              </w:rPr>
              <w:t>{{another_comentario}}</w:t>
            </w:r>
          </w:p>
        </w:tc>
      </w:tr>
    </w:tbl>
    <w:p>
      <w:pPr>
        <w:pStyle w:val="Normal"/>
        <w:widowControl w:val="false"/>
        <w:spacing w:before="0" w:after="0"/>
        <w:ind w:hanging="0"/>
        <w:rPr>
          <w:rFonts w:cs="Arial"/>
          <w:b/>
          <w:b/>
          <w:sz w:val="22"/>
          <w:szCs w:val="22"/>
          <w:lang w:val="es-ES"/>
        </w:rPr>
      </w:pPr>
      <w:r>
        <w:rPr>
          <w:rFonts w:cs="Arial"/>
          <w:b/>
          <w:sz w:val="22"/>
          <w:szCs w:val="22"/>
          <w:lang w:val="es-ES"/>
        </w:rPr>
      </w:r>
    </w:p>
    <w:tbl>
      <w:tblPr>
        <w:tblStyle w:val="Tablaconcuadrcula"/>
        <w:tblW w:w="11359" w:type="dxa"/>
        <w:jc w:val="left"/>
        <w:tblInd w:w="-983" w:type="dxa"/>
        <w:tblLayout w:type="fixed"/>
        <w:tblCellMar>
          <w:top w:w="0" w:type="dxa"/>
          <w:left w:w="108" w:type="dxa"/>
          <w:bottom w:w="0" w:type="dxa"/>
          <w:right w:w="108" w:type="dxa"/>
        </w:tblCellMar>
        <w:tblLook w:val="04a0" w:noHBand="0" w:noVBand="1" w:firstColumn="1" w:lastRow="0" w:lastColumn="0" w:firstRow="1"/>
      </w:tblPr>
      <w:tblGrid>
        <w:gridCol w:w="824"/>
        <w:gridCol w:w="3061"/>
        <w:gridCol w:w="819"/>
        <w:gridCol w:w="450"/>
        <w:gridCol w:w="533"/>
        <w:gridCol w:w="996"/>
        <w:gridCol w:w="452"/>
        <w:gridCol w:w="452"/>
        <w:gridCol w:w="3770"/>
      </w:tblGrid>
      <w:tr>
        <w:trPr>
          <w:tblHeader w:val="true"/>
          <w:trHeight w:val="330" w:hRule="atLeast"/>
          <w:cantSplit w:val="true"/>
        </w:trPr>
        <w:tc>
          <w:tcPr>
            <w:tcW w:w="824" w:type="dxa"/>
            <w:vMerge w:val="restart"/>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sz w:val="15"/>
                <w:szCs w:val="15"/>
              </w:rPr>
            </w:pPr>
            <w:r>
              <w:rPr>
                <w:rFonts w:eastAsia="Times New Roman" w:cs="Arial"/>
                <w:b/>
                <w:kern w:val="0"/>
                <w:sz w:val="15"/>
                <w:szCs w:val="15"/>
                <w:lang w:val="es-ES" w:bidi="ar-SA"/>
              </w:rPr>
              <w:t>CÓDIGO</w:t>
            </w:r>
          </w:p>
        </w:tc>
        <w:tc>
          <w:tcPr>
            <w:tcW w:w="3061" w:type="dxa"/>
            <w:vMerge w:val="restart"/>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eastAsia="Times New Roman" w:cs="Arial"/>
                <w:b/>
                <w:kern w:val="0"/>
                <w:sz w:val="17"/>
                <w:szCs w:val="17"/>
                <w:lang w:val="es-ES" w:bidi="ar-SA"/>
              </w:rPr>
              <w:t>COMPROBACIONES</w:t>
            </w:r>
          </w:p>
        </w:tc>
        <w:tc>
          <w:tcPr>
            <w:tcW w:w="819" w:type="dxa"/>
            <w:vMerge w:val="restart"/>
            <w:tcBorders>
              <w:top w:val="single" w:sz="4" w:space="0" w:color="1F497D"/>
              <w:left w:val="single" w:sz="4" w:space="0" w:color="1F497D"/>
              <w:bottom w:val="single" w:sz="4" w:space="0" w:color="1F497D"/>
              <w:right w:val="single" w:sz="4" w:space="0" w:color="1F497D"/>
            </w:tcBorders>
            <w:shd w:color="auto" w:fill="B8CCE4" w:themeFill="accent1" w:themeFillTint="66" w:val="clear"/>
          </w:tcPr>
          <w:p>
            <w:pPr>
              <w:pStyle w:val="Normal"/>
              <w:widowControl w:val="false"/>
              <w:suppressAutoHyphens w:val="true"/>
              <w:spacing w:before="0" w:after="0"/>
              <w:ind w:hanging="0"/>
              <w:jc w:val="center"/>
              <w:rPr>
                <w:rFonts w:cs="Arial"/>
                <w:b/>
                <w:b/>
                <w:sz w:val="17"/>
                <w:szCs w:val="17"/>
                <w:lang w:val="es-ES"/>
              </w:rPr>
            </w:pPr>
            <w:r>
              <w:rPr>
                <w:rFonts w:eastAsia="Times New Roman" w:cs="Arial"/>
                <w:b/>
                <w:kern w:val="0"/>
                <w:sz w:val="17"/>
                <w:szCs w:val="17"/>
                <w:lang w:val="es-ES" w:bidi="ar-SA"/>
              </w:rPr>
              <w:t>TIPO DE INSP.</w:t>
            </w:r>
          </w:p>
        </w:tc>
        <w:tc>
          <w:tcPr>
            <w:tcW w:w="983" w:type="dxa"/>
            <w:gridSpan w:val="2"/>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eastAsia="Times New Roman" w:cs="Arial"/>
                <w:b/>
                <w:kern w:val="0"/>
                <w:sz w:val="17"/>
                <w:szCs w:val="17"/>
                <w:lang w:val="es-ES" w:bidi="ar-SA"/>
              </w:rPr>
              <w:t>CUMPLE</w:t>
            </w:r>
          </w:p>
        </w:tc>
        <w:tc>
          <w:tcPr>
            <w:tcW w:w="996" w:type="dxa"/>
            <w:vMerge w:val="restart"/>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eastAsia="Times New Roman" w:cs="Arial"/>
                <w:b/>
                <w:kern w:val="0"/>
                <w:sz w:val="17"/>
                <w:szCs w:val="17"/>
                <w:lang w:val="es-ES" w:bidi="ar-SA"/>
              </w:rPr>
              <w:t>CÓDIGO</w:t>
            </w:r>
          </w:p>
          <w:p>
            <w:pPr>
              <w:pStyle w:val="Normal"/>
              <w:widowControl w:val="false"/>
              <w:suppressAutoHyphens w:val="true"/>
              <w:spacing w:before="0" w:after="0"/>
              <w:ind w:hanging="0"/>
              <w:jc w:val="center"/>
              <w:rPr>
                <w:rFonts w:cs="Arial"/>
                <w:b/>
                <w:b/>
                <w:sz w:val="17"/>
                <w:szCs w:val="17"/>
                <w:lang w:val="es-ES"/>
              </w:rPr>
            </w:pPr>
            <w:r>
              <w:rPr>
                <w:rFonts w:eastAsia="Times New Roman" w:cs="Arial"/>
                <w:b/>
                <w:kern w:val="0"/>
                <w:sz w:val="17"/>
                <w:szCs w:val="17"/>
                <w:lang w:val="es-ES" w:bidi="ar-SA"/>
              </w:rPr>
              <w:t>DEF.</w:t>
            </w:r>
          </w:p>
        </w:tc>
        <w:tc>
          <w:tcPr>
            <w:tcW w:w="904" w:type="dxa"/>
            <w:gridSpan w:val="2"/>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sz w:val="14"/>
                <w:szCs w:val="14"/>
              </w:rPr>
            </w:pPr>
            <w:r>
              <w:rPr>
                <w:rFonts w:eastAsia="Times New Roman" w:cs="Arial"/>
                <w:b/>
                <w:kern w:val="0"/>
                <w:sz w:val="14"/>
                <w:szCs w:val="14"/>
                <w:lang w:val="es-ES" w:bidi="ar-SA"/>
              </w:rPr>
              <w:t>NIVEL DEFECTO</w:t>
            </w:r>
          </w:p>
        </w:tc>
        <w:tc>
          <w:tcPr>
            <w:tcW w:w="3770" w:type="dxa"/>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eastAsia="Times New Roman" w:cs="Arial"/>
                <w:b/>
                <w:kern w:val="0"/>
                <w:sz w:val="17"/>
                <w:szCs w:val="17"/>
                <w:lang w:val="es-ES" w:bidi="ar-SA"/>
              </w:rPr>
              <w:t>DESCRIPCIÓN DEFECTO</w:t>
            </w:r>
          </w:p>
        </w:tc>
      </w:tr>
      <w:tr>
        <w:trPr>
          <w:tblHeader w:val="true"/>
          <w:trHeight w:val="273" w:hRule="atLeast"/>
          <w:cantSplit w:val="true"/>
        </w:trPr>
        <w:tc>
          <w:tcPr>
            <w:tcW w:w="824" w:type="dxa"/>
            <w:vMerge w:val="continue"/>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cs="Arial"/>
                <w:b/>
                <w:sz w:val="17"/>
                <w:szCs w:val="17"/>
                <w:lang w:val="es-ES"/>
              </w:rPr>
            </w:r>
          </w:p>
        </w:tc>
        <w:tc>
          <w:tcPr>
            <w:tcW w:w="3061" w:type="dxa"/>
            <w:vMerge w:val="continue"/>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cs="Arial"/>
                <w:b/>
                <w:sz w:val="17"/>
                <w:szCs w:val="17"/>
                <w:lang w:val="es-ES"/>
              </w:rPr>
            </w:r>
          </w:p>
        </w:tc>
        <w:tc>
          <w:tcPr>
            <w:tcW w:w="819" w:type="dxa"/>
            <w:vMerge w:val="continue"/>
            <w:tcBorders>
              <w:top w:val="single" w:sz="4" w:space="0" w:color="1F497D"/>
              <w:left w:val="single" w:sz="4" w:space="0" w:color="1F497D"/>
              <w:bottom w:val="single" w:sz="4" w:space="0" w:color="1F497D"/>
              <w:right w:val="single" w:sz="4" w:space="0" w:color="1F497D"/>
            </w:tcBorders>
            <w:shd w:color="auto" w:fill="B8CCE4" w:themeFill="accent1" w:themeFillTint="66" w:val="clear"/>
          </w:tcPr>
          <w:p>
            <w:pPr>
              <w:pStyle w:val="Normal"/>
              <w:widowControl w:val="false"/>
              <w:suppressAutoHyphens w:val="true"/>
              <w:spacing w:before="0" w:after="0"/>
              <w:ind w:hanging="0"/>
              <w:jc w:val="center"/>
              <w:rPr>
                <w:rFonts w:cs="Arial"/>
                <w:b/>
                <w:b/>
                <w:sz w:val="17"/>
                <w:szCs w:val="17"/>
                <w:lang w:val="es-ES"/>
              </w:rPr>
            </w:pPr>
            <w:r>
              <w:rPr>
                <w:rFonts w:cs="Arial"/>
                <w:b/>
                <w:sz w:val="17"/>
                <w:szCs w:val="17"/>
                <w:lang w:val="es-ES"/>
              </w:rPr>
            </w:r>
          </w:p>
        </w:tc>
        <w:tc>
          <w:tcPr>
            <w:tcW w:w="450" w:type="dxa"/>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eastAsia="Times New Roman" w:cs="Arial"/>
                <w:b/>
                <w:kern w:val="0"/>
                <w:sz w:val="17"/>
                <w:szCs w:val="17"/>
                <w:lang w:val="es-ES" w:bidi="ar-SA"/>
              </w:rPr>
              <w:t>SI</w:t>
            </w:r>
          </w:p>
        </w:tc>
        <w:tc>
          <w:tcPr>
            <w:tcW w:w="533" w:type="dxa"/>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rPr>
                <w:rFonts w:cs="Arial"/>
                <w:b/>
                <w:b/>
                <w:sz w:val="17"/>
                <w:szCs w:val="17"/>
                <w:lang w:val="es-ES"/>
              </w:rPr>
            </w:pPr>
            <w:r>
              <w:rPr>
                <w:rFonts w:eastAsia="Times New Roman" w:cs="Arial"/>
                <w:b/>
                <w:kern w:val="0"/>
                <w:sz w:val="17"/>
                <w:szCs w:val="17"/>
                <w:lang w:val="es-ES" w:bidi="ar-SA"/>
              </w:rPr>
              <w:t>NO</w:t>
            </w:r>
          </w:p>
        </w:tc>
        <w:tc>
          <w:tcPr>
            <w:tcW w:w="996" w:type="dxa"/>
            <w:vMerge w:val="continue"/>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cs="Arial"/>
                <w:b/>
                <w:sz w:val="17"/>
                <w:szCs w:val="17"/>
                <w:lang w:val="es-ES"/>
              </w:rPr>
            </w:r>
          </w:p>
        </w:tc>
        <w:tc>
          <w:tcPr>
            <w:tcW w:w="452" w:type="dxa"/>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eastAsia="Times New Roman" w:cs="Arial"/>
                <w:b/>
                <w:kern w:val="0"/>
                <w:sz w:val="17"/>
                <w:szCs w:val="17"/>
                <w:lang w:val="es-ES" w:bidi="ar-SA"/>
              </w:rPr>
              <w:t>L</w:t>
            </w:r>
          </w:p>
        </w:tc>
        <w:tc>
          <w:tcPr>
            <w:tcW w:w="452" w:type="dxa"/>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eastAsia="Times New Roman" w:cs="Arial"/>
                <w:b/>
                <w:kern w:val="0"/>
                <w:sz w:val="17"/>
                <w:szCs w:val="17"/>
                <w:lang w:val="es-ES" w:bidi="ar-SA"/>
              </w:rPr>
              <w:t>G</w:t>
            </w:r>
          </w:p>
        </w:tc>
        <w:tc>
          <w:tcPr>
            <w:tcW w:w="3770" w:type="dxa"/>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8"/>
                <w:lang w:val="es-ES"/>
              </w:rPr>
            </w:pPr>
            <w:r>
              <w:rPr>
                <w:rFonts w:cs="Arial"/>
                <w:b/>
                <w:sz w:val="18"/>
                <w:lang w:val="es-ES"/>
              </w:rPr>
            </w:r>
          </w:p>
        </w:tc>
      </w:tr>
      <w:tr>
        <w:trPr>
          <w:trHeight w:val="299" w:hRule="atLeast"/>
          <w:cantSplit w:val="true"/>
        </w:trPr>
        <w:tc>
          <w:tcPr>
            <w:tcW w:w="824" w:type="dxa"/>
            <w:tcBorders>
              <w:top w:val="single" w:sz="4" w:space="0" w:color="1F497D"/>
              <w:left w:val="single" w:sz="4" w:space="0" w:color="1F497D"/>
              <w:bottom w:val="single" w:sz="4" w:space="0" w:color="1F497D"/>
              <w:right w:val="single" w:sz="4" w:space="0" w:color="1F497D"/>
            </w:tcBorders>
          </w:tcPr>
          <w:p>
            <w:pPr>
              <w:pStyle w:val="Normal"/>
              <w:widowControl w:val="false"/>
              <w:suppressAutoHyphens w:val="true"/>
              <w:spacing w:before="0" w:after="0"/>
              <w:ind w:hanging="0"/>
              <w:rPr>
                <w:rFonts w:ascii="Calibri" w:hAnsi="Calibri" w:cs="Arial" w:asciiTheme="minorHAnsi" w:hAnsiTheme="minorHAnsi"/>
                <w:b/>
                <w:b/>
                <w:sz w:val="18"/>
                <w:szCs w:val="18"/>
                <w:lang w:val="es-ES"/>
              </w:rPr>
            </w:pPr>
            <w:r>
              <w:rPr>
                <w:rFonts w:cs="Arial" w:ascii="Calibri" w:hAnsi="Calibri"/>
                <w:b/>
                <w:sz w:val="18"/>
                <w:szCs w:val="18"/>
                <w:lang w:val="es-ES"/>
              </w:rPr>
            </w:r>
          </w:p>
        </w:tc>
        <w:tc>
          <w:tcPr>
            <w:tcW w:w="10533" w:type="dxa"/>
            <w:gridSpan w:val="8"/>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Arial" w:ascii="Calibri" w:hAnsi="Calibri" w:asciiTheme="minorHAnsi" w:hAnsiTheme="minorHAnsi"/>
                <w:b/>
                <w:kern w:val="0"/>
                <w:sz w:val="20"/>
                <w:szCs w:val="20"/>
                <w:lang w:val="es-ES" w:bidi="ar-SA"/>
              </w:rPr>
              <w:t>10.- PROTECCIÓN CONTRA DEFECTOS ELÉCTRICOS, MANDOS Y PRIORIDADES.</w:t>
            </w:r>
          </w:p>
        </w:tc>
      </w:tr>
      <w:tr>
        <w:trPr>
          <w:cantSplit w:val="true"/>
        </w:trPr>
        <w:tc>
          <w:tcPr>
            <w:tcW w:w="82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10.1</w:t>
            </w:r>
          </w:p>
        </w:tc>
        <w:tc>
          <w:tcPr>
            <w:tcW w:w="306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Comprobación de la continuidad de la conexión a tierra entre tablero de fuerza y cuadro de control , cuadro de control y cabina, cabina y puertas de piso.</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DI</w:t>
            </w:r>
          </w:p>
        </w:tc>
        <w:tc>
          <w:tcPr>
            <w:tcW w:w="98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99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10.1.1</w:t>
            </w:r>
          </w:p>
        </w:tc>
        <w:tc>
          <w:tcPr>
            <w:tcW w:w="90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No existe continuidad de tierra o conexiones no reglamentarias.</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10.2</w:t>
            </w:r>
          </w:p>
        </w:tc>
        <w:tc>
          <w:tcPr>
            <w:tcW w:w="306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Verificación de la actuación de dispositivos eléctricos de seguridad varios: a) Control trampilla socorro en cabina, b) control tensión de cables de compensación, d) control medios maniobra manual de socorro desmontables, e) control reducción de velocidad en amortiguadores con carrera reducida, f) control tensión cable seguridad en A. H</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DI</w:t>
            </w:r>
          </w:p>
        </w:tc>
        <w:tc>
          <w:tcPr>
            <w:tcW w:w="98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99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10.2.1</w:t>
            </w:r>
          </w:p>
        </w:tc>
        <w:tc>
          <w:tcPr>
            <w:tcW w:w="90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No existe o no funciona el dispositivo eléctrico de seguridad de (Especificar)</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10.3</w:t>
            </w:r>
          </w:p>
        </w:tc>
        <w:tc>
          <w:tcPr>
            <w:tcW w:w="306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Características y funcionamiento de la maniobra eléctrica de rescate (conmutador, pulsadores, anulación por maniobra de inspección, anula contactos eléctricos varios, visibilidad funcionamiento de la máquina)</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DI</w:t>
            </w:r>
          </w:p>
        </w:tc>
        <w:tc>
          <w:tcPr>
            <w:tcW w:w="98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99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10.3.1</w:t>
            </w:r>
          </w:p>
        </w:tc>
        <w:tc>
          <w:tcPr>
            <w:tcW w:w="90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Funcionamiento no reglamentario de la maniobra eléctrica de rescate (especificar)</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10.4</w:t>
            </w:r>
          </w:p>
        </w:tc>
        <w:tc>
          <w:tcPr>
            <w:tcW w:w="306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Características y funcionamiento de la maniobra de puesta a nivel de carga (movimiento cabina con  puertas abiertas, velocidad hasta 0,3 m/s, apertura solo puertas lado carga y descarga, visibilidad desplazamiento de cabina, conmutador accionamiento con llave, impide funcionamiento normal, inactivada por maniobra de inspección, con interruptor de cabina)</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DI</w:t>
            </w:r>
          </w:p>
        </w:tc>
        <w:tc>
          <w:tcPr>
            <w:tcW w:w="98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99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10.4.1</w:t>
            </w:r>
          </w:p>
        </w:tc>
        <w:tc>
          <w:tcPr>
            <w:tcW w:w="90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Características inadecuadas de la maniobra de puesta a nivel de carga (especificar)</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10.5</w:t>
            </w:r>
          </w:p>
        </w:tc>
        <w:tc>
          <w:tcPr>
            <w:tcW w:w="306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Existencia, identificación y funcionamiento dispositivo de alarma.</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DI</w:t>
            </w:r>
          </w:p>
        </w:tc>
        <w:tc>
          <w:tcPr>
            <w:tcW w:w="98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99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10.5.1</w:t>
            </w:r>
          </w:p>
        </w:tc>
        <w:tc>
          <w:tcPr>
            <w:tcW w:w="90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lang w:val="es-CL" w:eastAsia="es-CL"/>
              </w:rPr>
            </w:pPr>
            <w:r>
              <w:rPr>
                <w:rFonts w:eastAsia="Times New Roman" w:cs="Times New Roman" w:ascii="Calibri" w:hAnsi="Calibri"/>
                <w:i/>
                <w:color w:val="000000"/>
                <w:kern w:val="0"/>
                <w:sz w:val="20"/>
                <w:szCs w:val="20"/>
                <w:lang w:val="es-CL" w:eastAsia="es-CL" w:bidi="ar-SA"/>
              </w:rPr>
              <w:t>Dispositivo de alarma no accesible o no identificado.</w:t>
            </w:r>
          </w:p>
          <w:p>
            <w:pPr>
              <w:pStyle w:val="Normal"/>
              <w:widowControl w:val="false"/>
              <w:suppressAutoHyphens w:val="true"/>
              <w:spacing w:before="0" w:after="0"/>
              <w:ind w:hanging="0"/>
              <w:rPr>
                <w:rFonts w:ascii="Calibri" w:hAnsi="Calibri"/>
                <w:i/>
                <w:i/>
                <w:color w:val="000000"/>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06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cs="Arial" w:ascii="Calibri" w:hAnsi="Calibri"/>
                <w:i/>
                <w:lang w:val="es-ES"/>
              </w:rPr>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FU</w:t>
            </w:r>
          </w:p>
        </w:tc>
        <w:tc>
          <w:tcPr>
            <w:tcW w:w="98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99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10.5.2</w:t>
            </w:r>
          </w:p>
        </w:tc>
        <w:tc>
          <w:tcPr>
            <w:tcW w:w="90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lang w:val="es-CL" w:eastAsia="es-CL"/>
              </w:rPr>
            </w:pPr>
            <w:r>
              <w:rPr>
                <w:rFonts w:eastAsia="Times New Roman" w:cs="Times New Roman" w:ascii="Calibri" w:hAnsi="Calibri"/>
                <w:i/>
                <w:color w:val="000000"/>
                <w:kern w:val="0"/>
                <w:sz w:val="20"/>
                <w:szCs w:val="20"/>
                <w:lang w:val="es-CL" w:eastAsia="es-CL" w:bidi="ar-SA"/>
              </w:rPr>
              <w:t>Dispositivo de alarma no alimentado por fuente de emergencia.</w:t>
            </w:r>
          </w:p>
          <w:p>
            <w:pPr>
              <w:pStyle w:val="Normal"/>
              <w:widowControl w:val="false"/>
              <w:suppressAutoHyphens w:val="true"/>
              <w:spacing w:before="0" w:after="0"/>
              <w:ind w:hanging="0"/>
              <w:rPr>
                <w:rFonts w:ascii="Calibri" w:hAnsi="Calibri"/>
                <w:i/>
                <w:i/>
                <w:color w:val="000000"/>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06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cs="Arial" w:ascii="Calibri" w:hAnsi="Calibri"/>
                <w:i/>
                <w:lang w:val="es-ES"/>
              </w:rPr>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FU</w:t>
            </w:r>
          </w:p>
        </w:tc>
        <w:tc>
          <w:tcPr>
            <w:tcW w:w="98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99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10.5.3</w:t>
            </w:r>
          </w:p>
        </w:tc>
        <w:tc>
          <w:tcPr>
            <w:tcW w:w="90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lang w:val="es-CL" w:eastAsia="es-CL"/>
              </w:rPr>
            </w:pPr>
            <w:r>
              <w:rPr>
                <w:rFonts w:eastAsia="Times New Roman" w:cs="Times New Roman" w:ascii="Calibri" w:hAnsi="Calibri"/>
                <w:i/>
                <w:color w:val="000000"/>
                <w:kern w:val="0"/>
                <w:sz w:val="20"/>
                <w:szCs w:val="20"/>
                <w:lang w:val="es-CL" w:eastAsia="es-CL" w:bidi="ar-SA"/>
              </w:rPr>
              <w:t>Tipo de dispositivo de alarma no audible.</w:t>
            </w:r>
          </w:p>
          <w:p>
            <w:pPr>
              <w:pStyle w:val="Normal"/>
              <w:widowControl w:val="false"/>
              <w:suppressAutoHyphens w:val="true"/>
              <w:spacing w:before="0" w:after="0"/>
              <w:ind w:hanging="0"/>
              <w:rPr>
                <w:rFonts w:ascii="Calibri" w:hAnsi="Calibri"/>
                <w:i/>
                <w:i/>
                <w:color w:val="000000"/>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rFonts w:ascii="Calibri" w:hAnsi="Calibri" w:cs="Arial" w:asciiTheme="minorHAnsi" w:hAnsiTheme="minorHAnsi"/>
                <w:sz w:val="18"/>
                <w:szCs w:val="18"/>
                <w:lang w:val="es-ES"/>
              </w:rPr>
            </w:pPr>
            <w:r>
              <w:rPr>
                <w:rFonts w:cs="Arial" w:ascii="Calibri" w:hAnsi="Calibri"/>
                <w:sz w:val="18"/>
                <w:szCs w:val="18"/>
                <w:lang w:val="es-ES"/>
              </w:rPr>
            </w:r>
          </w:p>
        </w:tc>
        <w:tc>
          <w:tcPr>
            <w:tcW w:w="306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cs="Arial" w:ascii="Calibri" w:hAnsi="Calibri"/>
                <w:i/>
                <w:lang w:val="es-ES"/>
              </w:rPr>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 FU</w:t>
            </w:r>
          </w:p>
        </w:tc>
        <w:tc>
          <w:tcPr>
            <w:tcW w:w="98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99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10.5.4</w:t>
            </w:r>
          </w:p>
        </w:tc>
        <w:tc>
          <w:tcPr>
            <w:tcW w:w="90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lang w:val="es-CL" w:eastAsia="es-CL"/>
              </w:rPr>
            </w:pPr>
            <w:r>
              <w:rPr>
                <w:rFonts w:eastAsia="Times New Roman" w:cs="Times New Roman" w:ascii="Calibri" w:hAnsi="Calibri"/>
                <w:i/>
                <w:color w:val="000000"/>
                <w:kern w:val="0"/>
                <w:sz w:val="20"/>
                <w:szCs w:val="20"/>
                <w:lang w:val="es-CL" w:eastAsia="es-CL" w:bidi="ar-SA"/>
              </w:rPr>
              <w:t>No se establece comunicación bidireccional.</w:t>
            </w:r>
          </w:p>
          <w:p>
            <w:pPr>
              <w:pStyle w:val="Normal"/>
              <w:widowControl w:val="false"/>
              <w:suppressAutoHyphens w:val="true"/>
              <w:spacing w:before="0" w:after="0"/>
              <w:ind w:hanging="0"/>
              <w:rPr>
                <w:rFonts w:ascii="Calibri" w:hAnsi="Calibri"/>
                <w:i/>
                <w:i/>
                <w:color w:val="000000"/>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10.6</w:t>
            </w:r>
          </w:p>
        </w:tc>
        <w:tc>
          <w:tcPr>
            <w:tcW w:w="306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Periodo retardo de arranque, en cabina con puertas manuales.</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8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99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10.6.1</w:t>
            </w:r>
          </w:p>
        </w:tc>
        <w:tc>
          <w:tcPr>
            <w:tcW w:w="90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lang w:val="es-CL" w:eastAsia="es-CL"/>
              </w:rPr>
            </w:pPr>
            <w:r>
              <w:rPr>
                <w:rFonts w:eastAsia="Times New Roman" w:cs="Times New Roman" w:ascii="Calibri" w:hAnsi="Calibri"/>
                <w:i/>
                <w:color w:val="000000"/>
                <w:kern w:val="0"/>
                <w:sz w:val="20"/>
                <w:szCs w:val="20"/>
                <w:lang w:val="es-CL" w:eastAsia="es-CL" w:bidi="ar-SA"/>
              </w:rPr>
              <w:t>No actúa correctamente el dispositivo de retardo en arranque cabina.</w:t>
            </w:r>
          </w:p>
          <w:p>
            <w:pPr>
              <w:pStyle w:val="Normal"/>
              <w:widowControl w:val="false"/>
              <w:suppressAutoHyphens w:val="true"/>
              <w:spacing w:before="0" w:after="0"/>
              <w:ind w:hanging="0"/>
              <w:rPr>
                <w:rFonts w:ascii="Calibri" w:hAnsi="Calibri"/>
                <w:i/>
                <w:i/>
                <w:color w:val="000000"/>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10.7</w:t>
            </w:r>
          </w:p>
        </w:tc>
        <w:tc>
          <w:tcPr>
            <w:tcW w:w="306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Prioridad mandos cabina respecto a los de pisos (o señalización indicación sentido próximo desplazamiento en maniobras colectivas)</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8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99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10.7.1</w:t>
            </w:r>
          </w:p>
        </w:tc>
        <w:tc>
          <w:tcPr>
            <w:tcW w:w="90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lang w:val="es-CL" w:eastAsia="es-CL"/>
              </w:rPr>
            </w:pPr>
            <w:r>
              <w:rPr>
                <w:rFonts w:eastAsia="Times New Roman" w:cs="Times New Roman" w:ascii="Calibri" w:hAnsi="Calibri"/>
                <w:i/>
                <w:color w:val="000000"/>
                <w:kern w:val="0"/>
                <w:sz w:val="20"/>
                <w:szCs w:val="20"/>
                <w:lang w:val="es-CL" w:eastAsia="es-CL" w:bidi="ar-SA"/>
              </w:rPr>
              <w:t>No existe/ actúa la señal luminosa del sentido de marcha (para maniobras colectivas)</w:t>
            </w:r>
          </w:p>
          <w:p>
            <w:pPr>
              <w:pStyle w:val="Normal"/>
              <w:widowControl w:val="false"/>
              <w:suppressAutoHyphens w:val="true"/>
              <w:spacing w:before="0" w:after="0"/>
              <w:ind w:hanging="0"/>
              <w:rPr>
                <w:rFonts w:ascii="Calibri" w:hAnsi="Calibri"/>
                <w:i/>
                <w:i/>
                <w:color w:val="000000"/>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10.8</w:t>
            </w:r>
          </w:p>
        </w:tc>
        <w:tc>
          <w:tcPr>
            <w:tcW w:w="306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Existencia de sensor sísmico y operación de control o maniobra de acuerdo a la normativa vigente.</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8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99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10.8.1</w:t>
            </w:r>
          </w:p>
        </w:tc>
        <w:tc>
          <w:tcPr>
            <w:tcW w:w="90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lang w:val="es-CL" w:eastAsia="es-CL"/>
              </w:rPr>
            </w:pPr>
            <w:r>
              <w:rPr>
                <w:rFonts w:eastAsia="Times New Roman" w:cs="Times New Roman" w:ascii="Calibri" w:hAnsi="Calibri"/>
                <w:i/>
                <w:color w:val="000000"/>
                <w:kern w:val="0"/>
                <w:sz w:val="20"/>
                <w:szCs w:val="20"/>
                <w:lang w:val="es-CL" w:eastAsia="es-CL" w:bidi="ar-SA"/>
              </w:rPr>
              <w:t>Inexistencia del sensor sísmico u operación deficiente.</w:t>
            </w:r>
          </w:p>
          <w:p>
            <w:pPr>
              <w:pStyle w:val="Normal"/>
              <w:widowControl w:val="false"/>
              <w:suppressAutoHyphens w:val="true"/>
              <w:spacing w:before="0" w:after="0"/>
              <w:ind w:hanging="0"/>
              <w:rPr>
                <w:rFonts w:ascii="Calibri" w:hAnsi="Calibri"/>
                <w:i/>
                <w:i/>
                <w:color w:val="000000"/>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10.9</w:t>
            </w:r>
          </w:p>
        </w:tc>
        <w:tc>
          <w:tcPr>
            <w:tcW w:w="306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Otros defectos</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8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
          </w:p>
        </w:tc>
        <w:tc>
          <w:tcPr>
            <w:tcW w:w="99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10.9.1</w:t>
            </w:r>
          </w:p>
        </w:tc>
        <w:tc>
          <w:tcPr>
            <w:tcW w:w="90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{{another_l}}</w:t>
            </w:r>
          </w:p>
        </w:tc>
        <w:tc>
          <w:tcPr>
            <w:tcW w:w="37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lang w:val="es-CL" w:eastAsia="es-CL"/>
              </w:rPr>
            </w:pPr>
            <w:r>
              <w:rPr>
                <w:rFonts w:eastAsia="Times New Roman" w:cs="Times New Roman" w:ascii="Calibri" w:hAnsi="Calibri"/>
                <w:i/>
                <w:color w:val="000000"/>
                <w:kern w:val="0"/>
                <w:sz w:val="20"/>
                <w:szCs w:val="20"/>
                <w:lang w:val="es-CL" w:eastAsia="es-CL" w:bidi="ar-SA"/>
              </w:rPr>
              <w:t>(Especificar).</w:t>
            </w:r>
          </w:p>
          <w:p>
            <w:pPr>
              <w:pStyle w:val="Normal"/>
              <w:widowControl w:val="false"/>
              <w:suppressAutoHyphens w:val="true"/>
              <w:spacing w:before="0" w:after="0"/>
              <w:ind w:hanging="0"/>
              <w:rPr>
                <w:rFonts w:ascii="Calibri" w:hAnsi="Calibri"/>
                <w:i/>
                <w:i/>
                <w:color w:val="000000"/>
                <w:lang w:val="es-CL" w:eastAsia="es-CL"/>
              </w:rPr>
            </w:pPr>
            <w:r>
              <w:rPr>
                <w:rFonts w:eastAsia="Times New Roman" w:cs="Times New Roman" w:ascii="Calibri" w:hAnsi="Calibri"/>
                <w:b w:val="false"/>
                <w:bCs w:val="false"/>
                <w:i/>
                <w:color w:val="000000"/>
                <w:kern w:val="0"/>
                <w:sz w:val="18"/>
                <w:szCs w:val="18"/>
                <w:lang w:val="es-CL" w:eastAsia="es-CL" w:bidi="ar-SA"/>
              </w:rPr>
              <w:t>{{another_comentario}}</w:t>
            </w:r>
          </w:p>
        </w:tc>
      </w:tr>
    </w:tbl>
    <w:p>
      <w:pPr>
        <w:pStyle w:val="Normal"/>
        <w:widowControl w:val="false"/>
        <w:spacing w:before="0" w:after="0"/>
        <w:ind w:hanging="0"/>
        <w:rPr>
          <w:rFonts w:cs="Arial"/>
          <w:b/>
          <w:b/>
          <w:sz w:val="22"/>
          <w:szCs w:val="22"/>
          <w:lang w:val="es-ES"/>
        </w:rPr>
      </w:pPr>
      <w:r>
        <w:rPr>
          <w:rFonts w:cs="Arial"/>
          <w:b/>
          <w:sz w:val="22"/>
          <w:szCs w:val="22"/>
          <w:lang w:val="es-ES"/>
        </w:rPr>
      </w:r>
    </w:p>
    <w:p>
      <w:pPr>
        <w:pStyle w:val="Normal"/>
        <w:widowControl w:val="false"/>
        <w:spacing w:before="0" w:after="0"/>
        <w:ind w:hanging="0"/>
        <w:rPr>
          <w:rFonts w:cs="Arial"/>
          <w:b/>
          <w:b/>
          <w:sz w:val="22"/>
          <w:szCs w:val="22"/>
          <w:lang w:val="es-ES"/>
        </w:rPr>
      </w:pPr>
      <w:r>
        <w:rPr>
          <w:rFonts w:cs="Arial"/>
          <w:b/>
          <w:sz w:val="22"/>
          <w:szCs w:val="22"/>
          <w:lang w:val="es-ES"/>
        </w:rPr>
      </w:r>
    </w:p>
    <w:p>
      <w:pPr>
        <w:pStyle w:val="Normal"/>
        <w:widowControl w:val="false"/>
        <w:spacing w:before="0" w:after="0"/>
        <w:ind w:hanging="0"/>
        <w:rPr>
          <w:rFonts w:cs="Arial"/>
          <w:b/>
          <w:b/>
          <w:sz w:val="22"/>
          <w:szCs w:val="22"/>
          <w:lang w:val="es-ES"/>
        </w:rPr>
      </w:pPr>
      <w:r>
        <w:rPr>
          <w:rFonts w:cs="Arial"/>
          <w:b/>
          <w:sz w:val="22"/>
          <w:szCs w:val="22"/>
          <w:lang w:val="es-ES"/>
        </w:rPr>
      </w:r>
    </w:p>
    <w:tbl>
      <w:tblPr>
        <w:tblStyle w:val="Tablaconcuadrcula"/>
        <w:tblW w:w="11359" w:type="dxa"/>
        <w:jc w:val="left"/>
        <w:tblInd w:w="-996" w:type="dxa"/>
        <w:tblLayout w:type="fixed"/>
        <w:tblCellMar>
          <w:top w:w="0" w:type="dxa"/>
          <w:left w:w="108" w:type="dxa"/>
          <w:bottom w:w="0" w:type="dxa"/>
          <w:right w:w="108" w:type="dxa"/>
        </w:tblCellMar>
        <w:tblLook w:val="04a0" w:noHBand="0" w:noVBand="1" w:firstColumn="1" w:lastRow="0" w:lastColumn="0" w:firstRow="1"/>
      </w:tblPr>
      <w:tblGrid>
        <w:gridCol w:w="824"/>
        <w:gridCol w:w="3061"/>
        <w:gridCol w:w="819"/>
        <w:gridCol w:w="450"/>
        <w:gridCol w:w="533"/>
        <w:gridCol w:w="996"/>
        <w:gridCol w:w="452"/>
        <w:gridCol w:w="452"/>
        <w:gridCol w:w="3770"/>
      </w:tblGrid>
      <w:tr>
        <w:trPr>
          <w:tblHeader w:val="true"/>
          <w:trHeight w:val="416" w:hRule="atLeast"/>
          <w:cantSplit w:val="true"/>
        </w:trPr>
        <w:tc>
          <w:tcPr>
            <w:tcW w:w="824" w:type="dxa"/>
            <w:vMerge w:val="restart"/>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sz w:val="15"/>
                <w:szCs w:val="15"/>
              </w:rPr>
            </w:pPr>
            <w:r>
              <w:rPr>
                <w:rFonts w:eastAsia="Times New Roman" w:cs="Arial"/>
                <w:b/>
                <w:kern w:val="0"/>
                <w:sz w:val="15"/>
                <w:szCs w:val="15"/>
                <w:lang w:val="es-ES" w:bidi="ar-SA"/>
              </w:rPr>
              <w:t>CÓDIGO</w:t>
            </w:r>
          </w:p>
        </w:tc>
        <w:tc>
          <w:tcPr>
            <w:tcW w:w="3061" w:type="dxa"/>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eastAsia="Times New Roman" w:cs="Arial"/>
                <w:b/>
                <w:kern w:val="0"/>
                <w:sz w:val="17"/>
                <w:szCs w:val="17"/>
                <w:lang w:val="es-ES" w:bidi="ar-SA"/>
              </w:rPr>
              <w:t>COMPROBACIONES</w:t>
            </w:r>
          </w:p>
        </w:tc>
        <w:tc>
          <w:tcPr>
            <w:tcW w:w="819" w:type="dxa"/>
            <w:vMerge w:val="restart"/>
            <w:tcBorders>
              <w:top w:val="single" w:sz="4" w:space="0" w:color="1F497D"/>
              <w:left w:val="single" w:sz="4" w:space="0" w:color="1F497D"/>
              <w:bottom w:val="single" w:sz="4" w:space="0" w:color="1F497D"/>
              <w:right w:val="single" w:sz="4" w:space="0" w:color="1F497D"/>
            </w:tcBorders>
            <w:shd w:color="auto" w:fill="B8CCE4" w:themeFill="accent1" w:themeFillTint="66" w:val="clear"/>
          </w:tcPr>
          <w:p>
            <w:pPr>
              <w:pStyle w:val="Normal"/>
              <w:widowControl w:val="false"/>
              <w:suppressAutoHyphens w:val="true"/>
              <w:spacing w:before="0" w:after="0"/>
              <w:ind w:hanging="0"/>
              <w:jc w:val="center"/>
              <w:rPr>
                <w:rFonts w:cs="Arial"/>
                <w:b/>
                <w:b/>
                <w:sz w:val="17"/>
                <w:szCs w:val="17"/>
                <w:lang w:val="es-ES"/>
              </w:rPr>
            </w:pPr>
            <w:r>
              <w:rPr>
                <w:rFonts w:eastAsia="Times New Roman" w:cs="Arial"/>
                <w:b/>
                <w:kern w:val="0"/>
                <w:sz w:val="17"/>
                <w:szCs w:val="17"/>
                <w:lang w:val="es-ES" w:bidi="ar-SA"/>
              </w:rPr>
              <w:t>TIPO DE INSP.</w:t>
            </w:r>
          </w:p>
        </w:tc>
        <w:tc>
          <w:tcPr>
            <w:tcW w:w="983" w:type="dxa"/>
            <w:gridSpan w:val="2"/>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eastAsia="Times New Roman" w:cs="Arial"/>
                <w:b/>
                <w:kern w:val="0"/>
                <w:sz w:val="17"/>
                <w:szCs w:val="17"/>
                <w:lang w:val="es-ES" w:bidi="ar-SA"/>
              </w:rPr>
              <w:t>CUMPLE</w:t>
            </w:r>
          </w:p>
        </w:tc>
        <w:tc>
          <w:tcPr>
            <w:tcW w:w="996" w:type="dxa"/>
            <w:vMerge w:val="restart"/>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eastAsia="Times New Roman" w:cs="Arial"/>
                <w:b/>
                <w:kern w:val="0"/>
                <w:sz w:val="17"/>
                <w:szCs w:val="17"/>
                <w:lang w:val="es-ES" w:bidi="ar-SA"/>
              </w:rPr>
              <w:t>CÓDIGO</w:t>
            </w:r>
          </w:p>
          <w:p>
            <w:pPr>
              <w:pStyle w:val="Normal"/>
              <w:widowControl w:val="false"/>
              <w:suppressAutoHyphens w:val="true"/>
              <w:spacing w:before="0" w:after="0"/>
              <w:ind w:hanging="0"/>
              <w:jc w:val="center"/>
              <w:rPr>
                <w:rFonts w:cs="Arial"/>
                <w:b/>
                <w:b/>
                <w:sz w:val="17"/>
                <w:szCs w:val="17"/>
                <w:lang w:val="es-ES"/>
              </w:rPr>
            </w:pPr>
            <w:r>
              <w:rPr>
                <w:rFonts w:eastAsia="Times New Roman" w:cs="Arial"/>
                <w:b/>
                <w:kern w:val="0"/>
                <w:sz w:val="17"/>
                <w:szCs w:val="17"/>
                <w:lang w:val="es-ES" w:bidi="ar-SA"/>
              </w:rPr>
              <w:t>DEF.</w:t>
            </w:r>
          </w:p>
        </w:tc>
        <w:tc>
          <w:tcPr>
            <w:tcW w:w="904" w:type="dxa"/>
            <w:gridSpan w:val="2"/>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sz w:val="14"/>
                <w:szCs w:val="14"/>
              </w:rPr>
            </w:pPr>
            <w:r>
              <w:rPr>
                <w:rFonts w:eastAsia="Times New Roman" w:cs="Arial"/>
                <w:b/>
                <w:kern w:val="0"/>
                <w:sz w:val="14"/>
                <w:szCs w:val="14"/>
                <w:lang w:val="es-ES" w:bidi="ar-SA"/>
              </w:rPr>
              <w:t>NIVEL DEFECTO</w:t>
            </w:r>
          </w:p>
        </w:tc>
        <w:tc>
          <w:tcPr>
            <w:tcW w:w="3770" w:type="dxa"/>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eastAsia="Times New Roman" w:cs="Arial"/>
                <w:b/>
                <w:kern w:val="0"/>
                <w:sz w:val="17"/>
                <w:szCs w:val="17"/>
                <w:lang w:val="es-ES" w:bidi="ar-SA"/>
              </w:rPr>
              <w:t>DESCRIPCIÓN DEFECTO</w:t>
            </w:r>
          </w:p>
        </w:tc>
      </w:tr>
      <w:tr>
        <w:trPr>
          <w:tblHeader w:val="true"/>
          <w:trHeight w:val="262" w:hRule="atLeast"/>
          <w:cantSplit w:val="true"/>
        </w:trPr>
        <w:tc>
          <w:tcPr>
            <w:tcW w:w="824" w:type="dxa"/>
            <w:vMerge w:val="continue"/>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cs="Arial"/>
                <w:b/>
                <w:sz w:val="17"/>
                <w:szCs w:val="17"/>
                <w:lang w:val="es-ES"/>
              </w:rPr>
            </w:r>
          </w:p>
        </w:tc>
        <w:tc>
          <w:tcPr>
            <w:tcW w:w="3061" w:type="dxa"/>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cs="Arial"/>
                <w:b/>
                <w:sz w:val="17"/>
                <w:szCs w:val="17"/>
                <w:lang w:val="es-ES"/>
              </w:rPr>
            </w:r>
          </w:p>
        </w:tc>
        <w:tc>
          <w:tcPr>
            <w:tcW w:w="819" w:type="dxa"/>
            <w:vMerge w:val="continue"/>
            <w:tcBorders>
              <w:top w:val="single" w:sz="4" w:space="0" w:color="1F497D"/>
              <w:left w:val="single" w:sz="4" w:space="0" w:color="1F497D"/>
              <w:bottom w:val="single" w:sz="4" w:space="0" w:color="1F497D"/>
              <w:right w:val="single" w:sz="4" w:space="0" w:color="1F497D"/>
            </w:tcBorders>
            <w:shd w:color="auto" w:fill="B8CCE4" w:themeFill="accent1" w:themeFillTint="66" w:val="clear"/>
          </w:tcPr>
          <w:p>
            <w:pPr>
              <w:pStyle w:val="Normal"/>
              <w:widowControl w:val="false"/>
              <w:suppressAutoHyphens w:val="true"/>
              <w:spacing w:before="0" w:after="0"/>
              <w:ind w:hanging="0"/>
              <w:rPr>
                <w:rFonts w:cs="Arial"/>
                <w:b/>
                <w:b/>
                <w:sz w:val="17"/>
                <w:szCs w:val="17"/>
                <w:lang w:val="es-ES"/>
              </w:rPr>
            </w:pPr>
            <w:r>
              <w:rPr>
                <w:rFonts w:cs="Arial"/>
                <w:b/>
                <w:sz w:val="17"/>
                <w:szCs w:val="17"/>
                <w:lang w:val="es-ES"/>
              </w:rPr>
            </w:r>
          </w:p>
        </w:tc>
        <w:tc>
          <w:tcPr>
            <w:tcW w:w="450" w:type="dxa"/>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rPr>
                <w:rFonts w:cs="Arial"/>
                <w:b/>
                <w:b/>
                <w:sz w:val="17"/>
                <w:szCs w:val="17"/>
                <w:lang w:val="es-ES"/>
              </w:rPr>
            </w:pPr>
            <w:r>
              <w:rPr>
                <w:rFonts w:eastAsia="Times New Roman" w:cs="Arial"/>
                <w:b/>
                <w:kern w:val="0"/>
                <w:sz w:val="17"/>
                <w:szCs w:val="17"/>
                <w:lang w:val="es-ES" w:bidi="ar-SA"/>
              </w:rPr>
              <w:t>SI</w:t>
            </w:r>
          </w:p>
        </w:tc>
        <w:tc>
          <w:tcPr>
            <w:tcW w:w="533" w:type="dxa"/>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rPr>
                <w:rFonts w:cs="Arial"/>
                <w:b/>
                <w:b/>
                <w:sz w:val="17"/>
                <w:szCs w:val="17"/>
                <w:lang w:val="es-ES"/>
              </w:rPr>
            </w:pPr>
            <w:r>
              <w:rPr>
                <w:rFonts w:eastAsia="Times New Roman" w:cs="Arial"/>
                <w:b/>
                <w:kern w:val="0"/>
                <w:sz w:val="17"/>
                <w:szCs w:val="17"/>
                <w:lang w:val="es-ES" w:bidi="ar-SA"/>
              </w:rPr>
              <w:t>NO</w:t>
            </w:r>
          </w:p>
        </w:tc>
        <w:tc>
          <w:tcPr>
            <w:tcW w:w="996" w:type="dxa"/>
            <w:vMerge w:val="continue"/>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cs="Arial"/>
                <w:b/>
                <w:sz w:val="17"/>
                <w:szCs w:val="17"/>
                <w:lang w:val="es-ES"/>
              </w:rPr>
            </w:r>
          </w:p>
        </w:tc>
        <w:tc>
          <w:tcPr>
            <w:tcW w:w="452" w:type="dxa"/>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eastAsia="Times New Roman" w:cs="Arial"/>
                <w:b/>
                <w:kern w:val="0"/>
                <w:sz w:val="17"/>
                <w:szCs w:val="17"/>
                <w:lang w:val="es-ES" w:bidi="ar-SA"/>
              </w:rPr>
              <w:t>L</w:t>
            </w:r>
          </w:p>
        </w:tc>
        <w:tc>
          <w:tcPr>
            <w:tcW w:w="452" w:type="dxa"/>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7"/>
                <w:szCs w:val="17"/>
                <w:lang w:val="es-ES"/>
              </w:rPr>
            </w:pPr>
            <w:r>
              <w:rPr>
                <w:rFonts w:eastAsia="Times New Roman" w:cs="Arial"/>
                <w:b/>
                <w:kern w:val="0"/>
                <w:sz w:val="17"/>
                <w:szCs w:val="17"/>
                <w:lang w:val="es-ES" w:bidi="ar-SA"/>
              </w:rPr>
              <w:t>G</w:t>
            </w:r>
          </w:p>
        </w:tc>
        <w:tc>
          <w:tcPr>
            <w:tcW w:w="3770" w:type="dxa"/>
            <w:tcBorders>
              <w:top w:val="single" w:sz="4" w:space="0" w:color="1F497D"/>
              <w:left w:val="single" w:sz="4" w:space="0" w:color="1F497D"/>
              <w:bottom w:val="single" w:sz="4" w:space="0" w:color="1F497D"/>
              <w:right w:val="single" w:sz="4" w:space="0" w:color="1F497D"/>
            </w:tcBorders>
            <w:shd w:color="auto" w:fill="B8CCE4" w:themeFill="accent1" w:themeFillTint="66" w:val="clear"/>
            <w:vAlign w:val="center"/>
          </w:tcPr>
          <w:p>
            <w:pPr>
              <w:pStyle w:val="Normal"/>
              <w:widowControl w:val="false"/>
              <w:suppressAutoHyphens w:val="true"/>
              <w:spacing w:before="0" w:after="0"/>
              <w:ind w:hanging="0"/>
              <w:jc w:val="center"/>
              <w:rPr>
                <w:rFonts w:cs="Arial"/>
                <w:b/>
                <w:b/>
                <w:sz w:val="18"/>
                <w:lang w:val="es-ES"/>
              </w:rPr>
            </w:pPr>
            <w:r>
              <w:rPr>
                <w:rFonts w:cs="Arial"/>
                <w:b/>
                <w:sz w:val="18"/>
                <w:lang w:val="es-ES"/>
              </w:rPr>
            </w:r>
          </w:p>
        </w:tc>
      </w:tr>
      <w:tr>
        <w:trPr>
          <w:trHeight w:val="349" w:hRule="atLeast"/>
          <w:cantSplit w:val="true"/>
        </w:trPr>
        <w:tc>
          <w:tcPr>
            <w:tcW w:w="824" w:type="dxa"/>
            <w:tcBorders>
              <w:top w:val="single" w:sz="4" w:space="0" w:color="1F497D"/>
              <w:left w:val="single" w:sz="4" w:space="0" w:color="1F497D"/>
              <w:bottom w:val="single" w:sz="4" w:space="0" w:color="1F497D"/>
              <w:right w:val="single" w:sz="4" w:space="0" w:color="1F497D"/>
            </w:tcBorders>
          </w:tcPr>
          <w:p>
            <w:pPr>
              <w:pStyle w:val="Normal"/>
              <w:widowControl w:val="false"/>
              <w:suppressAutoHyphens w:val="true"/>
              <w:spacing w:before="0" w:after="0"/>
              <w:ind w:hanging="0"/>
              <w:rPr>
                <w:rFonts w:ascii="Calibri" w:hAnsi="Calibri" w:cs="Arial" w:asciiTheme="minorHAnsi" w:hAnsiTheme="minorHAnsi"/>
                <w:b/>
                <w:b/>
                <w:sz w:val="18"/>
                <w:szCs w:val="18"/>
                <w:lang w:val="es-ES"/>
              </w:rPr>
            </w:pPr>
            <w:r>
              <w:rPr>
                <w:rFonts w:cs="Arial" w:ascii="Calibri" w:hAnsi="Calibri"/>
                <w:b/>
                <w:sz w:val="18"/>
                <w:szCs w:val="18"/>
                <w:lang w:val="es-ES"/>
              </w:rPr>
            </w:r>
          </w:p>
        </w:tc>
        <w:tc>
          <w:tcPr>
            <w:tcW w:w="10533" w:type="dxa"/>
            <w:gridSpan w:val="8"/>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cs="Arial"/>
                <w:b/>
                <w:b/>
                <w:sz w:val="22"/>
                <w:szCs w:val="22"/>
                <w:lang w:val="es-ES"/>
              </w:rPr>
            </w:pPr>
            <w:r>
              <w:rPr>
                <w:rFonts w:eastAsia="Times New Roman" w:cs="Arial" w:ascii="Calibri" w:hAnsi="Calibri" w:asciiTheme="minorHAnsi" w:hAnsiTheme="minorHAnsi"/>
                <w:b/>
                <w:kern w:val="0"/>
                <w:sz w:val="20"/>
                <w:szCs w:val="20"/>
                <w:lang w:val="es-ES" w:bidi="ar-SA"/>
              </w:rPr>
              <w:t>11.- ASCENSORES CON EXCEPCIONES AUTORIZADAS, EN LOS QUE SE HAYAN REALIZADO MODIFICACIONES IMPORTANTES, O QUE CUMPLAN NORMATIVA PARTICULAR.</w:t>
            </w:r>
          </w:p>
        </w:tc>
      </w:tr>
      <w:tr>
        <w:trPr>
          <w:cantSplit w:val="true"/>
        </w:trPr>
        <w:tc>
          <w:tcPr>
            <w:tcW w:w="82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11.1</w:t>
            </w:r>
          </w:p>
        </w:tc>
        <w:tc>
          <w:tcPr>
            <w:tcW w:w="306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Desviaciones normativas, o en los que se hayan  realizado modificaciones importantes de acuerdo a la normativa aplicable para cada GRUPO.</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DO</w:t>
            </w:r>
          </w:p>
        </w:tc>
        <w:tc>
          <w:tcPr>
            <w:tcW w:w="98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99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11.1.1</w:t>
            </w:r>
          </w:p>
        </w:tc>
        <w:tc>
          <w:tcPr>
            <w:tcW w:w="90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7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El ascensor no cumple la reglamentación (desviaciones particulares) con la que fue puesto en servicio, y no existe constancia documental que justifique dicho incumplimiento (especificar).</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2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left"/>
              <w:rPr>
                <w:sz w:val="18"/>
                <w:szCs w:val="18"/>
              </w:rPr>
            </w:pPr>
            <w:r>
              <w:rPr>
                <w:rFonts w:eastAsia="Times New Roman" w:cs="Arial" w:ascii="Calibri" w:hAnsi="Calibri" w:asciiTheme="minorHAnsi" w:hAnsiTheme="minorHAnsi"/>
                <w:kern w:val="0"/>
                <w:sz w:val="18"/>
                <w:szCs w:val="18"/>
                <w:lang w:val="es-ES" w:bidi="ar-SA"/>
              </w:rPr>
              <w:t>11.2</w:t>
            </w:r>
          </w:p>
        </w:tc>
        <w:tc>
          <w:tcPr>
            <w:tcW w:w="306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cs="Arial" w:asciiTheme="minorHAnsi" w:hAnsiTheme="minorHAnsi"/>
                <w:i/>
                <w:i/>
                <w:lang w:val="es-ES"/>
              </w:rPr>
            </w:pPr>
            <w:r>
              <w:rPr>
                <w:rFonts w:eastAsia="Times New Roman" w:cs="Arial" w:ascii="Calibri" w:hAnsi="Calibri" w:asciiTheme="minorHAnsi" w:hAnsiTheme="minorHAnsi"/>
                <w:i/>
                <w:kern w:val="0"/>
                <w:sz w:val="20"/>
                <w:szCs w:val="20"/>
                <w:lang w:val="es-ES" w:bidi="ar-SA"/>
              </w:rPr>
              <w:t>Otros defectos.</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rPr>
            </w:pPr>
            <w:r>
              <w:rPr>
                <w:rFonts w:eastAsia="Times New Roman" w:cs="Times New Roman"/>
                <w:kern w:val="0"/>
                <w:sz w:val="16"/>
                <w:szCs w:val="20"/>
                <w:lang w:bidi="ar-SA"/>
              </w:rPr>
              <w:t>VI</w:t>
            </w:r>
          </w:p>
        </w:tc>
        <w:tc>
          <w:tcPr>
            <w:tcW w:w="98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rFonts w:eastAsia="Times New Roman" w:cs="Times New Roman"/>
                <w:b/>
                <w:b/>
                <w:bCs/>
                <w:kern w:val="0"/>
                <w:sz w:val="20"/>
                <w:szCs w:val="20"/>
                <w:lang w:bidi="ar-SA"/>
              </w:rPr>
            </w:pPr>
            <w:r>
              <w:rPr/>
            </w:r>
          </w:p>
        </w:tc>
        <w:tc>
          <w:tcPr>
            <w:tcW w:w="99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rFonts w:ascii="Calibri" w:hAnsi="Calibri" w:cs="Arial" w:asciiTheme="minorHAnsi" w:hAnsiTheme="minorHAnsi"/>
                <w:lang w:val="es-ES"/>
              </w:rPr>
            </w:pPr>
            <w:r>
              <w:rPr>
                <w:rFonts w:eastAsia="Times New Roman" w:cs="Arial" w:ascii="Calibri" w:hAnsi="Calibri" w:asciiTheme="minorHAnsi" w:hAnsiTheme="minorHAnsi"/>
                <w:kern w:val="0"/>
                <w:sz w:val="20"/>
                <w:szCs w:val="20"/>
                <w:lang w:val="es-ES" w:bidi="ar-SA"/>
              </w:rPr>
              <w:t>11.2.1</w:t>
            </w:r>
          </w:p>
        </w:tc>
        <w:tc>
          <w:tcPr>
            <w:tcW w:w="90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{{another_l}}</w:t>
            </w:r>
          </w:p>
        </w:tc>
        <w:tc>
          <w:tcPr>
            <w:tcW w:w="3770"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 xml:space="preserve"> </w:t>
            </w:r>
            <w:r>
              <w:rPr>
                <w:rFonts w:eastAsia="Times New Roman" w:cs="Times New Roman" w:ascii="Calibri" w:hAnsi="Calibri"/>
                <w:i/>
                <w:color w:val="000000"/>
                <w:kern w:val="0"/>
                <w:sz w:val="18"/>
                <w:szCs w:val="18"/>
                <w:lang w:val="es-CL" w:eastAsia="es-CL" w:bidi="ar-SA"/>
              </w:rPr>
              <w:t>(especificar).</w:t>
            </w:r>
          </w:p>
          <w:p>
            <w:pPr>
              <w:pStyle w:val="Normal"/>
              <w:widowControl w:val="false"/>
              <w:suppressAutoHyphens w:val="true"/>
              <w:spacing w:before="0" w:after="0"/>
              <w:ind w:hanging="0"/>
              <w:rPr>
                <w:rFonts w:ascii="Calibri" w:hAnsi="Calibri"/>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{{another_comentario}}</w:t>
            </w:r>
          </w:p>
        </w:tc>
      </w:tr>
    </w:tbl>
    <w:p>
      <w:pPr>
        <w:pStyle w:val="Normal"/>
        <w:widowControl w:val="false"/>
        <w:spacing w:before="0" w:after="0"/>
        <w:ind w:hanging="0"/>
        <w:rPr>
          <w:rFonts w:cs="Arial"/>
          <w:b/>
          <w:b/>
          <w:sz w:val="22"/>
          <w:szCs w:val="22"/>
          <w:lang w:val="es-ES"/>
        </w:rPr>
      </w:pPr>
      <w:r>
        <w:rPr/>
      </w:r>
    </w:p>
    <w:sectPr>
      <w:type w:val="nextPage"/>
      <w:pgSz w:w="11906" w:h="16838"/>
      <w:pgMar w:left="1701" w:right="1701" w:gutter="0" w:header="0" w:top="907" w:footer="0" w:bottom="1418"/>
      <w:pgNumType w:fmt="decimal"/>
      <w:formProt w:val="false"/>
      <w:textDirection w:val="lrTb"/>
      <w:docGrid w:type="default" w:linePitch="312" w:charSpace="163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roman"/>
    <w:pitch w:val="variable"/>
  </w:font>
  <w:font w:name="Tahoma">
    <w:charset w:val="01"/>
    <w:family w:val="roman"/>
    <w:pitch w:val="variable"/>
  </w:font>
  <w:font w:name="Liberation Sans">
    <w:altName w:val="Arial"/>
    <w:charset w:val="01"/>
    <w:family w:val="roman"/>
    <w:pitch w:val="variable"/>
  </w:font>
  <w:font w:name="Cambria">
    <w:charset w:val="01"/>
    <w:family w:val="roman"/>
    <w:pitch w:val="variable"/>
  </w:font>
  <w:font w:name="Calibri">
    <w:charset w:val="01"/>
    <w:family w:val="roman"/>
    <w:pitch w:val="variable"/>
  </w:font>
  <w:font w:name="Calibri">
    <w:charset w:val="01"/>
    <w:family w:val="swiss"/>
    <w:pitch w:val="default"/>
  </w:font>
  <w:font w:name="Courier New">
    <w:charset w:val="01"/>
    <w:family w:val="modern"/>
    <w:pitch w:val="fixed"/>
  </w:font>
  <w:font w:name="Wingdings">
    <w:charset w:val="02"/>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decimal"/>
      <w:lvlText w:val="%1."/>
      <w:lvlJc w:val="left"/>
      <w:pPr>
        <w:tabs>
          <w:tab w:val="num" w:pos="1069"/>
        </w:tabs>
        <w:ind w:left="1069" w:hanging="360"/>
      </w:pPr>
      <w:rPr/>
    </w:lvl>
    <w:lvl w:ilvl="1">
      <w:start w:val="1"/>
      <w:pStyle w:val="Heading2"/>
      <w:numFmt w:val="decimal"/>
      <w:lvlText w:val="%1.%2."/>
      <w:lvlJc w:val="left"/>
      <w:pPr>
        <w:tabs>
          <w:tab w:val="num" w:pos="1501"/>
        </w:tabs>
        <w:ind w:left="1501" w:hanging="432"/>
      </w:pPr>
      <w:rPr/>
    </w:lvl>
    <w:lvl w:ilvl="2">
      <w:start w:val="1"/>
      <w:pStyle w:val="Heading3"/>
      <w:numFmt w:val="decimal"/>
      <w:lvlText w:val="%1.%2.%3."/>
      <w:lvlJc w:val="left"/>
      <w:pPr>
        <w:tabs>
          <w:tab w:val="num" w:pos="2149"/>
        </w:tabs>
        <w:ind w:left="1933" w:hanging="504"/>
      </w:pPr>
      <w:rPr/>
    </w:lvl>
    <w:lvl w:ilvl="3">
      <w:start w:val="1"/>
      <w:numFmt w:val="decimal"/>
      <w:lvlText w:val="%1.%2.%3.%4."/>
      <w:lvlJc w:val="left"/>
      <w:pPr>
        <w:tabs>
          <w:tab w:val="num" w:pos="2869"/>
        </w:tabs>
        <w:ind w:left="2437" w:hanging="648"/>
      </w:pPr>
      <w:rPr/>
    </w:lvl>
    <w:lvl w:ilvl="4">
      <w:start w:val="1"/>
      <w:numFmt w:val="decimal"/>
      <w:lvlText w:val="%1.%2.%3.%4.%5."/>
      <w:lvlJc w:val="left"/>
      <w:pPr>
        <w:tabs>
          <w:tab w:val="num" w:pos="3229"/>
        </w:tabs>
        <w:ind w:left="2941" w:hanging="792"/>
      </w:pPr>
      <w:rPr/>
    </w:lvl>
    <w:lvl w:ilvl="5">
      <w:start w:val="1"/>
      <w:numFmt w:val="decimal"/>
      <w:lvlText w:val="%1.%2.%3.%4.%5.%6."/>
      <w:lvlJc w:val="left"/>
      <w:pPr>
        <w:tabs>
          <w:tab w:val="num" w:pos="3949"/>
        </w:tabs>
        <w:ind w:left="3445" w:hanging="936"/>
      </w:pPr>
      <w:rPr/>
    </w:lvl>
    <w:lvl w:ilvl="6">
      <w:start w:val="1"/>
      <w:numFmt w:val="decimal"/>
      <w:lvlText w:val="%1.%2.%3.%4.%5.%6.%7."/>
      <w:lvlJc w:val="left"/>
      <w:pPr>
        <w:tabs>
          <w:tab w:val="num" w:pos="4309"/>
        </w:tabs>
        <w:ind w:left="3949" w:hanging="1080"/>
      </w:pPr>
      <w:rPr/>
    </w:lvl>
    <w:lvl w:ilvl="7">
      <w:start w:val="1"/>
      <w:numFmt w:val="decimal"/>
      <w:lvlText w:val="%1.%2.%3.%4.%5.%6.%7.%8."/>
      <w:lvlJc w:val="left"/>
      <w:pPr>
        <w:tabs>
          <w:tab w:val="num" w:pos="5029"/>
        </w:tabs>
        <w:ind w:left="4453" w:hanging="1224"/>
      </w:pPr>
      <w:rPr/>
    </w:lvl>
    <w:lvl w:ilvl="8">
      <w:start w:val="1"/>
      <w:numFmt w:val="decimal"/>
      <w:lvlText w:val="%1.%2.%3.%4.%5.%6.%7.%8.%9."/>
      <w:lvlJc w:val="left"/>
      <w:pPr>
        <w:tabs>
          <w:tab w:val="num" w:pos="5749"/>
        </w:tabs>
        <w:ind w:left="5029" w:hanging="1440"/>
      </w:pPr>
      <w:rPr/>
    </w:lvl>
  </w:abstractNum>
  <w:abstractNum w:abstractNumId="2">
    <w:lvl w:ilvl="0">
      <w:start w:val="6"/>
      <w:numFmt w:val="bullet"/>
      <w:lvlText w:val="-"/>
      <w:lvlJc w:val="left"/>
      <w:pPr>
        <w:tabs>
          <w:tab w:val="num" w:pos="0"/>
        </w:tabs>
        <w:ind w:left="720" w:hanging="360"/>
      </w:pPr>
      <w:rPr>
        <w:rFonts w:ascii="Calibri" w:hAnsi="Calibri" w:cs="Calibri"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abstractNumId w:val="1"/>
  </w:num>
  <w:num w:numId="2">
    <w:abstractNumId w:val="2"/>
  </w:num>
</w:numbering>
</file>

<file path=word/settings.xml><?xml version="1.0" encoding="utf-8"?>
<w:settings xmlns:w="http://schemas.openxmlformats.org/wordprocessingml/2006/main">
  <w:zoom w:percent="140"/>
  <w:embedSystemFonts/>
  <w:defaultTabStop w:val="709"/>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s-ES" w:eastAsia="es-E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uiPriority="99"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uiPriority="99"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99" w:semiHidden="1" w:unhideWhenUsed="1"/>
    <w:lsdException w:name="FollowedHyperlink" w:uiPriority="99"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uiPriority="99"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c57b46"/>
    <w:pPr>
      <w:widowControl/>
      <w:suppressAutoHyphens w:val="true"/>
      <w:bidi w:val="0"/>
      <w:spacing w:before="60" w:after="60"/>
      <w:ind w:firstLine="709"/>
      <w:jc w:val="both"/>
    </w:pPr>
    <w:rPr>
      <w:rFonts w:ascii="Arial" w:hAnsi="Arial" w:eastAsia="Times New Roman" w:cs="Times New Roman"/>
      <w:color w:val="auto"/>
      <w:kern w:val="0"/>
      <w:sz w:val="20"/>
      <w:szCs w:val="20"/>
      <w:lang w:val="es-CO" w:eastAsia="pt-BR" w:bidi="ar-SA"/>
    </w:rPr>
  </w:style>
  <w:style w:type="paragraph" w:styleId="Heading1">
    <w:name w:val="Heading 1"/>
    <w:basedOn w:val="Normal"/>
    <w:next w:val="Normal"/>
    <w:qFormat/>
    <w:rsid w:val="00c57b46"/>
    <w:pPr>
      <w:keepNext w:val="true"/>
      <w:numPr>
        <w:ilvl w:val="0"/>
        <w:numId w:val="1"/>
      </w:numPr>
      <w:spacing w:before="120" w:after="120"/>
      <w:outlineLvl w:val="0"/>
    </w:pPr>
    <w:rPr>
      <w:b/>
      <w:smallCaps/>
      <w:sz w:val="22"/>
    </w:rPr>
  </w:style>
  <w:style w:type="paragraph" w:styleId="Heading2">
    <w:name w:val="Heading 2"/>
    <w:basedOn w:val="Normal"/>
    <w:next w:val="Normal"/>
    <w:link w:val="Ttulo2Car"/>
    <w:uiPriority w:val="99"/>
    <w:qFormat/>
    <w:rsid w:val="00c57b46"/>
    <w:pPr>
      <w:keepNext w:val="true"/>
      <w:numPr>
        <w:ilvl w:val="1"/>
        <w:numId w:val="1"/>
      </w:numPr>
      <w:outlineLvl w:val="1"/>
    </w:pPr>
    <w:rPr>
      <w:b/>
      <w:smallCaps/>
      <w:sz w:val="22"/>
    </w:rPr>
  </w:style>
  <w:style w:type="paragraph" w:styleId="Heading3">
    <w:name w:val="Heading 3"/>
    <w:basedOn w:val="Normal"/>
    <w:next w:val="Normal"/>
    <w:link w:val="Ttulo3Car"/>
    <w:qFormat/>
    <w:rsid w:val="00c57b46"/>
    <w:pPr>
      <w:keepNext w:val="true"/>
      <w:widowControl w:val="false"/>
      <w:numPr>
        <w:ilvl w:val="2"/>
        <w:numId w:val="1"/>
      </w:numPr>
      <w:outlineLvl w:val="2"/>
    </w:pPr>
    <w:rPr>
      <w:b/>
      <w:smallCaps/>
      <w:sz w:val="22"/>
    </w:rPr>
  </w:style>
  <w:style w:type="paragraph" w:styleId="Heading4">
    <w:name w:val="Heading 4"/>
    <w:basedOn w:val="Normal"/>
    <w:next w:val="Normal"/>
    <w:link w:val="Ttulo4Car"/>
    <w:qFormat/>
    <w:rsid w:val="00c57b46"/>
    <w:pPr>
      <w:keepNext w:val="true"/>
      <w:widowControl w:val="false"/>
      <w:outlineLvl w:val="3"/>
    </w:pPr>
    <w:rPr/>
  </w:style>
  <w:style w:type="paragraph" w:styleId="Heading5">
    <w:name w:val="Heading 5"/>
    <w:basedOn w:val="Normal"/>
    <w:next w:val="Normal"/>
    <w:qFormat/>
    <w:rsid w:val="00c57b46"/>
    <w:pPr>
      <w:keepNext w:val="true"/>
      <w:widowControl w:val="false"/>
      <w:jc w:val="center"/>
      <w:outlineLvl w:val="4"/>
    </w:pPr>
    <w:rPr/>
  </w:style>
  <w:style w:type="paragraph" w:styleId="Heading6">
    <w:name w:val="Heading 6"/>
    <w:basedOn w:val="Normal"/>
    <w:next w:val="Normal"/>
    <w:qFormat/>
    <w:rsid w:val="00c57b46"/>
    <w:pPr>
      <w:keepNext w:val="true"/>
      <w:widowControl w:val="false"/>
      <w:jc w:val="center"/>
      <w:outlineLvl w:val="5"/>
    </w:pPr>
    <w:rPr>
      <w:b/>
      <w:sz w:val="24"/>
    </w:rPr>
  </w:style>
  <w:style w:type="paragraph" w:styleId="Heading7">
    <w:name w:val="Heading 7"/>
    <w:basedOn w:val="Normal"/>
    <w:next w:val="Normal"/>
    <w:qFormat/>
    <w:rsid w:val="00c57b46"/>
    <w:pPr>
      <w:keepNext w:val="true"/>
      <w:widowControl w:val="false"/>
      <w:outlineLvl w:val="6"/>
    </w:pPr>
    <w:rPr>
      <w:b/>
      <w:color w:val="000000"/>
    </w:rPr>
  </w:style>
  <w:style w:type="paragraph" w:styleId="Heading8">
    <w:name w:val="Heading 8"/>
    <w:basedOn w:val="Normal"/>
    <w:next w:val="Normal"/>
    <w:qFormat/>
    <w:rsid w:val="00c57b46"/>
    <w:pPr>
      <w:keepNext w:val="true"/>
      <w:widowControl w:val="false"/>
      <w:outlineLvl w:val="7"/>
    </w:pPr>
    <w:rPr>
      <w:color w:val="000000"/>
    </w:rPr>
  </w:style>
  <w:style w:type="paragraph" w:styleId="Heading9">
    <w:name w:val="Heading 9"/>
    <w:basedOn w:val="Normal"/>
    <w:next w:val="Normal"/>
    <w:qFormat/>
    <w:rsid w:val="00c57b46"/>
    <w:pPr>
      <w:keepNext w:val="true"/>
      <w:widowControl w:val="false"/>
      <w:outlineLvl w:val="8"/>
    </w:pPr>
    <w:rPr>
      <w:b/>
      <w:color w:val="000000"/>
    </w:rPr>
  </w:style>
  <w:style w:type="character" w:styleId="DefaultParagraphFont" w:default="1">
    <w:name w:val="Default Paragraph Font"/>
    <w:uiPriority w:val="1"/>
    <w:semiHidden/>
    <w:unhideWhenUsed/>
    <w:qFormat/>
    <w:rPr/>
  </w:style>
  <w:style w:type="character" w:styleId="InternetLink">
    <w:name w:val="Hyperlink"/>
    <w:uiPriority w:val="99"/>
    <w:rsid w:val="00c57b46"/>
    <w:rPr>
      <w:rFonts w:ascii="Arial" w:hAnsi="Arial"/>
      <w:color w:val="0000FF"/>
      <w:u w:val="single"/>
    </w:rPr>
  </w:style>
  <w:style w:type="character" w:styleId="FootnoteCharacters">
    <w:name w:val="Footnote Characters"/>
    <w:semiHidden/>
    <w:qFormat/>
    <w:rsid w:val="00c57b46"/>
    <w:rPr>
      <w:vertAlign w:val="superscript"/>
    </w:rPr>
  </w:style>
  <w:style w:type="character" w:styleId="FootnoteAnchor">
    <w:name w:val="Footnote Reference"/>
    <w:rPr>
      <w:vertAlign w:val="superscript"/>
    </w:rPr>
  </w:style>
  <w:style w:type="character" w:styleId="Annotationreference">
    <w:name w:val="annotation reference"/>
    <w:semiHidden/>
    <w:qFormat/>
    <w:rsid w:val="00c57b46"/>
    <w:rPr>
      <w:sz w:val="16"/>
      <w:szCs w:val="16"/>
    </w:rPr>
  </w:style>
  <w:style w:type="character" w:styleId="Pagenumber">
    <w:name w:val="page number"/>
    <w:basedOn w:val="DefaultParagraphFont"/>
    <w:qFormat/>
    <w:rsid w:val="00c57b46"/>
    <w:rPr/>
  </w:style>
  <w:style w:type="character" w:styleId="VisitedInternetLink">
    <w:name w:val="FollowedHyperlink"/>
    <w:uiPriority w:val="99"/>
    <w:rsid w:val="00c57b46"/>
    <w:rPr>
      <w:color w:val="800080"/>
      <w:u w:val="single"/>
    </w:rPr>
  </w:style>
  <w:style w:type="character" w:styleId="EncabezadoCar" w:customStyle="1">
    <w:name w:val="Encabezado Car"/>
    <w:link w:val="Header"/>
    <w:qFormat/>
    <w:rsid w:val="00005b11"/>
    <w:rPr>
      <w:rFonts w:ascii="Arial" w:hAnsi="Arial"/>
      <w:lang w:eastAsia="pt-BR"/>
    </w:rPr>
  </w:style>
  <w:style w:type="character" w:styleId="PiedepginaCar" w:customStyle="1">
    <w:name w:val="Pie de página Car"/>
    <w:link w:val="Footer"/>
    <w:uiPriority w:val="99"/>
    <w:qFormat/>
    <w:rsid w:val="00463e5a"/>
    <w:rPr>
      <w:rFonts w:ascii="Arial" w:hAnsi="Arial"/>
      <w:sz w:val="16"/>
      <w:lang w:val="es-CO" w:eastAsia="pt-BR"/>
    </w:rPr>
  </w:style>
  <w:style w:type="character" w:styleId="TextodegloboCar" w:customStyle="1">
    <w:name w:val="Texto de globo Car"/>
    <w:link w:val="BalloonText"/>
    <w:uiPriority w:val="99"/>
    <w:semiHidden/>
    <w:qFormat/>
    <w:rsid w:val="00463e5a"/>
    <w:rPr>
      <w:rFonts w:ascii="Tahoma" w:hAnsi="Tahoma" w:cs="Tahoma"/>
      <w:sz w:val="16"/>
      <w:szCs w:val="16"/>
      <w:lang w:val="es-CO" w:eastAsia="pt-BR"/>
    </w:rPr>
  </w:style>
  <w:style w:type="character" w:styleId="Ttulo3Car" w:customStyle="1">
    <w:name w:val="Título 3 Car"/>
    <w:link w:val="Heading3"/>
    <w:qFormat/>
    <w:rsid w:val="00463e5a"/>
    <w:rPr>
      <w:rFonts w:ascii="Arial" w:hAnsi="Arial"/>
      <w:b/>
      <w:smallCaps/>
      <w:sz w:val="22"/>
      <w:lang w:val="es-CO" w:eastAsia="pt-BR"/>
    </w:rPr>
  </w:style>
  <w:style w:type="character" w:styleId="Ttulo4Car" w:customStyle="1">
    <w:name w:val="Título 4 Car"/>
    <w:link w:val="Heading4"/>
    <w:uiPriority w:val="9"/>
    <w:qFormat/>
    <w:rsid w:val="00463e5a"/>
    <w:rPr>
      <w:rFonts w:ascii="Arial" w:hAnsi="Arial"/>
      <w:lang w:val="es-CO" w:eastAsia="pt-BR"/>
    </w:rPr>
  </w:style>
  <w:style w:type="character" w:styleId="Ttulo2Car" w:customStyle="1">
    <w:name w:val="Título 2 Car"/>
    <w:basedOn w:val="DefaultParagraphFont"/>
    <w:link w:val="Heading2"/>
    <w:uiPriority w:val="99"/>
    <w:qFormat/>
    <w:locked/>
    <w:rsid w:val="009426af"/>
    <w:rPr>
      <w:rFonts w:ascii="Arial" w:hAnsi="Arial"/>
      <w:b/>
      <w:smallCaps/>
      <w:sz w:val="22"/>
      <w:lang w:val="es-CO" w:eastAsia="pt-BR"/>
    </w:rPr>
  </w:style>
  <w:style w:type="paragraph" w:styleId="Heading">
    <w:name w:val="Heading"/>
    <w:basedOn w:val="Normal"/>
    <w:next w:val="TextBody"/>
    <w:qFormat/>
    <w:pPr>
      <w:keepNext w:val="true"/>
      <w:spacing w:before="240" w:after="120"/>
    </w:pPr>
    <w:rPr>
      <w:rFonts w:ascii="Liberation Sans" w:hAnsi="Liberation Sans" w:eastAsia="DejaVu Sans" w:cs="DejaVu Sans"/>
      <w:sz w:val="28"/>
      <w:szCs w:val="28"/>
    </w:rPr>
  </w:style>
  <w:style w:type="paragraph" w:styleId="TextBody">
    <w:name w:val="Body Text"/>
    <w:basedOn w:val="Normal"/>
    <w:rsid w:val="00c57b46"/>
    <w:pPr/>
    <w:rPr/>
  </w:style>
  <w:style w:type="paragraph" w:styleId="List">
    <w:name w:val="List"/>
    <w:basedOn w:val="TextBody"/>
    <w:pPr/>
    <w:rPr/>
  </w:style>
  <w:style w:type="paragraph" w:styleId="Caption">
    <w:name w:val="Caption"/>
    <w:basedOn w:val="Normal"/>
    <w:qFormat/>
    <w:pPr>
      <w:suppressLineNumbers/>
      <w:spacing w:before="120" w:after="120"/>
    </w:pPr>
    <w:rPr>
      <w:i/>
      <w:iCs/>
      <w:sz w:val="24"/>
      <w:szCs w:val="24"/>
    </w:rPr>
  </w:style>
  <w:style w:type="paragraph" w:styleId="Index">
    <w:name w:val="Index"/>
    <w:basedOn w:val="Normal"/>
    <w:qFormat/>
    <w:pPr>
      <w:suppressLineNumbers/>
    </w:pPr>
    <w:rPr/>
  </w:style>
  <w:style w:type="paragraph" w:styleId="HeaderandFooter">
    <w:name w:val="Header and Footer"/>
    <w:basedOn w:val="Normal"/>
    <w:qFormat/>
    <w:pPr/>
    <w:rPr/>
  </w:style>
  <w:style w:type="paragraph" w:styleId="Header">
    <w:name w:val="Header"/>
    <w:basedOn w:val="Normal"/>
    <w:link w:val="EncabezadoCar"/>
    <w:rsid w:val="00c57b46"/>
    <w:pPr>
      <w:tabs>
        <w:tab w:val="clear" w:pos="709"/>
        <w:tab w:val="center" w:pos="4419" w:leader="none"/>
        <w:tab w:val="right" w:pos="8838" w:leader="none"/>
      </w:tabs>
    </w:pPr>
    <w:rPr>
      <w:lang w:val="x-none"/>
    </w:rPr>
  </w:style>
  <w:style w:type="paragraph" w:styleId="Footer">
    <w:name w:val="Footer"/>
    <w:basedOn w:val="Normal"/>
    <w:link w:val="PiedepginaCar"/>
    <w:uiPriority w:val="99"/>
    <w:rsid w:val="00c57b46"/>
    <w:pPr>
      <w:tabs>
        <w:tab w:val="clear" w:pos="709"/>
        <w:tab w:val="center" w:pos="4419" w:leader="none"/>
        <w:tab w:val="right" w:pos="8838" w:leader="none"/>
      </w:tabs>
      <w:spacing w:before="0" w:after="0"/>
    </w:pPr>
    <w:rPr>
      <w:sz w:val="16"/>
    </w:rPr>
  </w:style>
  <w:style w:type="paragraph" w:styleId="TextBodyIndent">
    <w:name w:val="Body Text Indent"/>
    <w:basedOn w:val="Normal"/>
    <w:rsid w:val="00c57b46"/>
    <w:pPr/>
    <w:rPr/>
  </w:style>
  <w:style w:type="paragraph" w:styleId="DocumentMap">
    <w:name w:val="Document Map"/>
    <w:basedOn w:val="Normal"/>
    <w:semiHidden/>
    <w:qFormat/>
    <w:rsid w:val="00c57b46"/>
    <w:pPr>
      <w:shd w:val="clear" w:color="auto" w:fill="000080"/>
    </w:pPr>
    <w:rPr>
      <w:rFonts w:ascii="Tahoma" w:hAnsi="Tahoma" w:cs="Tahoma"/>
    </w:rPr>
  </w:style>
  <w:style w:type="paragraph" w:styleId="Contents1">
    <w:name w:val="TOC 1"/>
    <w:basedOn w:val="Normal"/>
    <w:next w:val="Normal"/>
    <w:autoRedefine/>
    <w:semiHidden/>
    <w:rsid w:val="002a0794"/>
    <w:pPr>
      <w:tabs>
        <w:tab w:val="clear" w:pos="709"/>
        <w:tab w:val="left" w:pos="407" w:leader="none"/>
        <w:tab w:val="right" w:pos="8495" w:leader="dot"/>
      </w:tabs>
      <w:spacing w:before="120" w:after="120"/>
      <w:ind w:hanging="0"/>
      <w:jc w:val="left"/>
    </w:pPr>
    <w:rPr>
      <w:rFonts w:cs="Arial"/>
      <w:b/>
      <w:bCs/>
      <w:caps/>
      <w:sz w:val="18"/>
      <w:szCs w:val="18"/>
      <w:u w:val="single"/>
    </w:rPr>
  </w:style>
  <w:style w:type="paragraph" w:styleId="Contents2">
    <w:name w:val="TOC 2"/>
    <w:basedOn w:val="Normal"/>
    <w:next w:val="Normal"/>
    <w:autoRedefine/>
    <w:semiHidden/>
    <w:rsid w:val="00c57b46"/>
    <w:pPr>
      <w:spacing w:before="0" w:after="0"/>
      <w:ind w:hanging="0"/>
      <w:jc w:val="left"/>
    </w:pPr>
    <w:rPr>
      <w:rFonts w:ascii="Times New Roman" w:hAnsi="Times New Roman"/>
      <w:b/>
      <w:bCs/>
      <w:smallCaps/>
      <w:szCs w:val="26"/>
    </w:rPr>
  </w:style>
  <w:style w:type="paragraph" w:styleId="Contents3">
    <w:name w:val="TOC 3"/>
    <w:basedOn w:val="Normal"/>
    <w:next w:val="Normal"/>
    <w:autoRedefine/>
    <w:semiHidden/>
    <w:rsid w:val="00c57b46"/>
    <w:pPr>
      <w:spacing w:before="0" w:after="0"/>
      <w:ind w:hanging="0"/>
      <w:jc w:val="left"/>
    </w:pPr>
    <w:rPr>
      <w:rFonts w:ascii="Times New Roman" w:hAnsi="Times New Roman"/>
      <w:smallCaps/>
      <w:szCs w:val="26"/>
    </w:rPr>
  </w:style>
  <w:style w:type="paragraph" w:styleId="Contents4">
    <w:name w:val="TOC 4"/>
    <w:basedOn w:val="Normal"/>
    <w:next w:val="Normal"/>
    <w:autoRedefine/>
    <w:semiHidden/>
    <w:rsid w:val="00c57b46"/>
    <w:pPr>
      <w:spacing w:before="0" w:after="0"/>
      <w:ind w:hanging="0"/>
      <w:jc w:val="left"/>
    </w:pPr>
    <w:rPr>
      <w:rFonts w:ascii="Times New Roman" w:hAnsi="Times New Roman"/>
      <w:szCs w:val="26"/>
    </w:rPr>
  </w:style>
  <w:style w:type="paragraph" w:styleId="Contents5">
    <w:name w:val="TOC 5"/>
    <w:basedOn w:val="Normal"/>
    <w:next w:val="Normal"/>
    <w:autoRedefine/>
    <w:semiHidden/>
    <w:rsid w:val="00c57b46"/>
    <w:pPr>
      <w:spacing w:before="0" w:after="0"/>
      <w:ind w:hanging="0"/>
      <w:jc w:val="left"/>
    </w:pPr>
    <w:rPr>
      <w:rFonts w:ascii="Times New Roman" w:hAnsi="Times New Roman"/>
      <w:szCs w:val="26"/>
    </w:rPr>
  </w:style>
  <w:style w:type="paragraph" w:styleId="Contents6">
    <w:name w:val="TOC 6"/>
    <w:basedOn w:val="Normal"/>
    <w:next w:val="Normal"/>
    <w:autoRedefine/>
    <w:semiHidden/>
    <w:rsid w:val="00c57b46"/>
    <w:pPr>
      <w:spacing w:before="0" w:after="0"/>
      <w:ind w:hanging="0"/>
      <w:jc w:val="left"/>
    </w:pPr>
    <w:rPr>
      <w:rFonts w:ascii="Times New Roman" w:hAnsi="Times New Roman"/>
      <w:szCs w:val="26"/>
    </w:rPr>
  </w:style>
  <w:style w:type="paragraph" w:styleId="Contents7">
    <w:name w:val="TOC 7"/>
    <w:basedOn w:val="Normal"/>
    <w:next w:val="Normal"/>
    <w:autoRedefine/>
    <w:semiHidden/>
    <w:rsid w:val="00c57b46"/>
    <w:pPr>
      <w:spacing w:before="0" w:after="0"/>
      <w:ind w:hanging="0"/>
      <w:jc w:val="left"/>
    </w:pPr>
    <w:rPr>
      <w:rFonts w:ascii="Times New Roman" w:hAnsi="Times New Roman"/>
      <w:szCs w:val="26"/>
    </w:rPr>
  </w:style>
  <w:style w:type="paragraph" w:styleId="Contents8">
    <w:name w:val="TOC 8"/>
    <w:basedOn w:val="Normal"/>
    <w:next w:val="Normal"/>
    <w:autoRedefine/>
    <w:semiHidden/>
    <w:rsid w:val="00c57b46"/>
    <w:pPr>
      <w:spacing w:before="0" w:after="0"/>
      <w:ind w:hanging="0"/>
      <w:jc w:val="left"/>
    </w:pPr>
    <w:rPr>
      <w:rFonts w:ascii="Times New Roman" w:hAnsi="Times New Roman"/>
      <w:szCs w:val="26"/>
    </w:rPr>
  </w:style>
  <w:style w:type="paragraph" w:styleId="Contents9">
    <w:name w:val="TOC 9"/>
    <w:basedOn w:val="Normal"/>
    <w:next w:val="Normal"/>
    <w:autoRedefine/>
    <w:semiHidden/>
    <w:rsid w:val="00c57b46"/>
    <w:pPr>
      <w:spacing w:before="0" w:after="0"/>
      <w:ind w:hanging="0"/>
      <w:jc w:val="left"/>
    </w:pPr>
    <w:rPr>
      <w:rFonts w:ascii="Times New Roman" w:hAnsi="Times New Roman"/>
      <w:szCs w:val="26"/>
    </w:rPr>
  </w:style>
  <w:style w:type="paragraph" w:styleId="Footnote">
    <w:name w:val="Footnote Text"/>
    <w:basedOn w:val="Normal"/>
    <w:semiHidden/>
    <w:rsid w:val="00c57b46"/>
    <w:pPr/>
    <w:rPr>
      <w:sz w:val="16"/>
    </w:rPr>
  </w:style>
  <w:style w:type="paragraph" w:styleId="Annotationtext">
    <w:name w:val="annotation text"/>
    <w:basedOn w:val="Normal"/>
    <w:semiHidden/>
    <w:qFormat/>
    <w:rsid w:val="00c57b46"/>
    <w:pPr/>
    <w:rPr/>
  </w:style>
  <w:style w:type="paragraph" w:styleId="BodyTextIndent2">
    <w:name w:val="Body Text Indent 2"/>
    <w:basedOn w:val="Normal"/>
    <w:qFormat/>
    <w:rsid w:val="00c57b46"/>
    <w:pPr/>
    <w:rPr>
      <w:i/>
      <w:iCs/>
      <w:color w:val="FF0000"/>
    </w:rPr>
  </w:style>
  <w:style w:type="paragraph" w:styleId="BalloonText">
    <w:name w:val="Balloon Text"/>
    <w:basedOn w:val="Normal"/>
    <w:link w:val="TextodegloboCar"/>
    <w:semiHidden/>
    <w:qFormat/>
    <w:rsid w:val="00c57b46"/>
    <w:pPr/>
    <w:rPr>
      <w:rFonts w:ascii="Tahoma" w:hAnsi="Tahoma"/>
      <w:sz w:val="16"/>
      <w:szCs w:val="16"/>
    </w:rPr>
  </w:style>
  <w:style w:type="paragraph" w:styleId="ListParagraph">
    <w:name w:val="List Paragraph"/>
    <w:basedOn w:val="Normal"/>
    <w:uiPriority w:val="34"/>
    <w:qFormat/>
    <w:rsid w:val="00db37ce"/>
    <w:pPr>
      <w:spacing w:before="60" w:after="60"/>
      <w:ind w:left="720" w:firstLine="709"/>
      <w:contextualSpacing/>
    </w:pPr>
    <w:rPr/>
  </w:style>
  <w:style w:type="paragraph" w:styleId="Xl65" w:customStyle="1">
    <w:name w:val="xl65"/>
    <w:basedOn w:val="Normal"/>
    <w:qFormat/>
    <w:rsid w:val="001235b2"/>
    <w:pPr>
      <w:spacing w:beforeAutospacing="1" w:afterAutospacing="1"/>
      <w:ind w:hanging="0"/>
      <w:jc w:val="center"/>
      <w:textAlignment w:val="center"/>
    </w:pPr>
    <w:rPr>
      <w:rFonts w:ascii="Cambria" w:hAnsi="Cambria"/>
      <w:sz w:val="16"/>
      <w:szCs w:val="16"/>
      <w:lang w:val="es-419" w:eastAsia="es-CO"/>
    </w:rPr>
  </w:style>
  <w:style w:type="paragraph" w:styleId="Xl66" w:customStyle="1">
    <w:name w:val="xl66"/>
    <w:basedOn w:val="Normal"/>
    <w:qFormat/>
    <w:rsid w:val="001235b2"/>
    <w:pPr>
      <w:spacing w:beforeAutospacing="1" w:afterAutospacing="1"/>
      <w:ind w:hanging="0"/>
      <w:jc w:val="center"/>
    </w:pPr>
    <w:rPr>
      <w:rFonts w:ascii="Cambria" w:hAnsi="Cambria"/>
      <w:sz w:val="16"/>
      <w:szCs w:val="16"/>
      <w:lang w:val="es-419" w:eastAsia="es-CO"/>
    </w:rPr>
  </w:style>
  <w:style w:type="paragraph" w:styleId="Xl67" w:customStyle="1">
    <w:name w:val="xl67"/>
    <w:basedOn w:val="Normal"/>
    <w:qFormat/>
    <w:rsid w:val="001235b2"/>
    <w:pPr>
      <w:spacing w:beforeAutospacing="1" w:afterAutospacing="1"/>
      <w:ind w:hanging="0"/>
      <w:jc w:val="left"/>
    </w:pPr>
    <w:rPr>
      <w:rFonts w:ascii="Cambria" w:hAnsi="Cambria"/>
      <w:sz w:val="16"/>
      <w:szCs w:val="16"/>
      <w:lang w:val="es-419" w:eastAsia="es-CO"/>
    </w:rPr>
  </w:style>
  <w:style w:type="paragraph" w:styleId="Xl68" w:customStyle="1">
    <w:name w:val="xl68"/>
    <w:basedOn w:val="Normal"/>
    <w:qFormat/>
    <w:rsid w:val="001235b2"/>
    <w:pPr>
      <w:pBdr>
        <w:top w:val="single" w:sz="8" w:space="0" w:color="000000"/>
        <w:left w:val="single" w:sz="4" w:space="0" w:color="000000"/>
        <w:bottom w:val="single" w:sz="4" w:space="0" w:color="000000"/>
        <w:right w:val="single" w:sz="4" w:space="0" w:color="000000"/>
      </w:pBdr>
      <w:spacing w:beforeAutospacing="1" w:afterAutospacing="1"/>
      <w:ind w:hanging="0"/>
      <w:jc w:val="center"/>
    </w:pPr>
    <w:rPr>
      <w:rFonts w:ascii="Cambria" w:hAnsi="Cambria"/>
      <w:sz w:val="16"/>
      <w:szCs w:val="16"/>
      <w:lang w:val="es-419" w:eastAsia="es-CO"/>
    </w:rPr>
  </w:style>
  <w:style w:type="paragraph" w:styleId="Xl69" w:customStyle="1">
    <w:name w:val="xl69"/>
    <w:basedOn w:val="Normal"/>
    <w:qFormat/>
    <w:rsid w:val="001235b2"/>
    <w:pPr>
      <w:pBdr>
        <w:top w:val="single" w:sz="8" w:space="0" w:color="000000"/>
        <w:left w:val="single" w:sz="4" w:space="0" w:color="000000"/>
        <w:bottom w:val="single" w:sz="4" w:space="0" w:color="000000"/>
        <w:right w:val="single" w:sz="4" w:space="0" w:color="000000"/>
      </w:pBdr>
      <w:spacing w:beforeAutospacing="1" w:afterAutospacing="1"/>
      <w:ind w:hanging="0"/>
      <w:jc w:val="left"/>
    </w:pPr>
    <w:rPr>
      <w:rFonts w:ascii="Cambria" w:hAnsi="Cambria"/>
      <w:sz w:val="16"/>
      <w:szCs w:val="16"/>
      <w:lang w:val="es-419" w:eastAsia="es-CO"/>
    </w:rPr>
  </w:style>
  <w:style w:type="paragraph" w:styleId="Xl70" w:customStyle="1">
    <w:name w:val="xl70"/>
    <w:basedOn w:val="Normal"/>
    <w:qFormat/>
    <w:rsid w:val="001235b2"/>
    <w:pPr>
      <w:pBdr>
        <w:top w:val="single" w:sz="8" w:space="0" w:color="000000"/>
        <w:left w:val="single" w:sz="4" w:space="0" w:color="000000"/>
        <w:bottom w:val="single" w:sz="4" w:space="0" w:color="000000"/>
        <w:right w:val="single" w:sz="8" w:space="0" w:color="000000"/>
      </w:pBdr>
      <w:spacing w:beforeAutospacing="1" w:afterAutospacing="1"/>
      <w:ind w:hanging="0"/>
      <w:jc w:val="left"/>
    </w:pPr>
    <w:rPr>
      <w:rFonts w:ascii="Cambria" w:hAnsi="Cambria"/>
      <w:sz w:val="16"/>
      <w:szCs w:val="16"/>
      <w:lang w:val="es-419" w:eastAsia="es-CO"/>
    </w:rPr>
  </w:style>
  <w:style w:type="paragraph" w:styleId="Xl71" w:customStyle="1">
    <w:name w:val="xl71"/>
    <w:basedOn w:val="Normal"/>
    <w:qFormat/>
    <w:rsid w:val="001235b2"/>
    <w:pPr>
      <w:pBdr>
        <w:top w:val="single" w:sz="4" w:space="0" w:color="000000"/>
        <w:left w:val="single" w:sz="4" w:space="0" w:color="000000"/>
        <w:bottom w:val="single" w:sz="4" w:space="0" w:color="000000"/>
        <w:right w:val="single" w:sz="4" w:space="0" w:color="000000"/>
      </w:pBdr>
      <w:spacing w:beforeAutospacing="1" w:afterAutospacing="1"/>
      <w:ind w:hanging="0"/>
      <w:jc w:val="center"/>
    </w:pPr>
    <w:rPr>
      <w:rFonts w:ascii="Cambria" w:hAnsi="Cambria"/>
      <w:sz w:val="16"/>
      <w:szCs w:val="16"/>
      <w:lang w:val="es-419" w:eastAsia="es-CO"/>
    </w:rPr>
  </w:style>
  <w:style w:type="paragraph" w:styleId="Xl72" w:customStyle="1">
    <w:name w:val="xl72"/>
    <w:basedOn w:val="Normal"/>
    <w:qFormat/>
    <w:rsid w:val="001235b2"/>
    <w:pPr>
      <w:pBdr>
        <w:top w:val="single" w:sz="4" w:space="0" w:color="000000"/>
        <w:left w:val="single" w:sz="4" w:space="0" w:color="000000"/>
        <w:bottom w:val="single" w:sz="4" w:space="0" w:color="000000"/>
        <w:right w:val="single" w:sz="4" w:space="0" w:color="000000"/>
      </w:pBdr>
      <w:spacing w:beforeAutospacing="1" w:afterAutospacing="1"/>
      <w:ind w:hanging="0"/>
      <w:jc w:val="left"/>
    </w:pPr>
    <w:rPr>
      <w:rFonts w:ascii="Cambria" w:hAnsi="Cambria"/>
      <w:sz w:val="16"/>
      <w:szCs w:val="16"/>
      <w:lang w:val="es-419" w:eastAsia="es-CO"/>
    </w:rPr>
  </w:style>
  <w:style w:type="paragraph" w:styleId="Xl73" w:customStyle="1">
    <w:name w:val="xl73"/>
    <w:basedOn w:val="Normal"/>
    <w:qFormat/>
    <w:rsid w:val="001235b2"/>
    <w:pPr>
      <w:pBdr>
        <w:top w:val="single" w:sz="4" w:space="0" w:color="000000"/>
        <w:left w:val="single" w:sz="4" w:space="0" w:color="000000"/>
        <w:bottom w:val="single" w:sz="4" w:space="0" w:color="000000"/>
        <w:right w:val="single" w:sz="8" w:space="0" w:color="000000"/>
      </w:pBdr>
      <w:spacing w:beforeAutospacing="1" w:afterAutospacing="1"/>
      <w:ind w:hanging="0"/>
      <w:jc w:val="left"/>
    </w:pPr>
    <w:rPr>
      <w:rFonts w:ascii="Cambria" w:hAnsi="Cambria"/>
      <w:sz w:val="16"/>
      <w:szCs w:val="16"/>
      <w:lang w:val="es-419" w:eastAsia="es-CO"/>
    </w:rPr>
  </w:style>
  <w:style w:type="paragraph" w:styleId="Xl74" w:customStyle="1">
    <w:name w:val="xl74"/>
    <w:basedOn w:val="Normal"/>
    <w:qFormat/>
    <w:rsid w:val="001235b2"/>
    <w:pPr>
      <w:pBdr>
        <w:top w:val="single" w:sz="4" w:space="0" w:color="000000"/>
        <w:left w:val="single" w:sz="4" w:space="0" w:color="000000"/>
        <w:bottom w:val="single" w:sz="8" w:space="0" w:color="000000"/>
        <w:right w:val="single" w:sz="4" w:space="0" w:color="000000"/>
      </w:pBdr>
      <w:spacing w:beforeAutospacing="1" w:afterAutospacing="1"/>
      <w:ind w:hanging="0"/>
      <w:jc w:val="center"/>
    </w:pPr>
    <w:rPr>
      <w:rFonts w:ascii="Cambria" w:hAnsi="Cambria"/>
      <w:sz w:val="16"/>
      <w:szCs w:val="16"/>
      <w:lang w:val="es-419" w:eastAsia="es-CO"/>
    </w:rPr>
  </w:style>
  <w:style w:type="paragraph" w:styleId="Xl75" w:customStyle="1">
    <w:name w:val="xl75"/>
    <w:basedOn w:val="Normal"/>
    <w:qFormat/>
    <w:rsid w:val="001235b2"/>
    <w:pPr>
      <w:pBdr>
        <w:top w:val="single" w:sz="4" w:space="0" w:color="000000"/>
        <w:left w:val="single" w:sz="4" w:space="0" w:color="000000"/>
        <w:bottom w:val="single" w:sz="8" w:space="0" w:color="000000"/>
        <w:right w:val="single" w:sz="4" w:space="0" w:color="000000"/>
      </w:pBdr>
      <w:spacing w:beforeAutospacing="1" w:afterAutospacing="1"/>
      <w:ind w:hanging="0"/>
      <w:jc w:val="left"/>
    </w:pPr>
    <w:rPr>
      <w:rFonts w:ascii="Cambria" w:hAnsi="Cambria"/>
      <w:sz w:val="16"/>
      <w:szCs w:val="16"/>
      <w:lang w:val="es-419" w:eastAsia="es-CO"/>
    </w:rPr>
  </w:style>
  <w:style w:type="paragraph" w:styleId="Xl76" w:customStyle="1">
    <w:name w:val="xl76"/>
    <w:basedOn w:val="Normal"/>
    <w:qFormat/>
    <w:rsid w:val="001235b2"/>
    <w:pPr>
      <w:pBdr>
        <w:top w:val="single" w:sz="4" w:space="0" w:color="000000"/>
        <w:left w:val="single" w:sz="4" w:space="0" w:color="000000"/>
        <w:bottom w:val="single" w:sz="8" w:space="0" w:color="000000"/>
        <w:right w:val="single" w:sz="8" w:space="0" w:color="000000"/>
      </w:pBdr>
      <w:spacing w:beforeAutospacing="1" w:afterAutospacing="1"/>
      <w:ind w:hanging="0"/>
      <w:jc w:val="left"/>
    </w:pPr>
    <w:rPr>
      <w:rFonts w:ascii="Cambria" w:hAnsi="Cambria"/>
      <w:sz w:val="16"/>
      <w:szCs w:val="16"/>
      <w:lang w:val="es-419" w:eastAsia="es-CO"/>
    </w:rPr>
  </w:style>
  <w:style w:type="paragraph" w:styleId="Xl77" w:customStyle="1">
    <w:name w:val="xl77"/>
    <w:basedOn w:val="Normal"/>
    <w:qFormat/>
    <w:rsid w:val="001235b2"/>
    <w:pPr>
      <w:pBdr>
        <w:top w:val="single" w:sz="4" w:space="0" w:color="000000"/>
        <w:left w:val="single" w:sz="4" w:space="0" w:color="000000"/>
        <w:bottom w:val="single" w:sz="4" w:space="0" w:color="000000"/>
        <w:right w:val="single" w:sz="4" w:space="0" w:color="000000"/>
      </w:pBdr>
      <w:spacing w:beforeAutospacing="1" w:afterAutospacing="1"/>
      <w:ind w:hanging="0"/>
      <w:jc w:val="center"/>
      <w:textAlignment w:val="center"/>
    </w:pPr>
    <w:rPr>
      <w:rFonts w:ascii="Cambria" w:hAnsi="Cambria"/>
      <w:color w:val="FF0000"/>
      <w:sz w:val="16"/>
      <w:szCs w:val="16"/>
      <w:lang w:val="es-419" w:eastAsia="es-CO"/>
    </w:rPr>
  </w:style>
  <w:style w:type="paragraph" w:styleId="Xl78" w:customStyle="1">
    <w:name w:val="xl78"/>
    <w:basedOn w:val="Normal"/>
    <w:qFormat/>
    <w:rsid w:val="001235b2"/>
    <w:pPr>
      <w:pBdr>
        <w:top w:val="single" w:sz="4" w:space="0" w:color="000000"/>
        <w:left w:val="single" w:sz="4" w:space="0" w:color="000000"/>
        <w:bottom w:val="single" w:sz="4" w:space="0" w:color="000000"/>
        <w:right w:val="single" w:sz="4" w:space="0" w:color="000000"/>
      </w:pBdr>
      <w:spacing w:beforeAutospacing="1" w:afterAutospacing="1"/>
      <w:ind w:hanging="0"/>
      <w:jc w:val="center"/>
      <w:textAlignment w:val="center"/>
    </w:pPr>
    <w:rPr>
      <w:rFonts w:ascii="Cambria" w:hAnsi="Cambria"/>
      <w:sz w:val="16"/>
      <w:szCs w:val="16"/>
      <w:lang w:val="es-419" w:eastAsia="es-CO"/>
    </w:rPr>
  </w:style>
  <w:style w:type="paragraph" w:styleId="Xl79" w:customStyle="1">
    <w:name w:val="xl79"/>
    <w:basedOn w:val="Normal"/>
    <w:qFormat/>
    <w:rsid w:val="001235b2"/>
    <w:pPr>
      <w:pBdr>
        <w:top w:val="single" w:sz="8" w:space="0" w:color="000000"/>
        <w:left w:val="single" w:sz="4" w:space="0" w:color="000000"/>
        <w:bottom w:val="single" w:sz="4" w:space="0" w:color="000000"/>
        <w:right w:val="single" w:sz="4" w:space="0" w:color="000000"/>
      </w:pBdr>
      <w:spacing w:beforeAutospacing="1" w:afterAutospacing="1"/>
      <w:ind w:hanging="0"/>
      <w:jc w:val="center"/>
      <w:textAlignment w:val="center"/>
    </w:pPr>
    <w:rPr>
      <w:rFonts w:ascii="Cambria" w:hAnsi="Cambria"/>
      <w:sz w:val="16"/>
      <w:szCs w:val="16"/>
      <w:lang w:val="es-419" w:eastAsia="es-CO"/>
    </w:rPr>
  </w:style>
  <w:style w:type="paragraph" w:styleId="Xl80" w:customStyle="1">
    <w:name w:val="xl80"/>
    <w:basedOn w:val="Normal"/>
    <w:qFormat/>
    <w:rsid w:val="001235b2"/>
    <w:pPr>
      <w:pBdr>
        <w:left w:val="single" w:sz="8" w:space="0" w:color="000000"/>
        <w:right w:val="single" w:sz="4" w:space="0" w:color="000000"/>
      </w:pBdr>
      <w:spacing w:beforeAutospacing="1" w:afterAutospacing="1"/>
      <w:ind w:hanging="0"/>
      <w:jc w:val="center"/>
      <w:textAlignment w:val="center"/>
    </w:pPr>
    <w:rPr>
      <w:rFonts w:ascii="Cambria" w:hAnsi="Cambria"/>
      <w:sz w:val="16"/>
      <w:szCs w:val="16"/>
      <w:lang w:val="es-419" w:eastAsia="es-CO"/>
    </w:rPr>
  </w:style>
  <w:style w:type="paragraph" w:styleId="Xl81" w:customStyle="1">
    <w:name w:val="xl81"/>
    <w:basedOn w:val="Normal"/>
    <w:qFormat/>
    <w:rsid w:val="001235b2"/>
    <w:pPr>
      <w:pBdr>
        <w:left w:val="single" w:sz="8" w:space="0" w:color="000000"/>
        <w:bottom w:val="single" w:sz="8" w:space="0" w:color="000000"/>
        <w:right w:val="single" w:sz="4" w:space="0" w:color="000000"/>
      </w:pBdr>
      <w:spacing w:beforeAutospacing="1" w:afterAutospacing="1"/>
      <w:ind w:hanging="0"/>
      <w:jc w:val="center"/>
      <w:textAlignment w:val="center"/>
    </w:pPr>
    <w:rPr>
      <w:rFonts w:ascii="Cambria" w:hAnsi="Cambria"/>
      <w:sz w:val="16"/>
      <w:szCs w:val="16"/>
      <w:lang w:val="es-419" w:eastAsia="es-CO"/>
    </w:rPr>
  </w:style>
  <w:style w:type="paragraph" w:styleId="Xl82" w:customStyle="1">
    <w:name w:val="xl82"/>
    <w:basedOn w:val="Normal"/>
    <w:qFormat/>
    <w:rsid w:val="001235b2"/>
    <w:pPr>
      <w:pBdr>
        <w:top w:val="single" w:sz="8" w:space="0" w:color="000000"/>
        <w:left w:val="single" w:sz="8" w:space="0" w:color="000000"/>
        <w:right w:val="single" w:sz="4" w:space="0" w:color="000000"/>
      </w:pBdr>
      <w:spacing w:beforeAutospacing="1" w:afterAutospacing="1"/>
      <w:ind w:hanging="0"/>
      <w:jc w:val="center"/>
      <w:textAlignment w:val="center"/>
    </w:pPr>
    <w:rPr>
      <w:rFonts w:ascii="Cambria" w:hAnsi="Cambria"/>
      <w:sz w:val="16"/>
      <w:szCs w:val="16"/>
      <w:lang w:val="es-419" w:eastAsia="es-CO"/>
    </w:rPr>
  </w:style>
  <w:style w:type="paragraph" w:styleId="Xl83" w:customStyle="1">
    <w:name w:val="xl83"/>
    <w:basedOn w:val="Normal"/>
    <w:qFormat/>
    <w:rsid w:val="001235b2"/>
    <w:pPr>
      <w:pBdr>
        <w:top w:val="single" w:sz="4" w:space="0" w:color="000000"/>
        <w:left w:val="single" w:sz="4" w:space="0" w:color="000000"/>
        <w:bottom w:val="single" w:sz="8" w:space="0" w:color="000000"/>
        <w:right w:val="single" w:sz="4" w:space="0" w:color="000000"/>
      </w:pBdr>
      <w:spacing w:beforeAutospacing="1" w:afterAutospacing="1"/>
      <w:ind w:hanging="0"/>
      <w:jc w:val="center"/>
      <w:textAlignment w:val="center"/>
    </w:pPr>
    <w:rPr>
      <w:rFonts w:ascii="Cambria" w:hAnsi="Cambria"/>
      <w:sz w:val="16"/>
      <w:szCs w:val="16"/>
      <w:lang w:val="es-419" w:eastAsia="es-CO"/>
    </w:rPr>
  </w:style>
  <w:style w:type="paragraph" w:styleId="Xl84" w:customStyle="1">
    <w:name w:val="xl84"/>
    <w:basedOn w:val="Normal"/>
    <w:qFormat/>
    <w:rsid w:val="001235b2"/>
    <w:pPr>
      <w:pBdr>
        <w:top w:val="single" w:sz="4" w:space="0" w:color="000000"/>
        <w:left w:val="single" w:sz="4" w:space="0" w:color="000000"/>
        <w:bottom w:val="single" w:sz="8" w:space="0" w:color="000000"/>
        <w:right w:val="single" w:sz="4" w:space="0" w:color="000000"/>
      </w:pBdr>
      <w:spacing w:beforeAutospacing="1" w:afterAutospacing="1"/>
      <w:ind w:hanging="0"/>
      <w:jc w:val="center"/>
    </w:pPr>
    <w:rPr>
      <w:rFonts w:ascii="Cambria" w:hAnsi="Cambria"/>
      <w:b/>
      <w:bCs/>
      <w:sz w:val="16"/>
      <w:szCs w:val="16"/>
      <w:lang w:val="es-419" w:eastAsia="es-CO"/>
    </w:rPr>
  </w:style>
  <w:style w:type="paragraph" w:styleId="Xl85" w:customStyle="1">
    <w:name w:val="xl85"/>
    <w:basedOn w:val="Normal"/>
    <w:qFormat/>
    <w:rsid w:val="001235b2"/>
    <w:pPr>
      <w:pBdr>
        <w:top w:val="single" w:sz="8" w:space="0" w:color="000000"/>
        <w:left w:val="single" w:sz="4" w:space="0" w:color="000000"/>
        <w:bottom w:val="single" w:sz="4" w:space="0" w:color="000000"/>
        <w:right w:val="single" w:sz="4" w:space="0" w:color="000000"/>
      </w:pBdr>
      <w:spacing w:beforeAutospacing="1" w:afterAutospacing="1"/>
      <w:ind w:hanging="0"/>
      <w:jc w:val="left"/>
    </w:pPr>
    <w:rPr>
      <w:rFonts w:ascii="Cambria" w:hAnsi="Cambria"/>
      <w:color w:val="376091"/>
      <w:sz w:val="16"/>
      <w:szCs w:val="16"/>
      <w:lang w:val="es-419" w:eastAsia="es-CO"/>
    </w:rPr>
  </w:style>
  <w:style w:type="paragraph" w:styleId="Xl86" w:customStyle="1">
    <w:name w:val="xl86"/>
    <w:basedOn w:val="Normal"/>
    <w:qFormat/>
    <w:rsid w:val="001235b2"/>
    <w:pPr>
      <w:pBdr>
        <w:top w:val="single" w:sz="4" w:space="0" w:color="000000"/>
        <w:left w:val="single" w:sz="4" w:space="0" w:color="000000"/>
        <w:bottom w:val="single" w:sz="4" w:space="0" w:color="000000"/>
        <w:right w:val="single" w:sz="4" w:space="0" w:color="000000"/>
      </w:pBdr>
      <w:spacing w:beforeAutospacing="1" w:afterAutospacing="1"/>
      <w:ind w:hanging="0"/>
      <w:jc w:val="left"/>
    </w:pPr>
    <w:rPr>
      <w:rFonts w:ascii="Cambria" w:hAnsi="Cambria"/>
      <w:color w:val="376091"/>
      <w:sz w:val="16"/>
      <w:szCs w:val="16"/>
      <w:lang w:val="es-419" w:eastAsia="es-CO"/>
    </w:rPr>
  </w:style>
  <w:style w:type="paragraph" w:styleId="Xl87" w:customStyle="1">
    <w:name w:val="xl87"/>
    <w:basedOn w:val="Normal"/>
    <w:qFormat/>
    <w:rsid w:val="001235b2"/>
    <w:pPr>
      <w:pBdr>
        <w:top w:val="single" w:sz="4" w:space="0" w:color="000000"/>
        <w:left w:val="single" w:sz="4" w:space="0" w:color="000000"/>
        <w:bottom w:val="single" w:sz="4" w:space="0" w:color="000000"/>
        <w:right w:val="single" w:sz="4" w:space="0" w:color="000000"/>
      </w:pBdr>
      <w:spacing w:beforeAutospacing="1" w:afterAutospacing="1"/>
      <w:ind w:hanging="0"/>
      <w:jc w:val="left"/>
    </w:pPr>
    <w:rPr>
      <w:rFonts w:ascii="Cambria" w:hAnsi="Cambria"/>
      <w:color w:val="E46D0A"/>
      <w:sz w:val="16"/>
      <w:szCs w:val="16"/>
      <w:lang w:val="es-419" w:eastAsia="es-CO"/>
    </w:rPr>
  </w:style>
  <w:style w:type="paragraph" w:styleId="Xl88" w:customStyle="1">
    <w:name w:val="xl88"/>
    <w:basedOn w:val="Normal"/>
    <w:qFormat/>
    <w:rsid w:val="001235b2"/>
    <w:pPr>
      <w:pBdr>
        <w:top w:val="single" w:sz="4" w:space="0" w:color="000000"/>
        <w:left w:val="single" w:sz="4" w:space="0" w:color="000000"/>
        <w:bottom w:val="single" w:sz="8" w:space="0" w:color="000000"/>
        <w:right w:val="single" w:sz="4" w:space="0" w:color="000000"/>
      </w:pBdr>
      <w:spacing w:beforeAutospacing="1" w:afterAutospacing="1"/>
      <w:ind w:hanging="0"/>
      <w:jc w:val="left"/>
    </w:pPr>
    <w:rPr>
      <w:rFonts w:ascii="Cambria" w:hAnsi="Cambria"/>
      <w:color w:val="E46D0A"/>
      <w:sz w:val="16"/>
      <w:szCs w:val="16"/>
      <w:lang w:val="es-419" w:eastAsia="es-CO"/>
    </w:rPr>
  </w:style>
  <w:style w:type="paragraph" w:styleId="Xl89" w:customStyle="1">
    <w:name w:val="xl89"/>
    <w:basedOn w:val="Normal"/>
    <w:qFormat/>
    <w:rsid w:val="001235b2"/>
    <w:pPr>
      <w:pBdr>
        <w:left w:val="single" w:sz="4" w:space="0" w:color="000000"/>
        <w:right w:val="single" w:sz="4" w:space="0" w:color="000000"/>
      </w:pBdr>
      <w:spacing w:beforeAutospacing="1" w:afterAutospacing="1"/>
      <w:ind w:hanging="0"/>
      <w:jc w:val="center"/>
      <w:textAlignment w:val="center"/>
    </w:pPr>
    <w:rPr>
      <w:rFonts w:ascii="Cambria" w:hAnsi="Cambria"/>
      <w:sz w:val="16"/>
      <w:szCs w:val="16"/>
      <w:lang w:val="es-419" w:eastAsia="es-CO"/>
    </w:rPr>
  </w:style>
  <w:style w:type="paragraph" w:styleId="Xl90" w:customStyle="1">
    <w:name w:val="xl90"/>
    <w:basedOn w:val="Normal"/>
    <w:qFormat/>
    <w:rsid w:val="001235b2"/>
    <w:pPr>
      <w:pBdr>
        <w:top w:val="single" w:sz="8" w:space="0" w:color="000000"/>
        <w:left w:val="single" w:sz="8" w:space="0" w:color="000000"/>
        <w:bottom w:val="single" w:sz="4" w:space="0" w:color="000000"/>
        <w:right w:val="single" w:sz="4" w:space="0" w:color="000000"/>
      </w:pBdr>
      <w:shd w:val="clear" w:color="000000" w:fill="B8CCE4"/>
      <w:spacing w:beforeAutospacing="1" w:afterAutospacing="1"/>
      <w:ind w:hanging="0"/>
      <w:jc w:val="center"/>
      <w:textAlignment w:val="center"/>
    </w:pPr>
    <w:rPr>
      <w:rFonts w:ascii="Cambria" w:hAnsi="Cambria"/>
      <w:b/>
      <w:bCs/>
      <w:sz w:val="18"/>
      <w:szCs w:val="18"/>
      <w:lang w:val="es-419" w:eastAsia="es-CO"/>
    </w:rPr>
  </w:style>
  <w:style w:type="paragraph" w:styleId="Xl91" w:customStyle="1">
    <w:name w:val="xl91"/>
    <w:basedOn w:val="Normal"/>
    <w:qFormat/>
    <w:rsid w:val="001235b2"/>
    <w:pPr>
      <w:pBdr>
        <w:top w:val="single" w:sz="8" w:space="0" w:color="000000"/>
        <w:left w:val="single" w:sz="4" w:space="0" w:color="000000"/>
        <w:bottom w:val="single" w:sz="4" w:space="0" w:color="000000"/>
        <w:right w:val="single" w:sz="4" w:space="0" w:color="000000"/>
      </w:pBdr>
      <w:shd w:val="clear" w:color="000000" w:fill="B8CCE4"/>
      <w:spacing w:beforeAutospacing="1" w:afterAutospacing="1"/>
      <w:ind w:hanging="0"/>
      <w:jc w:val="center"/>
      <w:textAlignment w:val="center"/>
    </w:pPr>
    <w:rPr>
      <w:rFonts w:ascii="Cambria" w:hAnsi="Cambria"/>
      <w:b/>
      <w:bCs/>
      <w:sz w:val="18"/>
      <w:szCs w:val="18"/>
      <w:lang w:val="es-419" w:eastAsia="es-CO"/>
    </w:rPr>
  </w:style>
  <w:style w:type="paragraph" w:styleId="Xl92" w:customStyle="1">
    <w:name w:val="xl92"/>
    <w:basedOn w:val="Normal"/>
    <w:qFormat/>
    <w:rsid w:val="001235b2"/>
    <w:pPr>
      <w:pBdr>
        <w:top w:val="single" w:sz="8" w:space="0" w:color="000000"/>
        <w:left w:val="single" w:sz="4" w:space="0" w:color="000000"/>
        <w:bottom w:val="single" w:sz="4" w:space="0" w:color="000000"/>
      </w:pBdr>
      <w:shd w:val="clear" w:color="000000" w:fill="B8CCE4"/>
      <w:spacing w:beforeAutospacing="1" w:afterAutospacing="1"/>
      <w:ind w:hanging="0"/>
      <w:jc w:val="center"/>
      <w:textAlignment w:val="center"/>
    </w:pPr>
    <w:rPr>
      <w:rFonts w:ascii="Cambria" w:hAnsi="Cambria"/>
      <w:b/>
      <w:bCs/>
      <w:sz w:val="18"/>
      <w:szCs w:val="18"/>
      <w:lang w:val="es-419" w:eastAsia="es-CO"/>
    </w:rPr>
  </w:style>
  <w:style w:type="paragraph" w:styleId="Xl93" w:customStyle="1">
    <w:name w:val="xl93"/>
    <w:basedOn w:val="Normal"/>
    <w:qFormat/>
    <w:rsid w:val="001235b2"/>
    <w:pPr>
      <w:pBdr>
        <w:top w:val="single" w:sz="8" w:space="0" w:color="000000"/>
        <w:bottom w:val="single" w:sz="4" w:space="0" w:color="000000"/>
      </w:pBdr>
      <w:shd w:val="clear" w:color="000000" w:fill="B8CCE4"/>
      <w:spacing w:beforeAutospacing="1" w:afterAutospacing="1"/>
      <w:ind w:hanging="0"/>
      <w:jc w:val="center"/>
      <w:textAlignment w:val="center"/>
    </w:pPr>
    <w:rPr>
      <w:rFonts w:ascii="Cambria" w:hAnsi="Cambria"/>
      <w:b/>
      <w:bCs/>
      <w:sz w:val="18"/>
      <w:szCs w:val="18"/>
      <w:lang w:val="es-419" w:eastAsia="es-CO"/>
    </w:rPr>
  </w:style>
  <w:style w:type="paragraph" w:styleId="Xl94" w:customStyle="1">
    <w:name w:val="xl94"/>
    <w:basedOn w:val="Normal"/>
    <w:qFormat/>
    <w:rsid w:val="001235b2"/>
    <w:pPr>
      <w:pBdr>
        <w:top w:val="single" w:sz="8" w:space="0" w:color="000000"/>
        <w:bottom w:val="single" w:sz="4" w:space="0" w:color="000000"/>
        <w:right w:val="single" w:sz="8" w:space="0" w:color="000000"/>
      </w:pBdr>
      <w:shd w:val="clear" w:color="000000" w:fill="B8CCE4"/>
      <w:spacing w:beforeAutospacing="1" w:afterAutospacing="1"/>
      <w:ind w:hanging="0"/>
      <w:jc w:val="center"/>
      <w:textAlignment w:val="center"/>
    </w:pPr>
    <w:rPr>
      <w:rFonts w:ascii="Cambria" w:hAnsi="Cambria"/>
      <w:b/>
      <w:bCs/>
      <w:sz w:val="18"/>
      <w:szCs w:val="18"/>
      <w:lang w:val="es-419" w:eastAsia="es-CO"/>
    </w:rPr>
  </w:style>
  <w:style w:type="paragraph" w:styleId="Xl95" w:customStyle="1">
    <w:name w:val="xl95"/>
    <w:basedOn w:val="Normal"/>
    <w:qFormat/>
    <w:rsid w:val="001235b2"/>
    <w:pPr>
      <w:pBdr>
        <w:top w:val="single" w:sz="4" w:space="0" w:color="000000"/>
        <w:left w:val="single" w:sz="8" w:space="0" w:color="000000"/>
        <w:right w:val="single" w:sz="4" w:space="0" w:color="000000"/>
      </w:pBdr>
      <w:shd w:val="clear" w:color="000000" w:fill="B8CCE4"/>
      <w:spacing w:beforeAutospacing="1" w:afterAutospacing="1"/>
      <w:ind w:hanging="0"/>
      <w:jc w:val="center"/>
      <w:textAlignment w:val="center"/>
    </w:pPr>
    <w:rPr>
      <w:rFonts w:ascii="Cambria" w:hAnsi="Cambria"/>
      <w:b/>
      <w:bCs/>
      <w:sz w:val="18"/>
      <w:szCs w:val="18"/>
      <w:lang w:val="es-419" w:eastAsia="es-CO"/>
    </w:rPr>
  </w:style>
  <w:style w:type="paragraph" w:styleId="Xl96" w:customStyle="1">
    <w:name w:val="xl96"/>
    <w:basedOn w:val="Normal"/>
    <w:qFormat/>
    <w:rsid w:val="001235b2"/>
    <w:pPr>
      <w:pBdr>
        <w:top w:val="single" w:sz="4" w:space="0" w:color="000000"/>
        <w:left w:val="single" w:sz="4" w:space="0" w:color="000000"/>
        <w:right w:val="single" w:sz="4" w:space="0" w:color="000000"/>
      </w:pBdr>
      <w:shd w:val="clear" w:color="000000" w:fill="B8CCE4"/>
      <w:spacing w:beforeAutospacing="1" w:afterAutospacing="1"/>
      <w:ind w:hanging="0"/>
      <w:jc w:val="center"/>
      <w:textAlignment w:val="center"/>
    </w:pPr>
    <w:rPr>
      <w:rFonts w:ascii="Cambria" w:hAnsi="Cambria"/>
      <w:b/>
      <w:bCs/>
      <w:sz w:val="18"/>
      <w:szCs w:val="18"/>
      <w:lang w:val="es-419" w:eastAsia="es-CO"/>
    </w:rPr>
  </w:style>
  <w:style w:type="paragraph" w:styleId="Xl97" w:customStyle="1">
    <w:name w:val="xl97"/>
    <w:basedOn w:val="Normal"/>
    <w:qFormat/>
    <w:rsid w:val="001235b2"/>
    <w:pPr>
      <w:pBdr>
        <w:top w:val="single" w:sz="4" w:space="0" w:color="000000"/>
        <w:left w:val="single" w:sz="4" w:space="0" w:color="000000"/>
        <w:right w:val="single" w:sz="4" w:space="0" w:color="000000"/>
      </w:pBdr>
      <w:shd w:val="clear" w:color="000000" w:fill="B8CCE4"/>
      <w:spacing w:beforeAutospacing="1" w:afterAutospacing="1"/>
      <w:ind w:hanging="0"/>
      <w:jc w:val="left"/>
      <w:textAlignment w:val="center"/>
    </w:pPr>
    <w:rPr>
      <w:rFonts w:ascii="Cambria" w:hAnsi="Cambria"/>
      <w:sz w:val="18"/>
      <w:szCs w:val="18"/>
      <w:lang w:val="es-419" w:eastAsia="es-CO"/>
    </w:rPr>
  </w:style>
  <w:style w:type="paragraph" w:styleId="Xl98" w:customStyle="1">
    <w:name w:val="xl98"/>
    <w:basedOn w:val="Normal"/>
    <w:qFormat/>
    <w:rsid w:val="001235b2"/>
    <w:pPr>
      <w:pBdr>
        <w:top w:val="single" w:sz="4" w:space="0" w:color="000000"/>
        <w:left w:val="single" w:sz="4" w:space="0" w:color="000000"/>
        <w:right w:val="single" w:sz="8" w:space="0" w:color="000000"/>
      </w:pBdr>
      <w:shd w:val="clear" w:color="000000" w:fill="B8CCE4"/>
      <w:spacing w:beforeAutospacing="1" w:afterAutospacing="1"/>
      <w:ind w:hanging="0"/>
      <w:jc w:val="left"/>
      <w:textAlignment w:val="center"/>
    </w:pPr>
    <w:rPr>
      <w:rFonts w:ascii="Cambria" w:hAnsi="Cambria"/>
      <w:sz w:val="18"/>
      <w:szCs w:val="18"/>
      <w:lang w:val="es-419" w:eastAsia="es-CO"/>
    </w:rPr>
  </w:style>
  <w:style w:type="paragraph" w:styleId="Xl99" w:customStyle="1">
    <w:name w:val="xl99"/>
    <w:basedOn w:val="Normal"/>
    <w:qFormat/>
    <w:rsid w:val="001235b2"/>
    <w:pPr>
      <w:pBdr>
        <w:top w:val="single" w:sz="4" w:space="0" w:color="000000"/>
        <w:left w:val="single" w:sz="4" w:space="0" w:color="000000"/>
        <w:bottom w:val="single" w:sz="4" w:space="0" w:color="000000"/>
        <w:right w:val="single" w:sz="4" w:space="0" w:color="000000"/>
      </w:pBdr>
      <w:spacing w:beforeAutospacing="1" w:afterAutospacing="1"/>
      <w:ind w:hanging="0"/>
      <w:jc w:val="center"/>
      <w:textAlignment w:val="center"/>
    </w:pPr>
    <w:rPr>
      <w:rFonts w:ascii="Cambria" w:hAnsi="Cambria"/>
      <w:color w:val="376091"/>
      <w:sz w:val="16"/>
      <w:szCs w:val="16"/>
      <w:lang w:val="es-419" w:eastAsia="es-CO"/>
    </w:rPr>
  </w:style>
  <w:style w:type="paragraph" w:styleId="Xl100" w:customStyle="1">
    <w:name w:val="xl100"/>
    <w:basedOn w:val="Normal"/>
    <w:qFormat/>
    <w:rsid w:val="001235b2"/>
    <w:pPr>
      <w:pBdr>
        <w:top w:val="single" w:sz="4" w:space="0" w:color="000000"/>
        <w:left w:val="single" w:sz="4" w:space="0" w:color="000000"/>
        <w:bottom w:val="single" w:sz="8" w:space="0" w:color="000000"/>
        <w:right w:val="single" w:sz="4" w:space="0" w:color="000000"/>
      </w:pBdr>
      <w:spacing w:beforeAutospacing="1" w:afterAutospacing="1"/>
      <w:ind w:hanging="0"/>
      <w:jc w:val="center"/>
      <w:textAlignment w:val="center"/>
    </w:pPr>
    <w:rPr>
      <w:rFonts w:ascii="Cambria" w:hAnsi="Cambria"/>
      <w:color w:val="376091"/>
      <w:sz w:val="16"/>
      <w:szCs w:val="16"/>
      <w:lang w:val="es-419" w:eastAsia="es-CO"/>
    </w:rPr>
  </w:style>
  <w:style w:type="paragraph" w:styleId="Xl101" w:customStyle="1">
    <w:name w:val="xl101"/>
    <w:basedOn w:val="Normal"/>
    <w:qFormat/>
    <w:rsid w:val="001235b2"/>
    <w:pPr>
      <w:pBdr>
        <w:left w:val="single" w:sz="8" w:space="0" w:color="000000"/>
        <w:right w:val="single" w:sz="4" w:space="0" w:color="000000"/>
      </w:pBdr>
      <w:spacing w:beforeAutospacing="1" w:afterAutospacing="1"/>
      <w:ind w:hanging="0"/>
      <w:jc w:val="left"/>
      <w:textAlignment w:val="center"/>
    </w:pPr>
    <w:rPr>
      <w:rFonts w:ascii="Cambria" w:hAnsi="Cambria"/>
      <w:sz w:val="16"/>
      <w:szCs w:val="16"/>
      <w:lang w:val="es-419" w:eastAsia="es-CO"/>
    </w:rPr>
  </w:style>
  <w:style w:type="paragraph" w:styleId="Xl102" w:customStyle="1">
    <w:name w:val="xl102"/>
    <w:basedOn w:val="Normal"/>
    <w:qFormat/>
    <w:rsid w:val="001235b2"/>
    <w:pPr>
      <w:pBdr>
        <w:top w:val="single" w:sz="4" w:space="0" w:color="000000"/>
        <w:bottom w:val="single" w:sz="4" w:space="0" w:color="000000"/>
        <w:right w:val="single" w:sz="4" w:space="0" w:color="000000"/>
      </w:pBdr>
      <w:spacing w:beforeAutospacing="1" w:afterAutospacing="1"/>
      <w:ind w:hanging="0"/>
      <w:jc w:val="center"/>
      <w:textAlignment w:val="center"/>
    </w:pPr>
    <w:rPr>
      <w:rFonts w:ascii="Cambria" w:hAnsi="Cambria"/>
      <w:sz w:val="16"/>
      <w:szCs w:val="16"/>
      <w:lang w:val="es-419" w:eastAsia="es-CO"/>
    </w:rPr>
  </w:style>
  <w:style w:type="paragraph" w:styleId="Caption1">
    <w:name w:val="caption"/>
    <w:basedOn w:val="Normal"/>
    <w:next w:val="Normal"/>
    <w:unhideWhenUsed/>
    <w:qFormat/>
    <w:rsid w:val="001235b2"/>
    <w:pPr>
      <w:spacing w:before="0" w:after="200"/>
    </w:pPr>
    <w:rPr>
      <w:b/>
      <w:bCs/>
      <w:color w:val="4F81BD" w:themeColor="accent1"/>
      <w:sz w:val="18"/>
      <w:szCs w:val="18"/>
      <w:lang w:val="es-419"/>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LOnormal">
    <w:name w:val="LO-normal"/>
    <w:qFormat/>
    <w:pPr>
      <w:widowControl/>
      <w:suppressAutoHyphens w:val="true"/>
      <w:overflowPunct w:val="false"/>
      <w:bidi w:val="0"/>
      <w:spacing w:lineRule="auto" w:line="240" w:before="60" w:after="60"/>
      <w:ind w:left="0" w:right="0" w:firstLine="709"/>
      <w:jc w:val="both"/>
    </w:pPr>
    <w:rPr>
      <w:rFonts w:ascii="Arial" w:hAnsi="Arial" w:eastAsia="Arial" w:cs="Arial"/>
      <w:color w:val="auto"/>
      <w:kern w:val="0"/>
      <w:sz w:val="20"/>
      <w:szCs w:val="20"/>
      <w:lang w:val="es-ES" w:eastAsia="zh-CN" w:bidi="hi-IN"/>
    </w:rPr>
  </w:style>
  <w:style w:type="paragraph" w:styleId="FrameContents">
    <w:name w:val="Frame Contents"/>
    <w:basedOn w:val="LOnormal"/>
    <w:qFormat/>
    <w:pPr/>
    <w:rPr/>
  </w:style>
  <w:style w:type="numbering" w:styleId="NoList" w:default="1">
    <w:name w:val="No List"/>
    <w:uiPriority w:val="99"/>
    <w:semiHidden/>
    <w:unhideWhenUsed/>
    <w:qFormat/>
  </w:style>
  <w:style w:type="numbering" w:styleId="Estilo1" w:customStyle="1">
    <w:name w:val="Estilo1"/>
    <w:qFormat/>
    <w:rsid w:val="00347171"/>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rsid w:val="007937a1"/>
    <w:pPr>
      <w:spacing w:before="60" w:after="6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Tablaconcuadrcula8">
    <w:name w:val="Table Grid 8"/>
    <w:basedOn w:val="Tablanormal"/>
    <w:rsid w:val="008521e8"/>
    <w:pPr>
      <w:spacing w:before="60" w:after="6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l2br w:val="none" w:color="auto" w:sz="0" w:space="0"/>
          <w:tr2bl w:val="none" w:color="auto" w:sz="0" w:space="0"/>
        </w:tcBorders>
        <w:shd w:val="solid" w:color="000080" w:fill="FFFFFF"/>
      </w:tcPr>
    </w:tblStylePr>
    <w:tblStylePr w:type="lastRow">
      <w:rPr>
        <w:b/>
        <w:bCs/>
        <w:color w:val="auto"/>
      </w:rPr>
      <w:tblPr/>
      <w:tcPr>
        <w:tcBorders>
          <w:tl2br w:val="none" w:color="auto" w:sz="0" w:space="0"/>
          <w:tr2bl w:val="none" w:color="auto" w:sz="0" w:space="0"/>
        </w:tcBorders>
      </w:tcPr>
    </w:tblStylePr>
    <w:tblStylePr w:type="lastCol">
      <w:rPr>
        <w:b/>
        <w:bCs/>
        <w:color w:val="auto"/>
      </w:rPr>
      <w:tblPr/>
      <w:tcPr>
        <w:tcBorders>
          <w:tl2br w:val="none" w:color="auto" w:sz="0" w:space="0"/>
          <w:tr2bl w:val="none" w:color="auto" w:sz="0" w:space="0"/>
        </w:tcBorders>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16E2B05-9834-444D-A684-EB6972C126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185</TotalTime>
  <Application>LibreOffice/7.4.7.2$Linux_X86_64 LibreOffice_project/40$Build-2</Application>
  <AppVersion>15.0000</AppVersion>
  <Pages>21</Pages>
  <Words>8268</Words>
  <Characters>54668</Characters>
  <CharactersWithSpaces>60599</CharactersWithSpaces>
  <Paragraphs>2436</Paragraphs>
  <Company>UCIEE</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2021-08-09T19:42:00Z</dcterms:created>
  <dc:creator>ICD</dc:creator>
  <dc:description/>
  <dc:language>en-US</dc:language>
  <cp:lastModifiedBy/>
  <cp:lastPrinted>2019-03-14T13:12:00Z</cp:lastPrinted>
  <dcterms:modified xsi:type="dcterms:W3CDTF">2026-03-09T12:01:43Z</dcterms:modified>
  <cp:revision>39</cp:revision>
  <dc:subject/>
  <dc:title>ESTATUTO SOCIAL</dc:title>
</cp:coreProperties>
</file>

<file path=docProps/custom.xml><?xml version="1.0" encoding="utf-8"?>
<Properties xmlns="http://schemas.openxmlformats.org/officeDocument/2006/custom-properties" xmlns:vt="http://schemas.openxmlformats.org/officeDocument/2006/docPropsVTypes"/>
</file>