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La oferta económica tiene una validez de 10 días a partir de la fecha de emisión de esta.</w:t>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2">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1">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510"/>
              <wp:lineTo x="21296" y="20510"/>
              <wp:lineTo x="21296"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Application>LibreOffice/7.4.7.2$Linux_X86_64 LibreOffice_project/40$Build-2</Application>
  <AppVersion>15.0000</AppVersion>
  <Pages>10</Pages>
  <Words>5444</Words>
  <Characters>29846</Characters>
  <CharactersWithSpaces>35093</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2025-12-18T17:34:26Z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