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0C0D0F"/>
          <w:sz w:val="48"/>
          <w:szCs w:val="48"/>
        </w:rPr>
        <w:t xml:space="preserve">BODY GOOD STUDIO</w:t>
      </w:r>
    </w:p>
    <w:p>
      <w:pPr>
        <w:spacing w:after="60"/>
        <w:jc w:val="center"/>
      </w:pPr>
      <w:r>
        <w:rPr>
          <w:rFonts w:ascii="Arial" w:cs="Arial" w:eastAsia="Arial" w:hAnsi="Arial"/>
          <w:b/>
          <w:bCs/>
          <w:color w:val="ED1B1B"/>
          <w:sz w:val="40"/>
          <w:szCs w:val="40"/>
        </w:rPr>
        <w:t xml:space="preserve">INSURANCE ELIGIBILITY CHECK FORM</w:t>
      </w:r>
    </w:p>
    <w:p>
      <w:pPr>
        <w:pBdr>
          <w:bottom w:val="single" w:color="ED1B1B" w:sz="6" w:space="1"/>
        </w:pBdr>
        <w:spacing w:after="400"/>
        <w:jc w:val="center"/>
      </w:pPr>
    </w:p>
    <w:p>
      <w:pPr>
        <w:spacing w:after="200"/>
      </w:pPr>
    </w:p>
    <w:p>
      <w:pPr>
        <w:spacing w:after="100"/>
        <w:jc w:val="center"/>
      </w:pPr>
      <w:r>
        <w:rPr>
          <w:rFonts w:ascii="Arial" w:cs="Arial" w:eastAsia="Arial" w:hAnsi="Arial"/>
          <w:color w:val="55575A"/>
          <w:sz w:val="28"/>
          <w:szCs w:val="28"/>
        </w:rPr>
        <w:t xml:space="preserve">Technical Implementation Specification</w:t>
      </w:r>
    </w:p>
    <w:p>
      <w:pPr>
        <w:spacing w:after="100"/>
        <w:jc w:val="center"/>
      </w:pPr>
      <w:r>
        <w:rPr>
          <w:rFonts w:ascii="Arial" w:cs="Arial" w:eastAsia="Arial" w:hAnsi="Arial"/>
          <w:i/>
          <w:iCs/>
          <w:color w:val="55575A"/>
          <w:sz w:val="24"/>
          <w:szCs w:val="24"/>
        </w:rPr>
        <w:t xml:space="preserve">For Claude Code / Replit Build</w:t>
      </w:r>
    </w:p>
    <w:p>
      <w:pPr>
        <w:spacing w:after="400"/>
      </w:pPr>
    </w:p>
    <w:p>
      <w:pPr>
        <w:spacing w:after="80"/>
        <w:jc w:val="center"/>
      </w:pPr>
      <w:r>
        <w:rPr>
          <w:rFonts w:ascii="Arial" w:cs="Arial" w:eastAsia="Arial" w:hAnsi="Arial"/>
          <w:color w:val="55575A"/>
          <w:sz w:val="22"/>
          <w:szCs w:val="22"/>
        </w:rPr>
        <w:t xml:space="preserve">Version 1.0  |  March 2026</w:t>
      </w:r>
    </w:p>
    <w:p>
      <w:pPr>
        <w:spacing w:after="80"/>
        <w:jc w:val="center"/>
      </w:pPr>
      <w:r>
        <w:rPr>
          <w:rFonts w:ascii="Arial" w:cs="Arial" w:eastAsia="Arial" w:hAnsi="Arial"/>
          <w:color w:val="55575A"/>
          <w:sz w:val="22"/>
          <w:szCs w:val="22"/>
        </w:rPr>
        <w:t xml:space="preserve">Prepared for: Ayush (Dev) &amp; Dr. Linda Moleon</w:t>
      </w:r>
    </w:p>
    <w:p>
      <w:pPr>
        <w:jc w:val="center"/>
      </w:pPr>
      <w:r>
        <w:rPr>
          <w:rFonts w:ascii="Arial" w:cs="Arial" w:eastAsia="Arial" w:hAnsi="Arial"/>
          <w:color w:val="55575A"/>
          <w:sz w:val="22"/>
          <w:szCs w:val="22"/>
        </w:rPr>
        <w:t xml:space="preserve">Platform: Next.js + PostgreSQL + AWS</w:t>
      </w:r>
    </w:p>
    <w:p>
      <w:pPr>
        <w:sectPr>
          <w:pgSz w:w="12240" w:h="15840" w:orient="portrait"/>
          <w:pgMar w:top="1440" w:right="1440" w:bottom="1440" w:left="1440" w:header="708" w:footer="708" w:gutter="0"/>
          <w:pgNumType/>
          <w:docGrid w:linePitch="360"/>
        </w:sectPr>
      </w:pPr>
    </w:p>
    <w:p>
      <w:pPr>
        <w:pStyle w:val="Heading1"/>
        <w:spacing w:after="120" w:before="300"/>
      </w:pPr>
      <w:r>
        <w:rPr>
          <w:rFonts w:ascii="Arial" w:cs="Arial" w:eastAsia="Arial" w:hAnsi="Arial"/>
          <w:b/>
          <w:bCs/>
          <w:color w:val="0C0D0F"/>
        </w:rPr>
        <w:t xml:space="preserve">1. Overview</w:t>
      </w:r>
    </w:p>
    <w:p>
      <w:pPr>
        <w:spacing w:after="160"/>
        <w:jc w:val="left"/>
      </w:pPr>
      <w:r>
        <w:rPr>
          <w:rFonts w:ascii="Arial" w:cs="Arial" w:eastAsia="Arial" w:hAnsi="Arial"/>
          <w:b w:val="false"/>
          <w:bCs w:val="false"/>
          <w:i w:val="false"/>
          <w:iCs w:val="false"/>
          <w:color w:val="55575A"/>
          <w:sz w:val="22"/>
          <w:szCs w:val="22"/>
        </w:rPr>
        <w:t xml:space="preserve">This document specifies the Insurance Eligibility Check Form for the Body Good Studio platform. This form is presented ONLY to customers whose coverage probability score exceeds 75% after completing the insurance probability check. It collects the detailed information required for our insurance navigation team to provide a definitive coverage answer.</w:t>
      </w:r>
    </w:p>
    <w:p>
      <w:pPr>
        <w:spacing w:after="60"/>
      </w:pPr>
    </w:p>
    <w:p>
      <w:pPr>
        <w:pStyle w:val="Heading2"/>
        <w:spacing w:after="120" w:before="300"/>
      </w:pPr>
      <w:r>
        <w:rPr>
          <w:rFonts w:ascii="Arial" w:cs="Arial" w:eastAsia="Arial" w:hAnsi="Arial"/>
          <w:b/>
          <w:bCs/>
          <w:color w:val="0C0D0F"/>
        </w:rPr>
        <w:t xml:space="preserve">1.1 Access Condition (Gate)</w:t>
      </w:r>
    </w:p>
    <w:p>
      <w:pPr>
        <w:spacing w:after="160"/>
        <w:jc w:val="left"/>
      </w:pPr>
      <w:r>
        <w:rPr>
          <w:rFonts w:ascii="Arial" w:cs="Arial" w:eastAsia="Arial" w:hAnsi="Arial"/>
          <w:b w:val="false"/>
          <w:bCs w:val="false"/>
          <w:i w:val="false"/>
          <w:iCs w:val="false"/>
          <w:color w:val="55575A"/>
          <w:sz w:val="22"/>
          <w:szCs w:val="22"/>
        </w:rPr>
        <w:t xml:space="preserve">This form MUST NOT be accessible unless the customer has completed the probability check quiz AND received a score of 75% or higher. The routing logic is:</w:t>
      </w:r>
    </w:p>
    <w:p>
      <w:pPr>
        <w:pStyle w:val="ListParagraph"/>
        <w:numPr>
          <w:ilvl w:val="0"/>
          <w:numId w:val="2"/>
        </w:numPr>
        <w:spacing w:after="80"/>
      </w:pPr>
      <w:r>
        <w:rPr>
          <w:rFonts w:ascii="Arial" w:cs="Arial" w:eastAsia="Arial" w:hAnsi="Arial"/>
          <w:color w:val="55575A"/>
          <w:sz w:val="22"/>
          <w:szCs w:val="22"/>
        </w:rPr>
        <w:t xml:space="preserve">Score &gt;= 75%: Route to this Eligibility Check Form</w:t>
      </w:r>
    </w:p>
    <w:p>
      <w:pPr>
        <w:pStyle w:val="ListParagraph"/>
        <w:numPr>
          <w:ilvl w:val="0"/>
          <w:numId w:val="2"/>
        </w:numPr>
        <w:spacing w:after="80"/>
      </w:pPr>
      <w:r>
        <w:rPr>
          <w:rFonts w:ascii="Arial" w:cs="Arial" w:eastAsia="Arial" w:hAnsi="Arial"/>
          <w:color w:val="55575A"/>
          <w:sz w:val="22"/>
          <w:szCs w:val="22"/>
        </w:rPr>
        <w:t xml:space="preserve">Score &lt; 75%: Route to alternative recommendation (self-pay compounded programs)</w:t>
      </w:r>
    </w:p>
    <w:p>
      <w:pPr>
        <w:spacing w:after="60"/>
      </w:pPr>
    </w:p>
    <w:p>
      <w:pPr>
        <w:pStyle w:val="Heading2"/>
        <w:spacing w:after="120" w:before="300"/>
      </w:pPr>
      <w:r>
        <w:rPr>
          <w:rFonts w:ascii="Arial" w:cs="Arial" w:eastAsia="Arial" w:hAnsi="Arial"/>
          <w:b/>
          <w:bCs/>
          <w:color w:val="0C0D0F"/>
        </w:rPr>
        <w:t xml:space="preserve">1.2 Form Architecture</w:t>
      </w:r>
    </w:p>
    <w:p>
      <w:pPr>
        <w:spacing w:after="160"/>
        <w:jc w:val="left"/>
      </w:pPr>
      <w:r>
        <w:rPr>
          <w:rFonts w:ascii="Arial" w:cs="Arial" w:eastAsia="Arial" w:hAnsi="Arial"/>
          <w:b w:val="false"/>
          <w:bCs w:val="false"/>
          <w:i w:val="false"/>
          <w:iCs w:val="false"/>
          <w:color w:val="55575A"/>
          <w:sz w:val="22"/>
          <w:szCs w:val="22"/>
        </w:rPr>
        <w:t xml:space="preserve">The form is a 4-step wizard (multi-step form) with forward/back navigation, per-step validation, and a final submission that requires explicit disclaimer acknowledgment.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80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536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1</w:t>
            </w:r>
          </w:p>
        </w:tc>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Insurance Information</w:t>
            </w:r>
          </w:p>
        </w:tc>
        <w:tc>
          <w:tcPr>
            <w:tcW w:type="dxa" w:w="5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Collect plan details + upload insurance card (front/back) + photo ID</w:t>
            </w:r>
          </w:p>
        </w:tc>
      </w:tr>
      <w:tr>
        <w:tc>
          <w:tcPr>
            <w:tcW w:type="dxa" w:w="12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2</w:t>
            </w:r>
          </w:p>
        </w:tc>
        <w:tc>
          <w:tcPr>
            <w:tcW w:type="dxa" w:w="28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Medical History</w:t>
            </w:r>
          </w:p>
        </w:tc>
        <w:tc>
          <w:tcPr>
            <w:tcW w:type="dxa" w:w="53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Qualifying conditions (ICD-10), biometrics, BMI calc, prior weight loss attempts, current meds</w:t>
            </w:r>
          </w:p>
        </w:tc>
      </w:tr>
      <w:tr>
        <w:tc>
          <w:tcPr>
            <w:tcW w:type="dxa" w:w="1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3</w:t>
            </w:r>
          </w:p>
        </w:tc>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Medication Preference</w:t>
            </w:r>
          </w:p>
        </w:tc>
        <w:tc>
          <w:tcPr>
            <w:tcW w:type="dxa" w:w="5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Tirzepatide vs. Semaglutide vs. open to either; prior GLP-1 history</w:t>
            </w:r>
          </w:p>
        </w:tc>
      </w:tr>
      <w:tr>
        <w:tc>
          <w:tcPr>
            <w:tcW w:type="dxa" w:w="12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4</w:t>
            </w:r>
          </w:p>
        </w:tc>
        <w:tc>
          <w:tcPr>
            <w:tcW w:type="dxa" w:w="28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Review &amp; Acknowledge</w:t>
            </w:r>
          </w:p>
        </w:tc>
        <w:tc>
          <w:tcPr>
            <w:tcW w:type="dxa" w:w="53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Submission summary, legal disclaimer, mandatory acknowledgment checkbox</w:t>
            </w:r>
          </w:p>
        </w:tc>
      </w:tr>
    </w:tbl>
    <w:p>
      <w:pPr>
        <w:spacing w:after="60"/>
      </w:pPr>
    </w:p>
    <w:p>
      <w:pPr>
        <w:pStyle w:val="Heading2"/>
        <w:spacing w:after="120" w:before="300"/>
      </w:pPr>
      <w:r>
        <w:rPr>
          <w:rFonts w:ascii="Arial" w:cs="Arial" w:eastAsia="Arial" w:hAnsi="Arial"/>
          <w:b/>
          <w:bCs/>
          <w:color w:val="0C0D0F"/>
        </w:rPr>
        <w:t xml:space="preserve">1.3 Brand Design System</w:t>
      </w:r>
    </w:p>
    <w:p>
      <w:pPr>
        <w:spacing w:after="160"/>
        <w:jc w:val="left"/>
      </w:pPr>
      <w:r>
        <w:rPr>
          <w:rFonts w:ascii="Arial" w:cs="Arial" w:eastAsia="Arial" w:hAnsi="Arial"/>
          <w:b w:val="false"/>
          <w:bCs w:val="false"/>
          <w:i w:val="false"/>
          <w:iCs w:val="false"/>
          <w:color w:val="55575A"/>
          <w:sz w:val="22"/>
          <w:szCs w:val="22"/>
        </w:rPr>
        <w:t xml:space="preserve">All UI must follow the Body Good Studio design system. Reference the brand-designer SKILL.md for full specs. Key tokens: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240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56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Red (Primary)</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#ED1B1B</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CTA buttons, active step indicator, focus borders, required asterisks</w:t>
            </w:r>
          </w:p>
        </w:tc>
      </w:tr>
      <w:tr>
        <w:tc>
          <w:tcPr>
            <w:tcW w:type="dxa" w:w="24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Soft Pink</w:t>
            </w:r>
          </w:p>
        </w:tc>
        <w:tc>
          <w:tcPr>
            <w:tcW w:type="dxa" w:w="24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#FDE7E7</w:t>
            </w:r>
          </w:p>
        </w:tc>
        <w:tc>
          <w:tcPr>
            <w:tcW w:type="dxa" w:w="45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Selected state backgrounds, step indicator halo, page gradient</w:t>
            </w:r>
          </w:p>
        </w:tc>
      </w:tr>
      <w:tr>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Heading</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#0C0D0F</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All heading text, labels, strong emphasis</w:t>
            </w:r>
          </w:p>
        </w:tc>
      </w:tr>
      <w:tr>
        <w:tc>
          <w:tcPr>
            <w:tcW w:type="dxa" w:w="24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Body</w:t>
            </w:r>
          </w:p>
        </w:tc>
        <w:tc>
          <w:tcPr>
            <w:tcW w:type="dxa" w:w="24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#55575A</w:t>
            </w:r>
          </w:p>
        </w:tc>
        <w:tc>
          <w:tcPr>
            <w:tcW w:type="dxa" w:w="45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Body text, descriptions, sublabels</w:t>
            </w:r>
          </w:p>
        </w:tc>
      </w:tr>
      <w:tr>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Border</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#E5E5E5</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Input borders, dividers, inactive states</w:t>
            </w:r>
          </w:p>
        </w:tc>
      </w:tr>
      <w:tr>
        <w:tc>
          <w:tcPr>
            <w:tcW w:type="dxa" w:w="24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Green (Success)</w:t>
            </w:r>
          </w:p>
        </w:tc>
        <w:tc>
          <w:tcPr>
            <w:tcW w:type="dxa" w:w="24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#16A34A</w:t>
            </w:r>
          </w:p>
        </w:tc>
        <w:tc>
          <w:tcPr>
            <w:tcW w:type="dxa" w:w="45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Upload success, acknowledged state, submit button when active</w:t>
            </w:r>
          </w:p>
        </w:tc>
      </w:tr>
      <w:tr>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Heading Font</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Poppins 600/700</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All headings, labels, step titles, button text</w:t>
            </w:r>
          </w:p>
        </w:tc>
      </w:tr>
      <w:tr>
        <w:tc>
          <w:tcPr>
            <w:tcW w:type="dxa" w:w="24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Body Font</w:t>
            </w:r>
          </w:p>
        </w:tc>
        <w:tc>
          <w:tcPr>
            <w:tcW w:type="dxa" w:w="24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Manrope 400/500</w:t>
            </w:r>
          </w:p>
        </w:tc>
        <w:tc>
          <w:tcPr>
            <w:tcW w:type="dxa" w:w="45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Body text, descriptions, placeholders, sublabels</w:t>
            </w:r>
          </w:p>
        </w:tc>
      </w:tr>
      <w:tr>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Button Radius</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50px (pill)</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All primary and secondary CTA buttons</w:t>
            </w:r>
          </w:p>
        </w:tc>
      </w:tr>
      <w:tr>
        <w:tc>
          <w:tcPr>
            <w:tcW w:type="dxa" w:w="24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Card Radius</w:t>
            </w:r>
          </w:p>
        </w:tc>
        <w:tc>
          <w:tcPr>
            <w:tcW w:type="dxa" w:w="24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12-16px</w:t>
            </w:r>
          </w:p>
        </w:tc>
        <w:tc>
          <w:tcPr>
            <w:tcW w:type="dxa" w:w="45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Form cards, upload zones, selection cards</w:t>
            </w:r>
          </w:p>
        </w:tc>
      </w:tr>
      <w:tr>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Input Radius</w:t>
            </w:r>
          </w:p>
        </w:tc>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10px</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Text inputs, selects, textareas</w:t>
            </w:r>
          </w:p>
        </w:tc>
      </w:tr>
    </w:tbl>
    <w:p>
      <w:r>
        <w:br w:type="page"/>
      </w:r>
    </w:p>
    <w:p>
      <w:pPr>
        <w:pStyle w:val="Heading1"/>
        <w:spacing w:after="120" w:before="300"/>
      </w:pPr>
      <w:r>
        <w:rPr>
          <w:rFonts w:ascii="Arial" w:cs="Arial" w:eastAsia="Arial" w:hAnsi="Arial"/>
          <w:b/>
          <w:bCs/>
          <w:color w:val="0C0D0F"/>
        </w:rPr>
        <w:t xml:space="preserve">2. Step-by-Step Field Specification</w:t>
      </w:r>
    </w:p>
    <w:p>
      <w:pPr>
        <w:pStyle w:val="Heading2"/>
        <w:spacing w:after="120" w:before="300"/>
      </w:pPr>
      <w:r>
        <w:rPr>
          <w:rFonts w:ascii="Arial" w:cs="Arial" w:eastAsia="Arial" w:hAnsi="Arial"/>
          <w:b/>
          <w:bCs/>
          <w:color w:val="0C0D0F"/>
        </w:rPr>
        <w:t xml:space="preserve">2.1 Step 1: Insurance Information</w:t>
      </w:r>
    </w:p>
    <w:p>
      <w:pPr>
        <w:spacing w:after="160"/>
        <w:jc w:val="left"/>
      </w:pPr>
      <w:r>
        <w:rPr>
          <w:rFonts w:ascii="Arial" w:cs="Arial" w:eastAsia="Arial" w:hAnsi="Arial"/>
          <w:b w:val="false"/>
          <w:bCs w:val="false"/>
          <w:i w:val="false"/>
          <w:iCs w:val="false"/>
          <w:color w:val="55575A"/>
          <w:sz w:val="22"/>
          <w:szCs w:val="22"/>
        </w:rPr>
        <w:t xml:space="preserve">Purpose: Collect insurance plan details and document uploads required for eligibility verification via Stedi 270/271 API and manual review.</w:t>
      </w:r>
    </w:p>
    <w:p>
      <w:pPr>
        <w:spacing w:after="40"/>
      </w:pPr>
    </w:p>
    <w:p>
      <w:pPr>
        <w:pStyle w:val="Heading3"/>
        <w:spacing w:after="120" w:before="300"/>
      </w:pPr>
      <w:r>
        <w:rPr>
          <w:rFonts w:ascii="Arial" w:cs="Arial" w:eastAsia="Arial" w:hAnsi="Arial"/>
          <w:b/>
          <w:bCs/>
          <w:color w:val="0C0D0F"/>
        </w:rPr>
        <w:t xml:space="preserve">Text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c>
          <w:tcPr>
            <w:tcW w:type="dxa" w:w="260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0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396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Insurance Provider / Carrier</w:t>
            </w:r>
          </w:p>
        </w:tc>
        <w:tc>
          <w:tcPr>
            <w:tcW w:type="dxa" w:w="14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text</w:t>
            </w:r>
          </w:p>
        </w:tc>
        <w:tc>
          <w:tcPr>
            <w:tcW w:type="dxa" w:w="14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55575A"/>
                <w:sz w:val="20"/>
                <w:szCs w:val="20"/>
              </w:rPr>
              <w:t xml:space="preserve">YES</w:t>
            </w:r>
          </w:p>
        </w:tc>
        <w:tc>
          <w:tcPr>
            <w:tcW w:type="dxa" w:w="39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Placeholder: 'e.g., Blue Cross Blue Shield, Aetna, UnitedHealthcare'</w:t>
            </w:r>
          </w:p>
        </w:tc>
      </w:tr>
      <w:tr>
        <w:tc>
          <w:tcPr>
            <w:tcW w:type="dxa" w:w="26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Plan Type</w:t>
            </w:r>
          </w:p>
        </w:tc>
        <w:tc>
          <w:tcPr>
            <w:tcW w:type="dxa" w:w="14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select</w:t>
            </w:r>
          </w:p>
        </w:tc>
        <w:tc>
          <w:tcPr>
            <w:tcW w:type="dxa" w:w="14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No</w:t>
            </w:r>
          </w:p>
        </w:tc>
        <w:tc>
          <w:tcPr>
            <w:tcW w:type="dxa" w:w="39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Options: PPO, HMO, EPO, POS, HDHP/HSA, Medicaid/MCO, Medicare, Other/Not Sure</w:t>
            </w:r>
          </w:p>
        </w:tc>
      </w:tr>
      <w:tr>
        <w:tc>
          <w:tcPr>
            <w:tcW w:type="dxa" w:w="2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Member / Subscriber ID</w:t>
            </w:r>
          </w:p>
        </w:tc>
        <w:tc>
          <w:tcPr>
            <w:tcW w:type="dxa" w:w="14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text</w:t>
            </w:r>
          </w:p>
        </w:tc>
        <w:tc>
          <w:tcPr>
            <w:tcW w:type="dxa" w:w="14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55575A"/>
                <w:sz w:val="20"/>
                <w:szCs w:val="20"/>
              </w:rPr>
              <w:t xml:space="preserve">YES</w:t>
            </w:r>
          </w:p>
        </w:tc>
        <w:tc>
          <w:tcPr>
            <w:tcW w:type="dxa" w:w="39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Placeholder: 'Found on your insurance card'</w:t>
            </w:r>
          </w:p>
        </w:tc>
      </w:tr>
      <w:tr>
        <w:tc>
          <w:tcPr>
            <w:tcW w:type="dxa" w:w="26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Group Number</w:t>
            </w:r>
          </w:p>
        </w:tc>
        <w:tc>
          <w:tcPr>
            <w:tcW w:type="dxa" w:w="14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text</w:t>
            </w:r>
          </w:p>
        </w:tc>
        <w:tc>
          <w:tcPr>
            <w:tcW w:type="dxa" w:w="14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No</w:t>
            </w:r>
          </w:p>
        </w:tc>
        <w:tc>
          <w:tcPr>
            <w:tcW w:type="dxa" w:w="39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Placeholder: 'If applicable'</w:t>
            </w:r>
          </w:p>
        </w:tc>
      </w:tr>
      <w:tr>
        <w:tc>
          <w:tcPr>
            <w:tcW w:type="dxa" w:w="2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Primary Subscriber Full Name</w:t>
            </w:r>
          </w:p>
        </w:tc>
        <w:tc>
          <w:tcPr>
            <w:tcW w:type="dxa" w:w="14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text</w:t>
            </w:r>
          </w:p>
        </w:tc>
        <w:tc>
          <w:tcPr>
            <w:tcW w:type="dxa" w:w="14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55575A"/>
                <w:sz w:val="20"/>
                <w:szCs w:val="20"/>
              </w:rPr>
              <w:t xml:space="preserve">YES</w:t>
            </w:r>
          </w:p>
        </w:tc>
        <w:tc>
          <w:tcPr>
            <w:tcW w:type="dxa" w:w="39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Placeholder: 'As shown on insurance card'</w:t>
            </w:r>
          </w:p>
        </w:tc>
      </w:tr>
      <w:tr>
        <w:tc>
          <w:tcPr>
            <w:tcW w:type="dxa" w:w="26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Subscriber Date of Birth</w:t>
            </w:r>
          </w:p>
        </w:tc>
        <w:tc>
          <w:tcPr>
            <w:tcW w:type="dxa" w:w="14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date</w:t>
            </w:r>
          </w:p>
        </w:tc>
        <w:tc>
          <w:tcPr>
            <w:tcW w:type="dxa" w:w="14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bCs/>
                <w:color w:val="55575A"/>
                <w:sz w:val="20"/>
                <w:szCs w:val="20"/>
              </w:rPr>
              <w:t xml:space="preserve">YES</w:t>
            </w:r>
          </w:p>
        </w:tc>
        <w:tc>
          <w:tcPr>
            <w:tcW w:type="dxa" w:w="39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HTML date picker</w:t>
            </w:r>
          </w:p>
        </w:tc>
      </w:tr>
      <w:tr>
        <w:tc>
          <w:tcPr>
            <w:tcW w:type="dxa" w:w="2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Relationship to Subscriber</w:t>
            </w:r>
          </w:p>
        </w:tc>
        <w:tc>
          <w:tcPr>
            <w:tcW w:type="dxa" w:w="14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select</w:t>
            </w:r>
          </w:p>
        </w:tc>
        <w:tc>
          <w:tcPr>
            <w:tcW w:type="dxa" w:w="14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No</w:t>
            </w:r>
          </w:p>
        </w:tc>
        <w:tc>
          <w:tcPr>
            <w:tcW w:type="dxa" w:w="39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Options: Self, Spouse, Dependent Child, Other</w:t>
            </w:r>
          </w:p>
        </w:tc>
      </w:tr>
    </w:tbl>
    <w:p>
      <w:pPr>
        <w:spacing w:after="120"/>
      </w:pPr>
    </w:p>
    <w:p>
      <w:pPr>
        <w:pStyle w:val="Heading3"/>
        <w:spacing w:after="120" w:before="300"/>
      </w:pPr>
      <w:r>
        <w:rPr>
          <w:rFonts w:ascii="Arial" w:cs="Arial" w:eastAsia="Arial" w:hAnsi="Arial"/>
          <w:b/>
          <w:bCs/>
          <w:color w:val="0C0D0F"/>
        </w:rPr>
        <w:t xml:space="preserve">Document Uploads</w:t>
      </w:r>
    </w:p>
    <w:p>
      <w:pPr>
        <w:spacing w:after="160"/>
        <w:jc w:val="left"/>
      </w:pPr>
      <w:r>
        <w:rPr>
          <w:rFonts w:ascii="Arial" w:cs="Arial" w:eastAsia="Arial" w:hAnsi="Arial"/>
          <w:b w:val="false"/>
          <w:bCs w:val="false"/>
          <w:i w:val="false"/>
          <w:iCs w:val="false"/>
          <w:color w:val="55575A"/>
          <w:sz w:val="22"/>
          <w:szCs w:val="22"/>
        </w:rPr>
        <w:t xml:space="preserve">All uploads accept image/* and .pdf. Each upload zone supports drag-and-drop and click-to-browse. Visual states: default (dashed gray border), dragover (dashed red border, pink bg), uploaded (dashed green border, green bg, filename shown, remove link).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Upload</w:t>
            </w:r>
          </w:p>
        </w:tc>
        <w:tc>
          <w:tcPr>
            <w:tcW w:type="dxa" w:w="120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536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Sublabel / Instructions</w:t>
            </w:r>
          </w:p>
        </w:tc>
      </w:tr>
      <w:tr>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Insurance Card - Front</w:t>
            </w:r>
          </w:p>
        </w:tc>
        <w:tc>
          <w:tcPr>
            <w:tcW w:type="dxa" w:w="1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55575A"/>
                <w:sz w:val="20"/>
                <w:szCs w:val="20"/>
              </w:rPr>
              <w:t xml:space="preserve">YES</w:t>
            </w:r>
          </w:p>
        </w:tc>
        <w:tc>
          <w:tcPr>
            <w:tcW w:type="dxa" w:w="5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Must show carrier name, member ID, group number, and plan type</w:t>
            </w:r>
          </w:p>
        </w:tc>
      </w:tr>
      <w:tr>
        <w:tc>
          <w:tcPr>
            <w:tcW w:type="dxa" w:w="28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Insurance Card - Back</w:t>
            </w:r>
          </w:p>
        </w:tc>
        <w:tc>
          <w:tcPr>
            <w:tcW w:type="dxa" w:w="12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bCs/>
                <w:color w:val="55575A"/>
                <w:sz w:val="20"/>
                <w:szCs w:val="20"/>
              </w:rPr>
              <w:t xml:space="preserve">YES</w:t>
            </w:r>
          </w:p>
        </w:tc>
        <w:tc>
          <w:tcPr>
            <w:tcW w:type="dxa" w:w="53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Must show claims address, phone numbers, and Rx BIN/PCN if visible</w:t>
            </w:r>
          </w:p>
        </w:tc>
      </w:tr>
      <w:tr>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Government-Issued Photo ID</w:t>
            </w:r>
          </w:p>
        </w:tc>
        <w:tc>
          <w:tcPr>
            <w:tcW w:type="dxa" w:w="1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55575A"/>
                <w:sz w:val="20"/>
                <w:szCs w:val="20"/>
              </w:rPr>
              <w:t xml:space="preserve">YES</w:t>
            </w:r>
          </w:p>
        </w:tc>
        <w:tc>
          <w:tcPr>
            <w:tcW w:type="dxa" w:w="5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Driver's license, state ID, or passport. Must match subscriber name</w:t>
            </w:r>
          </w:p>
        </w:tc>
      </w:tr>
    </w:tbl>
    <w:p>
      <w:pPr>
        <w:spacing w:after="100"/>
      </w:pPr>
    </w:p>
    <w:p>
      <w:pPr>
        <w:pStyle w:val="Heading3"/>
        <w:spacing w:after="120" w:before="300"/>
      </w:pPr>
      <w:r>
        <w:rPr>
          <w:rFonts w:ascii="Arial" w:cs="Arial" w:eastAsia="Arial" w:hAnsi="Arial"/>
          <w:b/>
          <w:bCs/>
          <w:color w:val="0C0D0F"/>
        </w:rPr>
        <w:t xml:space="preserve">Step 1 Validation Rules</w:t>
      </w:r>
    </w:p>
    <w:p>
      <w:pPr>
        <w:pStyle w:val="ListParagraph"/>
        <w:numPr>
          <w:ilvl w:val="0"/>
          <w:numId w:val="2"/>
        </w:numPr>
        <w:spacing w:after="80"/>
      </w:pPr>
      <w:r>
        <w:rPr>
          <w:rFonts w:ascii="Arial" w:cs="Arial" w:eastAsia="Arial" w:hAnsi="Arial"/>
          <w:color w:val="55575A"/>
          <w:sz w:val="22"/>
          <w:szCs w:val="22"/>
        </w:rPr>
        <w:t xml:space="preserve">Insurance Provider: non-empty string</w:t>
      </w:r>
    </w:p>
    <w:p>
      <w:pPr>
        <w:pStyle w:val="ListParagraph"/>
        <w:numPr>
          <w:ilvl w:val="0"/>
          <w:numId w:val="2"/>
        </w:numPr>
        <w:spacing w:after="80"/>
      </w:pPr>
      <w:r>
        <w:rPr>
          <w:rFonts w:ascii="Arial" w:cs="Arial" w:eastAsia="Arial" w:hAnsi="Arial"/>
          <w:color w:val="55575A"/>
          <w:sz w:val="22"/>
          <w:szCs w:val="22"/>
        </w:rPr>
        <w:t xml:space="preserve">Member / Subscriber ID: non-empty string</w:t>
      </w:r>
    </w:p>
    <w:p>
      <w:pPr>
        <w:pStyle w:val="ListParagraph"/>
        <w:numPr>
          <w:ilvl w:val="0"/>
          <w:numId w:val="2"/>
        </w:numPr>
        <w:spacing w:after="80"/>
      </w:pPr>
      <w:r>
        <w:rPr>
          <w:rFonts w:ascii="Arial" w:cs="Arial" w:eastAsia="Arial" w:hAnsi="Arial"/>
          <w:color w:val="55575A"/>
          <w:sz w:val="22"/>
          <w:szCs w:val="22"/>
        </w:rPr>
        <w:t xml:space="preserve">Subscriber Full Name: non-empty string</w:t>
      </w:r>
    </w:p>
    <w:p>
      <w:pPr>
        <w:pStyle w:val="ListParagraph"/>
        <w:numPr>
          <w:ilvl w:val="0"/>
          <w:numId w:val="2"/>
        </w:numPr>
        <w:spacing w:after="80"/>
      </w:pPr>
      <w:r>
        <w:rPr>
          <w:rFonts w:ascii="Arial" w:cs="Arial" w:eastAsia="Arial" w:hAnsi="Arial"/>
          <w:color w:val="55575A"/>
          <w:sz w:val="22"/>
          <w:szCs w:val="22"/>
        </w:rPr>
        <w:t xml:space="preserve">Subscriber DOB: valid date selected</w:t>
      </w:r>
    </w:p>
    <w:p>
      <w:pPr>
        <w:pStyle w:val="ListParagraph"/>
        <w:numPr>
          <w:ilvl w:val="0"/>
          <w:numId w:val="2"/>
        </w:numPr>
        <w:spacing w:after="80"/>
      </w:pPr>
      <w:r>
        <w:rPr>
          <w:rFonts w:ascii="Arial" w:cs="Arial" w:eastAsia="Arial" w:hAnsi="Arial"/>
          <w:color w:val="55575A"/>
          <w:sz w:val="22"/>
          <w:szCs w:val="22"/>
        </w:rPr>
        <w:t xml:space="preserve">Card Front: file uploaded (non-null)</w:t>
      </w:r>
    </w:p>
    <w:p>
      <w:pPr>
        <w:pStyle w:val="ListParagraph"/>
        <w:numPr>
          <w:ilvl w:val="0"/>
          <w:numId w:val="2"/>
        </w:numPr>
        <w:spacing w:after="80"/>
      </w:pPr>
      <w:r>
        <w:rPr>
          <w:rFonts w:ascii="Arial" w:cs="Arial" w:eastAsia="Arial" w:hAnsi="Arial"/>
          <w:color w:val="55575A"/>
          <w:sz w:val="22"/>
          <w:szCs w:val="22"/>
        </w:rPr>
        <w:t xml:space="preserve">Card Back: file uploaded (non-null)</w:t>
      </w:r>
    </w:p>
    <w:p>
      <w:pPr>
        <w:pStyle w:val="ListParagraph"/>
        <w:numPr>
          <w:ilvl w:val="0"/>
          <w:numId w:val="2"/>
        </w:numPr>
        <w:spacing w:after="80"/>
      </w:pPr>
      <w:r>
        <w:rPr>
          <w:rFonts w:ascii="Arial" w:cs="Arial" w:eastAsia="Arial" w:hAnsi="Arial"/>
          <w:color w:val="55575A"/>
          <w:sz w:val="22"/>
          <w:szCs w:val="22"/>
        </w:rPr>
        <w:t xml:space="preserve">Photo ID: file uploaded (non-null)</w:t>
      </w:r>
    </w:p>
    <w:p>
      <w:r>
        <w:br w:type="page"/>
      </w:r>
    </w:p>
    <w:p>
      <w:pPr>
        <w:pStyle w:val="Heading2"/>
        <w:spacing w:after="120" w:before="300"/>
      </w:pPr>
      <w:r>
        <w:rPr>
          <w:rFonts w:ascii="Arial" w:cs="Arial" w:eastAsia="Arial" w:hAnsi="Arial"/>
          <w:b/>
          <w:bCs/>
          <w:color w:val="0C0D0F"/>
        </w:rPr>
        <w:t xml:space="preserve">2.2 Step 2: Medical History</w:t>
      </w:r>
    </w:p>
    <w:p>
      <w:pPr>
        <w:spacing w:after="160"/>
        <w:jc w:val="left"/>
      </w:pPr>
      <w:r>
        <w:rPr>
          <w:rFonts w:ascii="Arial" w:cs="Arial" w:eastAsia="Arial" w:hAnsi="Arial"/>
          <w:b w:val="false"/>
          <w:bCs w:val="false"/>
          <w:i w:val="false"/>
          <w:iCs w:val="false"/>
          <w:color w:val="55575A"/>
          <w:sz w:val="22"/>
          <w:szCs w:val="22"/>
        </w:rPr>
        <w:t xml:space="preserve">Purpose: Collect qualifying medical conditions (with ICD-10 codes for clinical documentation), biometrics for BMI calculation, prior weight loss attempts (required by most insurers), and current medications.</w:t>
      </w:r>
    </w:p>
    <w:p>
      <w:pPr>
        <w:spacing w:after="40"/>
      </w:pPr>
    </w:p>
    <w:p>
      <w:pPr>
        <w:pStyle w:val="Heading3"/>
        <w:spacing w:after="120" w:before="300"/>
      </w:pPr>
      <w:r>
        <w:rPr>
          <w:rFonts w:ascii="Arial" w:cs="Arial" w:eastAsia="Arial" w:hAnsi="Arial"/>
          <w:b/>
          <w:bCs/>
          <w:color w:val="0C0D0F"/>
        </w:rPr>
        <w:t xml:space="preserve">Qualifying Medical Conditions (Multi-Select Grid)</w:t>
      </w:r>
    </w:p>
    <w:p>
      <w:pPr>
        <w:spacing w:after="160"/>
        <w:jc w:val="left"/>
      </w:pPr>
      <w:r>
        <w:rPr>
          <w:rFonts w:ascii="Arial" w:cs="Arial" w:eastAsia="Arial" w:hAnsi="Arial"/>
          <w:b w:val="false"/>
          <w:bCs w:val="false"/>
          <w:i w:val="false"/>
          <w:iCs w:val="false"/>
          <w:color w:val="55575A"/>
          <w:sz w:val="22"/>
          <w:szCs w:val="22"/>
        </w:rPr>
        <w:t xml:space="preserve">Render as a 2-column grid of selectable cards. Each card shows the condition label and ICD-10 code. Tapping toggles selection (border turns red, background turns soft pink). At least one condition MUST be selected to proceed.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 ID</w:t>
            </w:r>
          </w:p>
        </w:tc>
        <w:tc>
          <w:tcPr>
            <w:tcW w:type="dxa" w:w="436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Display Label</w:t>
            </w:r>
          </w:p>
        </w:tc>
        <w:tc>
          <w:tcPr>
            <w:tcW w:type="dxa" w:w="200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ICD-10</w:t>
            </w:r>
          </w:p>
        </w:tc>
      </w:tr>
      <w:tr>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obesity</w:t>
            </w:r>
          </w:p>
        </w:tc>
        <w:tc>
          <w:tcPr>
            <w:tcW w:type="dxa" w:w="4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Obesity (BMI &gt;= 30)</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E66.01</w:t>
            </w:r>
          </w:p>
        </w:tc>
      </w:tr>
      <w:tr>
        <w:tc>
          <w:tcPr>
            <w:tcW w:type="dxa" w:w="3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overweight_comorbid</w:t>
            </w:r>
          </w:p>
        </w:tc>
        <w:tc>
          <w:tcPr>
            <w:tcW w:type="dxa" w:w="43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Overweight with comorbidity (BMI 27-29.9)</w:t>
            </w:r>
          </w:p>
        </w:tc>
        <w:tc>
          <w:tcPr>
            <w:tcW w:type="dxa" w:w="2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E66.3</w:t>
            </w:r>
          </w:p>
        </w:tc>
      </w:tr>
      <w:tr>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type2_diabetes</w:t>
            </w:r>
          </w:p>
        </w:tc>
        <w:tc>
          <w:tcPr>
            <w:tcW w:type="dxa" w:w="4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Type 2 Diabetes</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E11.x</w:t>
            </w:r>
          </w:p>
        </w:tc>
      </w:tr>
      <w:tr>
        <w:tc>
          <w:tcPr>
            <w:tcW w:type="dxa" w:w="3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prediabetes</w:t>
            </w:r>
          </w:p>
        </w:tc>
        <w:tc>
          <w:tcPr>
            <w:tcW w:type="dxa" w:w="43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Prediabetes / Insulin Resistance</w:t>
            </w:r>
          </w:p>
        </w:tc>
        <w:tc>
          <w:tcPr>
            <w:tcW w:type="dxa" w:w="2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R73.03</w:t>
            </w:r>
          </w:p>
        </w:tc>
      </w:tr>
      <w:tr>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hypertension</w:t>
            </w:r>
          </w:p>
        </w:tc>
        <w:tc>
          <w:tcPr>
            <w:tcW w:type="dxa" w:w="4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Hypertension (High Blood Pressure)</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I10</w:t>
            </w:r>
          </w:p>
        </w:tc>
      </w:tr>
      <w:tr>
        <w:tc>
          <w:tcPr>
            <w:tcW w:type="dxa" w:w="3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dyslipidemia</w:t>
            </w:r>
          </w:p>
        </w:tc>
        <w:tc>
          <w:tcPr>
            <w:tcW w:type="dxa" w:w="43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Dyslipidemia (High Cholesterol / Triglycerides)</w:t>
            </w:r>
          </w:p>
        </w:tc>
        <w:tc>
          <w:tcPr>
            <w:tcW w:type="dxa" w:w="2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E78.5</w:t>
            </w:r>
          </w:p>
        </w:tc>
      </w:tr>
      <w:tr>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sleep_apnea</w:t>
            </w:r>
          </w:p>
        </w:tc>
        <w:tc>
          <w:tcPr>
            <w:tcW w:type="dxa" w:w="4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Obstructive Sleep Apnea</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G47.33</w:t>
            </w:r>
          </w:p>
        </w:tc>
      </w:tr>
      <w:tr>
        <w:tc>
          <w:tcPr>
            <w:tcW w:type="dxa" w:w="3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pcos</w:t>
            </w:r>
          </w:p>
        </w:tc>
        <w:tc>
          <w:tcPr>
            <w:tcW w:type="dxa" w:w="43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Polycystic Ovary Syndrome (PCOS)</w:t>
            </w:r>
          </w:p>
        </w:tc>
        <w:tc>
          <w:tcPr>
            <w:tcW w:type="dxa" w:w="2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E28.2</w:t>
            </w:r>
          </w:p>
        </w:tc>
      </w:tr>
      <w:tr>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nafld</w:t>
            </w:r>
          </w:p>
        </w:tc>
        <w:tc>
          <w:tcPr>
            <w:tcW w:type="dxa" w:w="4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Non-Alcoholic Fatty Liver Disease (NAFLD)</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K76.0</w:t>
            </w:r>
          </w:p>
        </w:tc>
      </w:tr>
      <w:tr>
        <w:tc>
          <w:tcPr>
            <w:tcW w:type="dxa" w:w="3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cardiovascular</w:t>
            </w:r>
          </w:p>
        </w:tc>
        <w:tc>
          <w:tcPr>
            <w:tcW w:type="dxa" w:w="43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Cardiovascular Disease / History of Heart Events</w:t>
            </w:r>
          </w:p>
        </w:tc>
        <w:tc>
          <w:tcPr>
            <w:tcW w:type="dxa" w:w="2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I25.x</w:t>
            </w:r>
          </w:p>
        </w:tc>
      </w:tr>
      <w:tr>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osteoarthritis</w:t>
            </w:r>
          </w:p>
        </w:tc>
        <w:tc>
          <w:tcPr>
            <w:tcW w:type="dxa" w:w="4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Osteoarthritis (weight-bearing joints)</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M19.x</w:t>
            </w:r>
          </w:p>
        </w:tc>
      </w:tr>
      <w:tr>
        <w:tc>
          <w:tcPr>
            <w:tcW w:type="dxa" w:w="3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family_history</w:t>
            </w:r>
          </w:p>
        </w:tc>
        <w:tc>
          <w:tcPr>
            <w:tcW w:type="dxa" w:w="43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Family history of diabetes or cardiovascular disease</w:t>
            </w:r>
          </w:p>
        </w:tc>
        <w:tc>
          <w:tcPr>
            <w:tcW w:type="dxa" w:w="2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Z83.3</w:t>
            </w:r>
          </w:p>
        </w:tc>
      </w:tr>
    </w:tbl>
    <w:p>
      <w:pPr>
        <w:spacing w:after="120"/>
      </w:pPr>
    </w:p>
    <w:p>
      <w:pPr>
        <w:pStyle w:val="Heading3"/>
        <w:spacing w:after="120" w:before="300"/>
      </w:pPr>
      <w:r>
        <w:rPr>
          <w:rFonts w:ascii="Arial" w:cs="Arial" w:eastAsia="Arial" w:hAnsi="Arial"/>
          <w:b/>
          <w:bCs/>
          <w:color w:val="0C0D0F"/>
        </w:rPr>
        <w:t xml:space="preserve">Biometrics</w:t>
      </w:r>
    </w:p>
    <w:p>
      <w:pPr>
        <w:spacing w:after="160"/>
        <w:jc w:val="left"/>
      </w:pPr>
      <w:r>
        <w:rPr>
          <w:rFonts w:ascii="Arial" w:cs="Arial" w:eastAsia="Arial" w:hAnsi="Arial"/>
          <w:b w:val="false"/>
          <w:bCs w:val="false"/>
          <w:i w:val="false"/>
          <w:iCs w:val="false"/>
          <w:color w:val="55575A"/>
          <w:sz w:val="22"/>
          <w:szCs w:val="22"/>
        </w:rPr>
        <w:t xml:space="preserve">Three numeric inputs in a row: Height (ft) [required], Height (in) [optional, defaults to 0], Weight (lbs) [required]. When both height and weight are provided, auto-calculate and display BMI using the formula: BMI = 703 * weight / (total_inches^2). Display in a soft pink banner below the inputs.</w:t>
      </w:r>
    </w:p>
    <w:p>
      <w:pPr>
        <w:spacing w:after="80"/>
      </w:pPr>
    </w:p>
    <w:p>
      <w:pPr>
        <w:pStyle w:val="Heading3"/>
        <w:spacing w:after="120" w:before="300"/>
      </w:pPr>
      <w:r>
        <w:rPr>
          <w:rFonts w:ascii="Arial" w:cs="Arial" w:eastAsia="Arial" w:hAnsi="Arial"/>
          <w:b/>
          <w:bCs/>
          <w:color w:val="0C0D0F"/>
        </w:rPr>
        <w:t xml:space="preserve">Prior Weight Loss Attempts (Multi-Select List)</w:t>
      </w:r>
    </w:p>
    <w:p>
      <w:pPr>
        <w:spacing w:after="160"/>
        <w:jc w:val="left"/>
      </w:pPr>
      <w:r>
        <w:rPr>
          <w:rFonts w:ascii="Arial" w:cs="Arial" w:eastAsia="Arial" w:hAnsi="Arial"/>
          <w:b w:val="false"/>
          <w:bCs w:val="false"/>
          <w:i w:val="false"/>
          <w:iCs w:val="false"/>
          <w:color w:val="55575A"/>
          <w:sz w:val="22"/>
          <w:szCs w:val="22"/>
        </w:rPr>
        <w:t xml:space="preserve">Render as a vertical list of selectable items. Many insurers require documented prior attempts before approving GLP-1 coverage. The following 7 options must be available:</w:t>
      </w:r>
    </w:p>
    <w:p>
      <w:pPr>
        <w:spacing w:after="40"/>
      </w:pPr>
    </w:p>
    <w:p>
      <w:pPr>
        <w:pStyle w:val="ListParagraph"/>
        <w:numPr>
          <w:ilvl w:val="0"/>
          <w:numId w:val="3"/>
        </w:numPr>
        <w:spacing w:after="60"/>
      </w:pPr>
      <w:r>
        <w:rPr>
          <w:rFonts w:ascii="Arial" w:cs="Arial" w:eastAsia="Arial" w:hAnsi="Arial"/>
          <w:color w:val="55575A"/>
          <w:sz w:val="22"/>
          <w:szCs w:val="22"/>
        </w:rPr>
        <w:t xml:space="preserve">Physician-supervised diet program</w:t>
      </w:r>
    </w:p>
    <w:p>
      <w:pPr>
        <w:pStyle w:val="ListParagraph"/>
        <w:numPr>
          <w:ilvl w:val="0"/>
          <w:numId w:val="3"/>
        </w:numPr>
        <w:spacing w:after="60"/>
      </w:pPr>
      <w:r>
        <w:rPr>
          <w:rFonts w:ascii="Arial" w:cs="Arial" w:eastAsia="Arial" w:hAnsi="Arial"/>
          <w:color w:val="55575A"/>
          <w:sz w:val="22"/>
          <w:szCs w:val="22"/>
        </w:rPr>
        <w:t xml:space="preserve">Registered dietitian / nutritionist counseling</w:t>
      </w:r>
    </w:p>
    <w:p>
      <w:pPr>
        <w:pStyle w:val="ListParagraph"/>
        <w:numPr>
          <w:ilvl w:val="0"/>
          <w:numId w:val="3"/>
        </w:numPr>
        <w:spacing w:after="60"/>
      </w:pPr>
      <w:r>
        <w:rPr>
          <w:rFonts w:ascii="Arial" w:cs="Arial" w:eastAsia="Arial" w:hAnsi="Arial"/>
          <w:color w:val="55575A"/>
          <w:sz w:val="22"/>
          <w:szCs w:val="22"/>
        </w:rPr>
        <w:t xml:space="preserve">Structured exercise program</w:t>
      </w:r>
    </w:p>
    <w:p>
      <w:pPr>
        <w:pStyle w:val="ListParagraph"/>
        <w:numPr>
          <w:ilvl w:val="0"/>
          <w:numId w:val="3"/>
        </w:numPr>
        <w:spacing w:after="60"/>
      </w:pPr>
      <w:r>
        <w:rPr>
          <w:rFonts w:ascii="Arial" w:cs="Arial" w:eastAsia="Arial" w:hAnsi="Arial"/>
          <w:color w:val="55575A"/>
          <w:sz w:val="22"/>
          <w:szCs w:val="22"/>
        </w:rPr>
        <w:t xml:space="preserve">Behavioral / cognitive therapy for weight</w:t>
      </w:r>
    </w:p>
    <w:p>
      <w:pPr>
        <w:pStyle w:val="ListParagraph"/>
        <w:numPr>
          <w:ilvl w:val="0"/>
          <w:numId w:val="3"/>
        </w:numPr>
        <w:spacing w:after="60"/>
      </w:pPr>
      <w:r>
        <w:rPr>
          <w:rFonts w:ascii="Arial" w:cs="Arial" w:eastAsia="Arial" w:hAnsi="Arial"/>
          <w:color w:val="55575A"/>
          <w:sz w:val="22"/>
          <w:szCs w:val="22"/>
        </w:rPr>
        <w:t xml:space="preserve">Previous prescription weight loss medication</w:t>
      </w:r>
    </w:p>
    <w:p>
      <w:pPr>
        <w:pStyle w:val="ListParagraph"/>
        <w:numPr>
          <w:ilvl w:val="0"/>
          <w:numId w:val="3"/>
        </w:numPr>
        <w:spacing w:after="60"/>
      </w:pPr>
      <w:r>
        <w:rPr>
          <w:rFonts w:ascii="Arial" w:cs="Arial" w:eastAsia="Arial" w:hAnsi="Arial"/>
          <w:color w:val="55575A"/>
          <w:sz w:val="22"/>
          <w:szCs w:val="22"/>
        </w:rPr>
        <w:t xml:space="preserve">Commercial weight loss program (e.g., Weight Watchers, Noom)</w:t>
      </w:r>
    </w:p>
    <w:p>
      <w:pPr>
        <w:pStyle w:val="ListParagraph"/>
        <w:numPr>
          <w:ilvl w:val="0"/>
          <w:numId w:val="3"/>
        </w:numPr>
        <w:spacing w:after="60"/>
      </w:pPr>
      <w:r>
        <w:rPr>
          <w:rFonts w:ascii="Arial" w:cs="Arial" w:eastAsia="Arial" w:hAnsi="Arial"/>
          <w:color w:val="55575A"/>
          <w:sz w:val="22"/>
          <w:szCs w:val="22"/>
        </w:rPr>
        <w:t xml:space="preserve">Medically supervised very low-calorie diet (VLCD)</w:t>
      </w:r>
    </w:p>
    <w:p>
      <w:pPr>
        <w:spacing w:after="60"/>
      </w:pPr>
    </w:p>
    <w:p>
      <w:pPr>
        <w:spacing w:after="160"/>
        <w:jc w:val="left"/>
      </w:pPr>
      <w:r>
        <w:rPr>
          <w:rFonts w:ascii="Arial" w:cs="Arial" w:eastAsia="Arial" w:hAnsi="Arial"/>
          <w:b w:val="false"/>
          <w:bCs w:val="false"/>
          <w:i w:val="false"/>
          <w:iCs w:val="false"/>
          <w:color w:val="55575A"/>
          <w:sz w:val="22"/>
          <w:szCs w:val="22"/>
        </w:rPr>
        <w:t xml:space="preserve">Also include a select dropdown for Duration of prior weight management efforts with options: Less than 3 months, 3-6 months, 6-12 months, 1-2 years, 2+ years, Not applicable.</w:t>
      </w:r>
    </w:p>
    <w:p>
      <w:pPr>
        <w:spacing w:after="60"/>
      </w:pPr>
    </w:p>
    <w:p>
      <w:pPr>
        <w:pStyle w:val="Heading3"/>
        <w:spacing w:after="120" w:before="300"/>
      </w:pPr>
      <w:r>
        <w:rPr>
          <w:rFonts w:ascii="Arial" w:cs="Arial" w:eastAsia="Arial" w:hAnsi="Arial"/>
          <w:b/>
          <w:bCs/>
          <w:color w:val="0C0D0F"/>
        </w:rPr>
        <w:t xml:space="preserve">Additional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Current Medications</w:t>
            </w:r>
          </w:p>
        </w:tc>
        <w:tc>
          <w:tcPr>
            <w:tcW w:type="dxa" w:w="14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textarea</w:t>
            </w:r>
          </w:p>
        </w:tc>
        <w:tc>
          <w:tcPr>
            <w:tcW w:type="dxa" w:w="5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Placeholder: 'List current prescriptions relevant to weight, metabolism, or comorbidities (e.g., Metformin 500mg, Lisinopril 10mg)'. 3 rows.</w:t>
            </w:r>
          </w:p>
        </w:tc>
      </w:tr>
      <w:tr>
        <w:tc>
          <w:tcPr>
            <w:tcW w:type="dxa" w:w="26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Additional Clinical Notes</w:t>
            </w:r>
          </w:p>
        </w:tc>
        <w:tc>
          <w:tcPr>
            <w:tcW w:type="dxa" w:w="14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textarea</w:t>
            </w:r>
          </w:p>
        </w:tc>
        <w:tc>
          <w:tcPr>
            <w:tcW w:type="dxa" w:w="53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Placeholder: 'Any additional information that may support your case (e.g., lab results, provider notes, failed therapies)'. 3 rows.</w:t>
            </w:r>
          </w:p>
        </w:tc>
      </w:tr>
    </w:tbl>
    <w:p>
      <w:pPr>
        <w:spacing w:after="100"/>
      </w:pPr>
    </w:p>
    <w:p>
      <w:pPr>
        <w:pStyle w:val="Heading3"/>
        <w:spacing w:after="120" w:before="300"/>
      </w:pPr>
      <w:r>
        <w:rPr>
          <w:rFonts w:ascii="Arial" w:cs="Arial" w:eastAsia="Arial" w:hAnsi="Arial"/>
          <w:b/>
          <w:bCs/>
          <w:color w:val="0C0D0F"/>
        </w:rPr>
        <w:t xml:space="preserve">Step 2 Validation Rules</w:t>
      </w:r>
    </w:p>
    <w:p>
      <w:pPr>
        <w:pStyle w:val="ListParagraph"/>
        <w:numPr>
          <w:ilvl w:val="0"/>
          <w:numId w:val="2"/>
        </w:numPr>
        <w:spacing w:after="80"/>
      </w:pPr>
      <w:r>
        <w:rPr>
          <w:rFonts w:ascii="Arial" w:cs="Arial" w:eastAsia="Arial" w:hAnsi="Arial"/>
          <w:color w:val="55575A"/>
          <w:sz w:val="22"/>
          <w:szCs w:val="22"/>
        </w:rPr>
        <w:t xml:space="preserve">At least one qualifying medical condition selected</w:t>
      </w:r>
    </w:p>
    <w:p>
      <w:pPr>
        <w:pStyle w:val="ListParagraph"/>
        <w:numPr>
          <w:ilvl w:val="0"/>
          <w:numId w:val="2"/>
        </w:numPr>
        <w:spacing w:after="80"/>
      </w:pPr>
      <w:r>
        <w:rPr>
          <w:rFonts w:ascii="Arial" w:cs="Arial" w:eastAsia="Arial" w:hAnsi="Arial"/>
          <w:color w:val="55575A"/>
          <w:sz w:val="22"/>
          <w:szCs w:val="22"/>
        </w:rPr>
        <w:t xml:space="preserve">Height (ft) non-empty</w:t>
      </w:r>
    </w:p>
    <w:p>
      <w:pPr>
        <w:pStyle w:val="ListParagraph"/>
        <w:numPr>
          <w:ilvl w:val="0"/>
          <w:numId w:val="2"/>
        </w:numPr>
        <w:spacing w:after="80"/>
      </w:pPr>
      <w:r>
        <w:rPr>
          <w:rFonts w:ascii="Arial" w:cs="Arial" w:eastAsia="Arial" w:hAnsi="Arial"/>
          <w:color w:val="55575A"/>
          <w:sz w:val="22"/>
          <w:szCs w:val="22"/>
        </w:rPr>
        <w:t xml:space="preserve">Weight (lbs) non-empty</w:t>
      </w:r>
    </w:p>
    <w:p>
      <w:r>
        <w:br w:type="page"/>
      </w:r>
    </w:p>
    <w:p>
      <w:pPr>
        <w:pStyle w:val="Heading2"/>
        <w:spacing w:after="120" w:before="300"/>
      </w:pPr>
      <w:r>
        <w:rPr>
          <w:rFonts w:ascii="Arial" w:cs="Arial" w:eastAsia="Arial" w:hAnsi="Arial"/>
          <w:b/>
          <w:bCs/>
          <w:color w:val="0C0D0F"/>
        </w:rPr>
        <w:t xml:space="preserve">2.3 Step 3: Medication Preference</w:t>
      </w:r>
    </w:p>
    <w:p>
      <w:pPr>
        <w:spacing w:after="160"/>
        <w:jc w:val="left"/>
      </w:pPr>
      <w:r>
        <w:rPr>
          <w:rFonts w:ascii="Arial" w:cs="Arial" w:eastAsia="Arial" w:hAnsi="Arial"/>
          <w:b w:val="false"/>
          <w:bCs w:val="false"/>
          <w:i w:val="false"/>
          <w:iCs w:val="false"/>
          <w:color w:val="55575A"/>
          <w:sz w:val="22"/>
          <w:szCs w:val="22"/>
        </w:rPr>
        <w:t xml:space="preserve">Purpose: Determine which GLP-1 medication the patient is seeking coverage for, so the team can target the correct formulary and prior authorization pathway.</w:t>
      </w:r>
    </w:p>
    <w:p>
      <w:pPr>
        <w:spacing w:after="40"/>
      </w:pPr>
    </w:p>
    <w:p>
      <w:pPr>
        <w:pStyle w:val="Heading3"/>
        <w:spacing w:after="120" w:before="300"/>
      </w:pPr>
      <w:r>
        <w:rPr>
          <w:rFonts w:ascii="Arial" w:cs="Arial" w:eastAsia="Arial" w:hAnsi="Arial"/>
          <w:b/>
          <w:bCs/>
          <w:color w:val="0C0D0F"/>
        </w:rPr>
        <w:t xml:space="preserve">Preferred Medication (Single-Select Cards)</w:t>
      </w:r>
    </w:p>
    <w:p>
      <w:pPr>
        <w:spacing w:after="160"/>
        <w:jc w:val="left"/>
      </w:pPr>
      <w:r>
        <w:rPr>
          <w:rFonts w:ascii="Arial" w:cs="Arial" w:eastAsia="Arial" w:hAnsi="Arial"/>
          <w:b w:val="false"/>
          <w:bCs w:val="false"/>
          <w:i w:val="false"/>
          <w:iCs w:val="false"/>
          <w:color w:val="55575A"/>
          <w:sz w:val="22"/>
          <w:szCs w:val="22"/>
        </w:rPr>
        <w:t xml:space="preserve">Render as 3 large selectable cards stacked vertically. Each card has a name and description. Tapping selects (border turns red, background turns soft pink; previous selection deselects).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320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Display Name</w:t>
            </w:r>
          </w:p>
        </w:tc>
        <w:tc>
          <w:tcPr>
            <w:tcW w:type="dxa" w:w="456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tirzepatide</w:t>
            </w:r>
          </w:p>
        </w:tc>
        <w:tc>
          <w:tcPr>
            <w:tcW w:type="dxa" w:w="3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Tirzepatide (Zepbound / Mounjaro)</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GLP-1/GIP dual agonist - typically covered under obesity or T2D indications</w:t>
            </w:r>
          </w:p>
        </w:tc>
      </w:tr>
      <w:tr>
        <w:tc>
          <w:tcPr>
            <w:tcW w:type="dxa" w:w="16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semaglutide</w:t>
            </w:r>
          </w:p>
        </w:tc>
        <w:tc>
          <w:tcPr>
            <w:tcW w:type="dxa" w:w="32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Semaglutide (Wegovy / Ozempic)</w:t>
            </w:r>
          </w:p>
        </w:tc>
        <w:tc>
          <w:tcPr>
            <w:tcW w:type="dxa" w:w="45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GLP-1 agonist - Wegovy for obesity, Ozempic for T2D</w:t>
            </w:r>
          </w:p>
        </w:tc>
      </w:tr>
      <w:tr>
        <w:tc>
          <w:tcPr>
            <w:tcW w:type="dxa" w:w="1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either</w:t>
            </w:r>
          </w:p>
        </w:tc>
        <w:tc>
          <w:tcPr>
            <w:tcW w:type="dxa" w:w="3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Open to either - recommend best coverage path</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Our team will check formulary status for both and recommend the option most likely to be covered</w:t>
            </w:r>
          </w:p>
        </w:tc>
      </w:tr>
    </w:tbl>
    <w:p>
      <w:pPr>
        <w:spacing w:after="120"/>
      </w:pPr>
    </w:p>
    <w:p>
      <w:pPr>
        <w:pStyle w:val="Heading3"/>
        <w:spacing w:after="120" w:before="300"/>
      </w:pPr>
      <w:r>
        <w:rPr>
          <w:rFonts w:ascii="Arial" w:cs="Arial" w:eastAsia="Arial" w:hAnsi="Arial"/>
          <w:b/>
          <w:bCs/>
          <w:color w:val="0C0D0F"/>
        </w:rPr>
        <w:t xml:space="preserve">Prior GLP-1 Experience (Yes/No Toggle)</w:t>
      </w:r>
    </w:p>
    <w:p>
      <w:pPr>
        <w:spacing w:after="160"/>
        <w:jc w:val="left"/>
      </w:pPr>
      <w:r>
        <w:rPr>
          <w:rFonts w:ascii="Arial" w:cs="Arial" w:eastAsia="Arial" w:hAnsi="Arial"/>
          <w:b w:val="false"/>
          <w:bCs w:val="false"/>
          <w:i w:val="false"/>
          <w:iCs w:val="false"/>
          <w:color w:val="55575A"/>
          <w:sz w:val="22"/>
          <w:szCs w:val="22"/>
        </w:rPr>
        <w:t xml:space="preserve">Two side-by-side selectable buttons: 'Yes' and 'No'. Required field. If 'Yes' is selected, show a conditional textarea asking: 'Please describe (medication name, dose, duration, reason for stopping)' with placeholder: 'e.g., Was on Ozempic 1mg for 6 months, switched due to insurance change'. If 'No' is selected, hide the textarea and clear any entered text.</w:t>
      </w:r>
    </w:p>
    <w:p>
      <w:pPr>
        <w:spacing w:after="60"/>
      </w:pPr>
    </w:p>
    <w:p>
      <w:pPr>
        <w:pStyle w:val="Heading3"/>
        <w:spacing w:after="120" w:before="300"/>
      </w:pPr>
      <w:r>
        <w:rPr>
          <w:rFonts w:ascii="Arial" w:cs="Arial" w:eastAsia="Arial" w:hAnsi="Arial"/>
          <w:b/>
          <w:bCs/>
          <w:color w:val="0C0D0F"/>
        </w:rPr>
        <w:t xml:space="preserve">Step 3 Validation Rules</w:t>
      </w:r>
    </w:p>
    <w:p>
      <w:pPr>
        <w:pStyle w:val="ListParagraph"/>
        <w:numPr>
          <w:ilvl w:val="0"/>
          <w:numId w:val="2"/>
        </w:numPr>
        <w:spacing w:after="80"/>
      </w:pPr>
      <w:r>
        <w:rPr>
          <w:rFonts w:ascii="Arial" w:cs="Arial" w:eastAsia="Arial" w:hAnsi="Arial"/>
          <w:color w:val="55575A"/>
          <w:sz w:val="22"/>
          <w:szCs w:val="22"/>
        </w:rPr>
        <w:t xml:space="preserve">Preferred medication: one option selected</w:t>
      </w:r>
    </w:p>
    <w:p>
      <w:pPr>
        <w:pStyle w:val="ListParagraph"/>
        <w:numPr>
          <w:ilvl w:val="0"/>
          <w:numId w:val="2"/>
        </w:numPr>
        <w:spacing w:after="80"/>
      </w:pPr>
      <w:r>
        <w:rPr>
          <w:rFonts w:ascii="Arial" w:cs="Arial" w:eastAsia="Arial" w:hAnsi="Arial"/>
          <w:color w:val="55575A"/>
          <w:sz w:val="22"/>
          <w:szCs w:val="22"/>
        </w:rPr>
        <w:t xml:space="preserve">Prior GLP-1 experience: 'Yes' or 'No' selected</w:t>
      </w:r>
    </w:p>
    <w:p>
      <w:r>
        <w:br w:type="page"/>
      </w:r>
    </w:p>
    <w:p>
      <w:pPr>
        <w:pStyle w:val="Heading2"/>
        <w:spacing w:after="120" w:before="300"/>
      </w:pPr>
      <w:r>
        <w:rPr>
          <w:rFonts w:ascii="Arial" w:cs="Arial" w:eastAsia="Arial" w:hAnsi="Arial"/>
          <w:b/>
          <w:bCs/>
          <w:color w:val="0C0D0F"/>
        </w:rPr>
        <w:t xml:space="preserve">2.4 Step 4: Review &amp; Acknowledge</w:t>
      </w:r>
    </w:p>
    <w:p>
      <w:pPr>
        <w:spacing w:after="160"/>
        <w:jc w:val="left"/>
      </w:pPr>
      <w:r>
        <w:rPr>
          <w:rFonts w:ascii="Arial" w:cs="Arial" w:eastAsia="Arial" w:hAnsi="Arial"/>
          <w:b w:val="false"/>
          <w:bCs w:val="false"/>
          <w:i w:val="false"/>
          <w:iCs w:val="false"/>
          <w:color w:val="55575A"/>
          <w:sz w:val="22"/>
          <w:szCs w:val="22"/>
        </w:rPr>
        <w:t xml:space="preserve">Purpose: Show the customer a summary of their submission, present a legally clear disclaimer that this is NOT a guarantee, and require explicit acknowledgment before allowing submission.</w:t>
      </w:r>
    </w:p>
    <w:p>
      <w:pPr>
        <w:spacing w:after="40"/>
      </w:pPr>
    </w:p>
    <w:p>
      <w:pPr>
        <w:pStyle w:val="Heading3"/>
        <w:spacing w:after="120" w:before="300"/>
      </w:pPr>
      <w:r>
        <w:rPr>
          <w:rFonts w:ascii="Arial" w:cs="Arial" w:eastAsia="Arial" w:hAnsi="Arial"/>
          <w:b/>
          <w:bCs/>
          <w:color w:val="0C0D0F"/>
        </w:rPr>
        <w:t xml:space="preserve">Submission Summary Panel</w:t>
      </w:r>
    </w:p>
    <w:p>
      <w:pPr>
        <w:spacing w:after="160"/>
        <w:jc w:val="left"/>
      </w:pPr>
      <w:r>
        <w:rPr>
          <w:rFonts w:ascii="Arial" w:cs="Arial" w:eastAsia="Arial" w:hAnsi="Arial"/>
          <w:b w:val="false"/>
          <w:bCs w:val="false"/>
          <w:i w:val="false"/>
          <w:iCs w:val="false"/>
          <w:color w:val="55575A"/>
          <w:sz w:val="22"/>
          <w:szCs w:val="22"/>
        </w:rPr>
        <w:t xml:space="preserve">Render a read-only summary card (gray background, rounded corners) displaying the following fields pulled from form state:</w:t>
      </w:r>
    </w:p>
    <w:p>
      <w:pPr>
        <w:pStyle w:val="ListParagraph"/>
        <w:numPr>
          <w:ilvl w:val="0"/>
          <w:numId w:val="2"/>
        </w:numPr>
        <w:spacing w:after="60"/>
      </w:pPr>
      <w:r>
        <w:rPr>
          <w:rFonts w:ascii="Arial" w:cs="Arial" w:eastAsia="Arial" w:hAnsi="Arial"/>
          <w:color w:val="55575A"/>
          <w:sz w:val="22"/>
          <w:szCs w:val="22"/>
        </w:rPr>
        <w:t xml:space="preserve">Insurance: {provider} ({planType})</w:t>
      </w:r>
    </w:p>
    <w:p>
      <w:pPr>
        <w:pStyle w:val="ListParagraph"/>
        <w:numPr>
          <w:ilvl w:val="0"/>
          <w:numId w:val="2"/>
        </w:numPr>
        <w:spacing w:after="60"/>
      </w:pPr>
      <w:r>
        <w:rPr>
          <w:rFonts w:ascii="Arial" w:cs="Arial" w:eastAsia="Arial" w:hAnsi="Arial"/>
          <w:color w:val="55575A"/>
          <w:sz w:val="22"/>
          <w:szCs w:val="22"/>
        </w:rPr>
        <w:t xml:space="preserve">Member ID: {memberId}</w:t>
      </w:r>
    </w:p>
    <w:p>
      <w:pPr>
        <w:pStyle w:val="ListParagraph"/>
        <w:numPr>
          <w:ilvl w:val="0"/>
          <w:numId w:val="2"/>
        </w:numPr>
        <w:spacing w:after="60"/>
      </w:pPr>
      <w:r>
        <w:rPr>
          <w:rFonts w:ascii="Arial" w:cs="Arial" w:eastAsia="Arial" w:hAnsi="Arial"/>
          <w:color w:val="55575A"/>
          <w:sz w:val="22"/>
          <w:szCs w:val="22"/>
        </w:rPr>
        <w:t xml:space="preserve">Subscriber: {subscriberName}</w:t>
      </w:r>
    </w:p>
    <w:p>
      <w:pPr>
        <w:pStyle w:val="ListParagraph"/>
        <w:numPr>
          <w:ilvl w:val="0"/>
          <w:numId w:val="2"/>
        </w:numPr>
        <w:spacing w:after="60"/>
      </w:pPr>
      <w:r>
        <w:rPr>
          <w:rFonts w:ascii="Arial" w:cs="Arial" w:eastAsia="Arial" w:hAnsi="Arial"/>
          <w:color w:val="55575A"/>
          <w:sz w:val="22"/>
          <w:szCs w:val="22"/>
        </w:rPr>
        <w:t xml:space="preserve">Conditions: comma-separated list of selected condition labels</w:t>
      </w:r>
    </w:p>
    <w:p>
      <w:pPr>
        <w:pStyle w:val="ListParagraph"/>
        <w:numPr>
          <w:ilvl w:val="0"/>
          <w:numId w:val="2"/>
        </w:numPr>
        <w:spacing w:after="60"/>
      </w:pPr>
      <w:r>
        <w:rPr>
          <w:rFonts w:ascii="Arial" w:cs="Arial" w:eastAsia="Arial" w:hAnsi="Arial"/>
          <w:color w:val="55575A"/>
          <w:sz w:val="22"/>
          <w:szCs w:val="22"/>
        </w:rPr>
        <w:t xml:space="preserve">BMI: calculated value</w:t>
      </w:r>
    </w:p>
    <w:p>
      <w:pPr>
        <w:pStyle w:val="ListParagraph"/>
        <w:numPr>
          <w:ilvl w:val="0"/>
          <w:numId w:val="2"/>
        </w:numPr>
        <w:spacing w:after="60"/>
      </w:pPr>
      <w:r>
        <w:rPr>
          <w:rFonts w:ascii="Arial" w:cs="Arial" w:eastAsia="Arial" w:hAnsi="Arial"/>
          <w:color w:val="55575A"/>
          <w:sz w:val="22"/>
          <w:szCs w:val="22"/>
        </w:rPr>
        <w:t xml:space="preserve">Preferred Medication: human-readable name</w:t>
      </w:r>
    </w:p>
    <w:p>
      <w:pPr>
        <w:pStyle w:val="ListParagraph"/>
        <w:numPr>
          <w:ilvl w:val="0"/>
          <w:numId w:val="2"/>
        </w:numPr>
        <w:spacing w:after="60"/>
      </w:pPr>
      <w:r>
        <w:rPr>
          <w:rFonts w:ascii="Arial" w:cs="Arial" w:eastAsia="Arial" w:hAnsi="Arial"/>
          <w:color w:val="55575A"/>
          <w:sz w:val="22"/>
          <w:szCs w:val="22"/>
        </w:rPr>
        <w:t xml:space="preserve">Documents: list of uploaded document types</w:t>
      </w:r>
    </w:p>
    <w:p>
      <w:pPr>
        <w:spacing w:after="80"/>
      </w:pPr>
    </w:p>
    <w:p>
      <w:pPr>
        <w:pStyle w:val="Heading3"/>
        <w:spacing w:after="120" w:before="300"/>
      </w:pPr>
      <w:r>
        <w:rPr>
          <w:rFonts w:ascii="Arial" w:cs="Arial" w:eastAsia="Arial" w:hAnsi="Arial"/>
          <w:b/>
          <w:bCs/>
          <w:color w:val="0C0D0F"/>
        </w:rPr>
        <w:t xml:space="preserve">DISCLAIMER (Critical - Exact Copy Required)</w:t>
      </w:r>
    </w:p>
    <w:p>
      <w:pPr>
        <w:spacing w:after="160"/>
        <w:jc w:val="left"/>
      </w:pPr>
      <w:r>
        <w:rPr>
          <w:rFonts w:ascii="Arial" w:cs="Arial" w:eastAsia="Arial" w:hAnsi="Arial"/>
          <w:b/>
          <w:bCs/>
          <w:i w:val="false"/>
          <w:iCs w:val="false"/>
          <w:color w:val="55575A"/>
          <w:sz w:val="22"/>
          <w:szCs w:val="22"/>
        </w:rPr>
        <w:t xml:space="preserve">This disclaimer MUST be rendered prominently in an amber/warning-styled box (background #FFFBEB, border 2px solid #F59E0B, rounded 14px). It includes a warning icon header. The disclaimer text is legally significant and must be implemented verbatim: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EF3C7" w:val="clear"/>
            <w:tcMar>
              <w:top w:type="dxa" w:w="160"/>
              <w:left w:type="dxa" w:w="200"/>
              <w:bottom w:type="dxa" w:w="160"/>
              <w:right w:type="dxa" w:w="200"/>
            </w:tcMar>
          </w:tcPr>
          <w:p>
            <w:pPr>
              <w:spacing w:after="120"/>
            </w:pPr>
            <w:r>
              <w:rPr>
                <w:rFonts w:ascii="Arial" w:cs="Arial" w:eastAsia="Arial" w:hAnsi="Arial"/>
                <w:b/>
                <w:bCs/>
                <w:color w:val="92400E"/>
                <w:sz w:val="24"/>
                <w:szCs w:val="24"/>
              </w:rPr>
              <w:t xml:space="preserve">Important Disclaimer - Please Read Carefully</w:t>
            </w:r>
          </w:p>
          <w:p>
            <w:pPr>
              <w:spacing w:after="100"/>
            </w:pPr>
            <w:r>
              <w:rPr>
                <w:rFonts w:ascii="Arial" w:cs="Arial" w:eastAsia="Arial" w:hAnsi="Arial"/>
                <w:color w:val="78350F"/>
                <w:sz w:val="20"/>
                <w:szCs w:val="20"/>
              </w:rPr>
              <w:t xml:space="preserve">By submitting this form, you understand and agree to the following:</w:t>
            </w:r>
          </w:p>
          <w:p>
            <w:pPr>
              <w:spacing w:after="100"/>
            </w:pPr>
            <w:r>
              <w:rPr>
                <w:rFonts w:ascii="Arial" w:cs="Arial" w:eastAsia="Arial" w:hAnsi="Arial"/>
                <w:b/>
                <w:bCs/>
                <w:color w:val="78350F"/>
                <w:sz w:val="20"/>
                <w:szCs w:val="20"/>
              </w:rPr>
              <w:t xml:space="preserve">This submission is a request for coverage confirmation - it is NOT a guarantee of insurance approval or coverage.</w:t>
            </w:r>
          </w:p>
          <w:p>
            <w:pPr>
              <w:spacing w:after="100"/>
            </w:pPr>
            <w:r>
              <w:rPr>
                <w:rFonts w:ascii="Arial" w:cs="Arial" w:eastAsia="Arial" w:hAnsi="Arial"/>
                <w:color w:val="78350F"/>
                <w:sz w:val="20"/>
                <w:szCs w:val="20"/>
              </w:rPr>
              <w:t xml:space="preserve">Insurance coverage decisions are made solely by your insurance carrier. Body Good Studio does not control, influence, or determine your insurer's final decision regarding formulary coverage, prior authorization approval, or claims processing.</w:t>
            </w:r>
          </w:p>
          <w:p>
            <w:pPr>
              <w:spacing w:after="100"/>
            </w:pPr>
            <w:r>
              <w:rPr>
                <w:rFonts w:ascii="Arial" w:cs="Arial" w:eastAsia="Arial" w:hAnsi="Arial"/>
                <w:color w:val="78350F"/>
                <w:sz w:val="20"/>
                <w:szCs w:val="20"/>
              </w:rPr>
              <w:t xml:space="preserve">Our insurance navigation team will use the information you provide to verify your benefits, check formulary status, and - where applicable - submit a prior authorization request with supporting clinical documentation on your behalf. We will advocate for you to the fullest extent possible.</w:t>
            </w:r>
          </w:p>
          <w:p>
            <w:pPr>
              <w:spacing w:after="100"/>
            </w:pPr>
            <w:r>
              <w:rPr>
                <w:rFonts w:ascii="Arial" w:cs="Arial" w:eastAsia="Arial" w:hAnsi="Arial"/>
                <w:b/>
                <w:bCs/>
                <w:color w:val="78350F"/>
                <w:sz w:val="20"/>
                <w:szCs w:val="20"/>
              </w:rPr>
              <w:t xml:space="preserve">However, we cannot and do not guarantee any specific outcome. Coverage determination, prior authorization approval, and claims adjudication are entirely at the discretion of your insurance carrier.</w:t>
            </w:r>
          </w:p>
          <w:p>
            <w:pPr>
              <w:spacing w:after="100"/>
            </w:pPr>
            <w:r>
              <w:rPr>
                <w:rFonts w:ascii="Arial" w:cs="Arial" w:eastAsia="Arial" w:hAnsi="Arial"/>
                <w:color w:val="78350F"/>
                <w:sz w:val="20"/>
                <w:szCs w:val="20"/>
              </w:rPr>
              <w:t xml:space="preserve">If your insurance carrier denies coverage, our team will communicate the denial reason and discuss your alternative options, which may include appeals, alternative medications, or our self-pay compounded medication programs.</w:t>
            </w:r>
          </w:p>
          <w:p>
            <w:pPr>
              <w:spacing w:after="0"/>
            </w:pPr>
            <w:r>
              <w:rPr>
                <w:rFonts w:ascii="Arial" w:cs="Arial" w:eastAsia="Arial" w:hAnsi="Arial"/>
                <w:color w:val="78350F"/>
                <w:sz w:val="20"/>
                <w:szCs w:val="20"/>
              </w:rPr>
              <w:t xml:space="preserve">The $25 eligibility check fee is non-refundable regardless of the coverage determination outcome. Additional fees for prior authorization ($50) and ongoing insurance management ($75/month) apply only if you choose to proceed with those services.</w:t>
            </w:r>
          </w:p>
        </w:tc>
      </w:tr>
    </w:tbl>
    <w:p>
      <w:pPr>
        <w:spacing w:after="120"/>
      </w:pPr>
    </w:p>
    <w:p>
      <w:pPr>
        <w:pStyle w:val="Heading3"/>
        <w:spacing w:after="120" w:before="300"/>
      </w:pPr>
      <w:r>
        <w:rPr>
          <w:rFonts w:ascii="Arial" w:cs="Arial" w:eastAsia="Arial" w:hAnsi="Arial"/>
          <w:b/>
          <w:bCs/>
          <w:color w:val="0C0D0F"/>
        </w:rPr>
        <w:t xml:space="preserve">Acknowledgment Checkbox (Required)</w:t>
      </w:r>
    </w:p>
    <w:p>
      <w:pPr>
        <w:spacing w:after="160"/>
        <w:jc w:val="left"/>
      </w:pPr>
      <w:r>
        <w:rPr>
          <w:rFonts w:ascii="Arial" w:cs="Arial" w:eastAsia="Arial" w:hAnsi="Arial"/>
          <w:b w:val="false"/>
          <w:bCs w:val="false"/>
          <w:i w:val="false"/>
          <w:iCs w:val="false"/>
          <w:color w:val="55575A"/>
          <w:sz w:val="22"/>
          <w:szCs w:val="22"/>
        </w:rPr>
        <w:t xml:space="preserve">Below the disclaimer box, render a large interactive acknowledgment component. This is NOT a standard HTML checkbox. It is a custom clickable card with:</w:t>
      </w:r>
    </w:p>
    <w:p>
      <w:pPr>
        <w:pStyle w:val="ListParagraph"/>
        <w:numPr>
          <w:ilvl w:val="0"/>
          <w:numId w:val="2"/>
        </w:numPr>
        <w:spacing w:after="80"/>
      </w:pPr>
      <w:r>
        <w:rPr>
          <w:rFonts w:ascii="Arial" w:cs="Arial" w:eastAsia="Arial" w:hAnsi="Arial"/>
          <w:color w:val="55575A"/>
          <w:sz w:val="22"/>
          <w:szCs w:val="22"/>
        </w:rPr>
        <w:t xml:space="preserve">Unchecked state: white background, red border (2px solid #ED1B1B), empty square checkbox icon</w:t>
      </w:r>
    </w:p>
    <w:p>
      <w:pPr>
        <w:pStyle w:val="ListParagraph"/>
        <w:numPr>
          <w:ilvl w:val="0"/>
          <w:numId w:val="2"/>
        </w:numPr>
        <w:spacing w:after="80"/>
      </w:pPr>
      <w:r>
        <w:rPr>
          <w:rFonts w:ascii="Arial" w:cs="Arial" w:eastAsia="Arial" w:hAnsi="Arial"/>
          <w:color w:val="55575A"/>
          <w:sz w:val="22"/>
          <w:szCs w:val="22"/>
        </w:rPr>
        <w:t xml:space="preserve">Checked state: light green background (#F0FDF4), green border (2px solid #16A34A), green filled checkbox with white checkmark</w:t>
      </w:r>
    </w:p>
    <w:p>
      <w:pPr>
        <w:spacing w:after="40"/>
      </w:pPr>
    </w:p>
    <w:p>
      <w:pPr>
        <w:spacing w:after="160"/>
        <w:jc w:val="left"/>
      </w:pPr>
      <w:r>
        <w:rPr>
          <w:rFonts w:ascii="Arial" w:cs="Arial" w:eastAsia="Arial" w:hAnsi="Arial"/>
          <w:b w:val="false"/>
          <w:bCs w:val="false"/>
          <w:i w:val="false"/>
          <w:iCs w:val="false"/>
          <w:color w:val="55575A"/>
          <w:sz w:val="22"/>
          <w:szCs w:val="22"/>
        </w:rPr>
        <w:t xml:space="preserve">Checkbox label (bold, Poppins 700): 'I acknowledge and understand this disclaimer *'</w:t>
      </w:r>
    </w:p>
    <w:p>
      <w:pPr>
        <w:spacing w:after="160"/>
        <w:jc w:val="left"/>
      </w:pPr>
      <w:r>
        <w:rPr>
          <w:rFonts w:ascii="Arial" w:cs="Arial" w:eastAsia="Arial" w:hAnsi="Arial"/>
          <w:b w:val="false"/>
          <w:bCs w:val="false"/>
          <w:i w:val="false"/>
          <w:iCs w:val="false"/>
          <w:color w:val="55575A"/>
          <w:sz w:val="22"/>
          <w:szCs w:val="22"/>
        </w:rPr>
        <w:t xml:space="preserve">Checkbox description (Manrope 400, body color): 'I confirm that I have read and understood the above disclaimer in full. I understand that this submission is a request for coverage verification only, that Body Good Studio will advocate on my behalf but does not guarantee any coverage outcome, and that the final determination rests entirely with my insurance carrier.'</w:t>
      </w:r>
    </w:p>
    <w:p>
      <w:pPr>
        <w:spacing w:after="60"/>
      </w:pPr>
    </w:p>
    <w:p>
      <w:pPr>
        <w:pStyle w:val="Heading3"/>
        <w:spacing w:after="120" w:before="300"/>
      </w:pPr>
      <w:r>
        <w:rPr>
          <w:rFonts w:ascii="Arial" w:cs="Arial" w:eastAsia="Arial" w:hAnsi="Arial"/>
          <w:b/>
          <w:bCs/>
          <w:color w:val="0C0D0F"/>
        </w:rPr>
        <w:t xml:space="preserve">Step 4 Validation &amp; Submit Button Behavior</w:t>
      </w:r>
    </w:p>
    <w:p>
      <w:pPr>
        <w:pStyle w:val="ListParagraph"/>
        <w:numPr>
          <w:ilvl w:val="0"/>
          <w:numId w:val="2"/>
        </w:numPr>
        <w:spacing w:after="80"/>
      </w:pPr>
      <w:r>
        <w:rPr>
          <w:rFonts w:ascii="Arial" w:cs="Arial" w:eastAsia="Arial" w:hAnsi="Arial"/>
          <w:color w:val="55575A"/>
          <w:sz w:val="22"/>
          <w:szCs w:val="22"/>
        </w:rPr>
        <w:t xml:space="preserve">The submit button text is: 'Submit Eligibility Check' with right arrow</w:t>
      </w:r>
    </w:p>
    <w:p>
      <w:pPr>
        <w:pStyle w:val="ListParagraph"/>
        <w:numPr>
          <w:ilvl w:val="0"/>
          <w:numId w:val="2"/>
        </w:numPr>
        <w:spacing w:after="80"/>
      </w:pPr>
      <w:r>
        <w:rPr>
          <w:rFonts w:ascii="Arial" w:cs="Arial" w:eastAsia="Arial" w:hAnsi="Arial"/>
          <w:color w:val="55575A"/>
          <w:sz w:val="22"/>
          <w:szCs w:val="22"/>
        </w:rPr>
        <w:t xml:space="preserve">When acknowledgment is NOT checked: button background is #CCC (gray), cursor is not-allowed, clicking does nothing</w:t>
      </w:r>
    </w:p>
    <w:p>
      <w:pPr>
        <w:pStyle w:val="ListParagraph"/>
        <w:numPr>
          <w:ilvl w:val="0"/>
          <w:numId w:val="2"/>
        </w:numPr>
        <w:spacing w:after="80"/>
      </w:pPr>
      <w:r>
        <w:rPr>
          <w:rFonts w:ascii="Arial" w:cs="Arial" w:eastAsia="Arial" w:hAnsi="Arial"/>
          <w:color w:val="55575A"/>
          <w:sz w:val="22"/>
          <w:szCs w:val="22"/>
        </w:rPr>
        <w:t xml:space="preserve">When acknowledgment IS checked: button background changes to #16A34A (green) with green box-shadow, cursor is pointer, form submits</w:t>
      </w:r>
    </w:p>
    <w:p>
      <w:r>
        <w:br w:type="page"/>
      </w:r>
    </w:p>
    <w:p>
      <w:pPr>
        <w:pStyle w:val="Heading1"/>
        <w:spacing w:after="120" w:before="300"/>
      </w:pPr>
      <w:r>
        <w:rPr>
          <w:rFonts w:ascii="Arial" w:cs="Arial" w:eastAsia="Arial" w:hAnsi="Arial"/>
          <w:b/>
          <w:bCs/>
          <w:color w:val="0C0D0F"/>
        </w:rPr>
        <w:t xml:space="preserve">3. Database Schema (PostgreSQL)</w:t>
      </w:r>
    </w:p>
    <w:p>
      <w:pPr>
        <w:spacing w:after="160"/>
        <w:jc w:val="left"/>
      </w:pPr>
      <w:r>
        <w:rPr>
          <w:rFonts w:ascii="Arial" w:cs="Arial" w:eastAsia="Arial" w:hAnsi="Arial"/>
          <w:b w:val="false"/>
          <w:bCs w:val="false"/>
          <w:i w:val="false"/>
          <w:iCs w:val="false"/>
          <w:color w:val="55575A"/>
          <w:sz w:val="22"/>
          <w:szCs w:val="22"/>
        </w:rPr>
        <w:t xml:space="preserve">The form submission should be stored in the custom PostgreSQL database. Uploaded files should be stored in AWS S3 (HIPAA-compliant bucket) with references stored in the database.</w:t>
      </w:r>
    </w:p>
    <w:p>
      <w:pPr>
        <w:spacing w:after="40"/>
      </w:pPr>
    </w:p>
    <w:p>
      <w:pPr>
        <w:pStyle w:val="Heading2"/>
        <w:spacing w:after="120" w:before="300"/>
      </w:pPr>
      <w:r>
        <w:rPr>
          <w:rFonts w:ascii="Arial" w:cs="Arial" w:eastAsia="Arial" w:hAnsi="Arial"/>
          <w:b/>
          <w:bCs/>
          <w:color w:val="0C0D0F"/>
        </w:rPr>
        <w:t xml:space="preserve">3.1 Table: insurance_eligibility_submissions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360"/>
      </w:tblGrid>
      <w:tr>
        <w:tc>
          <w:tcPr>
            <w:tcW w:type="dxa" w:w="280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00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Nullable</w:t>
            </w:r>
          </w:p>
        </w:tc>
        <w:tc>
          <w:tcPr>
            <w:tcW w:type="dxa" w:w="336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id</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UUID</w:t>
            </w:r>
          </w:p>
        </w:tc>
        <w:tc>
          <w:tcPr>
            <w:tcW w:type="dxa" w:w="1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NO</w:t>
            </w:r>
          </w:p>
        </w:tc>
        <w:tc>
          <w:tcPr>
            <w:tcW w:type="dxa" w:w="3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Primary key, auto-generated</w:t>
            </w:r>
          </w:p>
        </w:tc>
      </w:tr>
      <w:tr>
        <w:tc>
          <w:tcPr>
            <w:tcW w:type="dxa" w:w="28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patient_id</w:t>
            </w:r>
          </w:p>
        </w:tc>
        <w:tc>
          <w:tcPr>
            <w:tcW w:type="dxa" w:w="2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UUID</w:t>
            </w:r>
          </w:p>
        </w:tc>
        <w:tc>
          <w:tcPr>
            <w:tcW w:type="dxa" w:w="12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NO</w:t>
            </w:r>
          </w:p>
        </w:tc>
        <w:tc>
          <w:tcPr>
            <w:tcW w:type="dxa" w:w="33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FK to patients table</w:t>
            </w:r>
          </w:p>
        </w:tc>
      </w:tr>
      <w:tr>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probability_score</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DECIMAL(5,2)</w:t>
            </w:r>
          </w:p>
        </w:tc>
        <w:tc>
          <w:tcPr>
            <w:tcW w:type="dxa" w:w="1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NO</w:t>
            </w:r>
          </w:p>
        </w:tc>
        <w:tc>
          <w:tcPr>
            <w:tcW w:type="dxa" w:w="3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Score from probability check (must be &gt;= 75)</w:t>
            </w:r>
          </w:p>
        </w:tc>
      </w:tr>
      <w:tr>
        <w:tc>
          <w:tcPr>
            <w:tcW w:type="dxa" w:w="28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insurance_provider</w:t>
            </w:r>
          </w:p>
        </w:tc>
        <w:tc>
          <w:tcPr>
            <w:tcW w:type="dxa" w:w="2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VARCHAR(255)</w:t>
            </w:r>
          </w:p>
        </w:tc>
        <w:tc>
          <w:tcPr>
            <w:tcW w:type="dxa" w:w="12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NO</w:t>
            </w:r>
          </w:p>
        </w:tc>
        <w:tc>
          <w:tcPr>
            <w:tcW w:type="dxa" w:w="33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Carrier name</w:t>
            </w:r>
          </w:p>
        </w:tc>
      </w:tr>
      <w:tr>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plan_type</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VARCHAR(50)</w:t>
            </w:r>
          </w:p>
        </w:tc>
        <w:tc>
          <w:tcPr>
            <w:tcW w:type="dxa" w:w="1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YES</w:t>
            </w:r>
          </w:p>
        </w:tc>
        <w:tc>
          <w:tcPr>
            <w:tcW w:type="dxa" w:w="3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PPO/HMO/EPO/POS/HDHP/Medicaid/Medicare/Other</w:t>
            </w:r>
          </w:p>
        </w:tc>
      </w:tr>
      <w:tr>
        <w:tc>
          <w:tcPr>
            <w:tcW w:type="dxa" w:w="28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member_id</w:t>
            </w:r>
          </w:p>
        </w:tc>
        <w:tc>
          <w:tcPr>
            <w:tcW w:type="dxa" w:w="2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VARCHAR(100)</w:t>
            </w:r>
          </w:p>
        </w:tc>
        <w:tc>
          <w:tcPr>
            <w:tcW w:type="dxa" w:w="12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NO</w:t>
            </w:r>
          </w:p>
        </w:tc>
        <w:tc>
          <w:tcPr>
            <w:tcW w:type="dxa" w:w="33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Subscriber/member ID from card</w:t>
            </w:r>
          </w:p>
        </w:tc>
      </w:tr>
      <w:tr>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group_number</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VARCHAR(100)</w:t>
            </w:r>
          </w:p>
        </w:tc>
        <w:tc>
          <w:tcPr>
            <w:tcW w:type="dxa" w:w="1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YES</w:t>
            </w:r>
          </w:p>
        </w:tc>
        <w:tc>
          <w:tcPr>
            <w:tcW w:type="dxa" w:w="3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Group number</w:t>
            </w:r>
          </w:p>
        </w:tc>
      </w:tr>
      <w:tr>
        <w:tc>
          <w:tcPr>
            <w:tcW w:type="dxa" w:w="28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subscriber_name</w:t>
            </w:r>
          </w:p>
        </w:tc>
        <w:tc>
          <w:tcPr>
            <w:tcW w:type="dxa" w:w="2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VARCHAR(255)</w:t>
            </w:r>
          </w:p>
        </w:tc>
        <w:tc>
          <w:tcPr>
            <w:tcW w:type="dxa" w:w="12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NO</w:t>
            </w:r>
          </w:p>
        </w:tc>
        <w:tc>
          <w:tcPr>
            <w:tcW w:type="dxa" w:w="33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Full name as on card</w:t>
            </w:r>
          </w:p>
        </w:tc>
      </w:tr>
      <w:tr>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subscriber_dob</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DATE</w:t>
            </w:r>
          </w:p>
        </w:tc>
        <w:tc>
          <w:tcPr>
            <w:tcW w:type="dxa" w:w="1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NO</w:t>
            </w:r>
          </w:p>
        </w:tc>
        <w:tc>
          <w:tcPr>
            <w:tcW w:type="dxa" w:w="3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Date of birth</w:t>
            </w:r>
          </w:p>
        </w:tc>
      </w:tr>
      <w:tr>
        <w:tc>
          <w:tcPr>
            <w:tcW w:type="dxa" w:w="28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relationship</w:t>
            </w:r>
          </w:p>
        </w:tc>
        <w:tc>
          <w:tcPr>
            <w:tcW w:type="dxa" w:w="2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VARCHAR(50)</w:t>
            </w:r>
          </w:p>
        </w:tc>
        <w:tc>
          <w:tcPr>
            <w:tcW w:type="dxa" w:w="12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YES</w:t>
            </w:r>
          </w:p>
        </w:tc>
        <w:tc>
          <w:tcPr>
            <w:tcW w:type="dxa" w:w="33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Self/Spouse/Dependent/Other</w:t>
            </w:r>
          </w:p>
        </w:tc>
      </w:tr>
      <w:tr>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card_front_s3_key</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VARCHAR(500)</w:t>
            </w:r>
          </w:p>
        </w:tc>
        <w:tc>
          <w:tcPr>
            <w:tcW w:type="dxa" w:w="1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NO</w:t>
            </w:r>
          </w:p>
        </w:tc>
        <w:tc>
          <w:tcPr>
            <w:tcW w:type="dxa" w:w="3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S3 key for front of card</w:t>
            </w:r>
          </w:p>
        </w:tc>
      </w:tr>
      <w:tr>
        <w:tc>
          <w:tcPr>
            <w:tcW w:type="dxa" w:w="28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card_back_s3_key</w:t>
            </w:r>
          </w:p>
        </w:tc>
        <w:tc>
          <w:tcPr>
            <w:tcW w:type="dxa" w:w="2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VARCHAR(500)</w:t>
            </w:r>
          </w:p>
        </w:tc>
        <w:tc>
          <w:tcPr>
            <w:tcW w:type="dxa" w:w="12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NO</w:t>
            </w:r>
          </w:p>
        </w:tc>
        <w:tc>
          <w:tcPr>
            <w:tcW w:type="dxa" w:w="33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S3 key for back of card</w:t>
            </w:r>
          </w:p>
        </w:tc>
      </w:tr>
      <w:tr>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photo_id_s3_key</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VARCHAR(500)</w:t>
            </w:r>
          </w:p>
        </w:tc>
        <w:tc>
          <w:tcPr>
            <w:tcW w:type="dxa" w:w="1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NO</w:t>
            </w:r>
          </w:p>
        </w:tc>
        <w:tc>
          <w:tcPr>
            <w:tcW w:type="dxa" w:w="3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S3 key for government ID</w:t>
            </w:r>
          </w:p>
        </w:tc>
      </w:tr>
      <w:tr>
        <w:tc>
          <w:tcPr>
            <w:tcW w:type="dxa" w:w="28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conditions</w:t>
            </w:r>
          </w:p>
        </w:tc>
        <w:tc>
          <w:tcPr>
            <w:tcW w:type="dxa" w:w="2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JSONB</w:t>
            </w:r>
          </w:p>
        </w:tc>
        <w:tc>
          <w:tcPr>
            <w:tcW w:type="dxa" w:w="12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NO</w:t>
            </w:r>
          </w:p>
        </w:tc>
        <w:tc>
          <w:tcPr>
            <w:tcW w:type="dxa" w:w="33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Array of condition IDs with ICD-10 codes</w:t>
            </w:r>
          </w:p>
        </w:tc>
      </w:tr>
      <w:tr>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height_inches</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INTEGER</w:t>
            </w:r>
          </w:p>
        </w:tc>
        <w:tc>
          <w:tcPr>
            <w:tcW w:type="dxa" w:w="1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NO</w:t>
            </w:r>
          </w:p>
        </w:tc>
        <w:tc>
          <w:tcPr>
            <w:tcW w:type="dxa" w:w="3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Total height in inches</w:t>
            </w:r>
          </w:p>
        </w:tc>
      </w:tr>
      <w:tr>
        <w:tc>
          <w:tcPr>
            <w:tcW w:type="dxa" w:w="28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weight_lbs</w:t>
            </w:r>
          </w:p>
        </w:tc>
        <w:tc>
          <w:tcPr>
            <w:tcW w:type="dxa" w:w="2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DECIMAL(5,1)</w:t>
            </w:r>
          </w:p>
        </w:tc>
        <w:tc>
          <w:tcPr>
            <w:tcW w:type="dxa" w:w="12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NO</w:t>
            </w:r>
          </w:p>
        </w:tc>
        <w:tc>
          <w:tcPr>
            <w:tcW w:type="dxa" w:w="33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Weight in pounds</w:t>
            </w:r>
          </w:p>
        </w:tc>
      </w:tr>
      <w:tr>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bmi</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DECIMAL(4,1)</w:t>
            </w:r>
          </w:p>
        </w:tc>
        <w:tc>
          <w:tcPr>
            <w:tcW w:type="dxa" w:w="1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NO</w:t>
            </w:r>
          </w:p>
        </w:tc>
        <w:tc>
          <w:tcPr>
            <w:tcW w:type="dxa" w:w="3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Server-calculated BMI</w:t>
            </w:r>
          </w:p>
        </w:tc>
      </w:tr>
      <w:tr>
        <w:tc>
          <w:tcPr>
            <w:tcW w:type="dxa" w:w="28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prior_attempts</w:t>
            </w:r>
          </w:p>
        </w:tc>
        <w:tc>
          <w:tcPr>
            <w:tcW w:type="dxa" w:w="2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JSONB</w:t>
            </w:r>
          </w:p>
        </w:tc>
        <w:tc>
          <w:tcPr>
            <w:tcW w:type="dxa" w:w="12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YES</w:t>
            </w:r>
          </w:p>
        </w:tc>
        <w:tc>
          <w:tcPr>
            <w:tcW w:type="dxa" w:w="33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Array of prior attempt strings</w:t>
            </w:r>
          </w:p>
        </w:tc>
      </w:tr>
      <w:tr>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prior_attempt_duration</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VARCHAR(50)</w:t>
            </w:r>
          </w:p>
        </w:tc>
        <w:tc>
          <w:tcPr>
            <w:tcW w:type="dxa" w:w="1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YES</w:t>
            </w:r>
          </w:p>
        </w:tc>
        <w:tc>
          <w:tcPr>
            <w:tcW w:type="dxa" w:w="3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Duration category</w:t>
            </w:r>
          </w:p>
        </w:tc>
      </w:tr>
      <w:tr>
        <w:tc>
          <w:tcPr>
            <w:tcW w:type="dxa" w:w="28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current_medications</w:t>
            </w:r>
          </w:p>
        </w:tc>
        <w:tc>
          <w:tcPr>
            <w:tcW w:type="dxa" w:w="2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TEXT</w:t>
            </w:r>
          </w:p>
        </w:tc>
        <w:tc>
          <w:tcPr>
            <w:tcW w:type="dxa" w:w="12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YES</w:t>
            </w:r>
          </w:p>
        </w:tc>
        <w:tc>
          <w:tcPr>
            <w:tcW w:type="dxa" w:w="33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Free text</w:t>
            </w:r>
          </w:p>
        </w:tc>
      </w:tr>
      <w:tr>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additional_notes</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TEXT</w:t>
            </w:r>
          </w:p>
        </w:tc>
        <w:tc>
          <w:tcPr>
            <w:tcW w:type="dxa" w:w="1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YES</w:t>
            </w:r>
          </w:p>
        </w:tc>
        <w:tc>
          <w:tcPr>
            <w:tcW w:type="dxa" w:w="3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Free text</w:t>
            </w:r>
          </w:p>
        </w:tc>
      </w:tr>
      <w:tr>
        <w:tc>
          <w:tcPr>
            <w:tcW w:type="dxa" w:w="28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preferred_medication</w:t>
            </w:r>
          </w:p>
        </w:tc>
        <w:tc>
          <w:tcPr>
            <w:tcW w:type="dxa" w:w="2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VARCHAR(20)</w:t>
            </w:r>
          </w:p>
        </w:tc>
        <w:tc>
          <w:tcPr>
            <w:tcW w:type="dxa" w:w="12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NO</w:t>
            </w:r>
          </w:p>
        </w:tc>
        <w:tc>
          <w:tcPr>
            <w:tcW w:type="dxa" w:w="33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tirzepatide / semaglutide / either</w:t>
            </w:r>
          </w:p>
        </w:tc>
      </w:tr>
      <w:tr>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previous_glp1</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BOOLEAN</w:t>
            </w:r>
          </w:p>
        </w:tc>
        <w:tc>
          <w:tcPr>
            <w:tcW w:type="dxa" w:w="1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NO</w:t>
            </w:r>
          </w:p>
        </w:tc>
        <w:tc>
          <w:tcPr>
            <w:tcW w:type="dxa" w:w="3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Has prior GLP-1 experience</w:t>
            </w:r>
          </w:p>
        </w:tc>
      </w:tr>
      <w:tr>
        <w:tc>
          <w:tcPr>
            <w:tcW w:type="dxa" w:w="28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previous_glp1_detail</w:t>
            </w:r>
          </w:p>
        </w:tc>
        <w:tc>
          <w:tcPr>
            <w:tcW w:type="dxa" w:w="2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TEXT</w:t>
            </w:r>
          </w:p>
        </w:tc>
        <w:tc>
          <w:tcPr>
            <w:tcW w:type="dxa" w:w="12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YES</w:t>
            </w:r>
          </w:p>
        </w:tc>
        <w:tc>
          <w:tcPr>
            <w:tcW w:type="dxa" w:w="33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Detail if previous_glp1 is true</w:t>
            </w:r>
          </w:p>
        </w:tc>
      </w:tr>
      <w:tr>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disclaimer_acknowledged</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BOOLEAN</w:t>
            </w:r>
          </w:p>
        </w:tc>
        <w:tc>
          <w:tcPr>
            <w:tcW w:type="dxa" w:w="1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NO</w:t>
            </w:r>
          </w:p>
        </w:tc>
        <w:tc>
          <w:tcPr>
            <w:tcW w:type="dxa" w:w="3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Must be TRUE; reject if false</w:t>
            </w:r>
          </w:p>
        </w:tc>
      </w:tr>
      <w:tr>
        <w:tc>
          <w:tcPr>
            <w:tcW w:type="dxa" w:w="28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disclaimer_acknowledged_at</w:t>
            </w:r>
          </w:p>
        </w:tc>
        <w:tc>
          <w:tcPr>
            <w:tcW w:type="dxa" w:w="2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TIMESTAMPTZ</w:t>
            </w:r>
          </w:p>
        </w:tc>
        <w:tc>
          <w:tcPr>
            <w:tcW w:type="dxa" w:w="12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NO</w:t>
            </w:r>
          </w:p>
        </w:tc>
        <w:tc>
          <w:tcPr>
            <w:tcW w:type="dxa" w:w="33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Timestamp of acknowledgment</w:t>
            </w:r>
          </w:p>
        </w:tc>
      </w:tr>
      <w:tr>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status</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VARCHAR(30)</w:t>
            </w:r>
          </w:p>
        </w:tc>
        <w:tc>
          <w:tcPr>
            <w:tcW w:type="dxa" w:w="1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NO</w:t>
            </w:r>
          </w:p>
        </w:tc>
        <w:tc>
          <w:tcPr>
            <w:tcW w:type="dxa" w:w="3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submitted / in_review / approved / denied / appealed</w:t>
            </w:r>
          </w:p>
        </w:tc>
      </w:tr>
      <w:tr>
        <w:tc>
          <w:tcPr>
            <w:tcW w:type="dxa" w:w="28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created_at</w:t>
            </w:r>
          </w:p>
        </w:tc>
        <w:tc>
          <w:tcPr>
            <w:tcW w:type="dxa" w:w="2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TIMESTAMPTZ</w:t>
            </w:r>
          </w:p>
        </w:tc>
        <w:tc>
          <w:tcPr>
            <w:tcW w:type="dxa" w:w="12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NO</w:t>
            </w:r>
          </w:p>
        </w:tc>
        <w:tc>
          <w:tcPr>
            <w:tcW w:type="dxa" w:w="33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Auto-set on insert</w:t>
            </w:r>
          </w:p>
        </w:tc>
      </w:tr>
      <w:tr>
        <w:tc>
          <w:tcPr>
            <w:tcW w:type="dxa" w:w="28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updated_at</w:t>
            </w:r>
          </w:p>
        </w:tc>
        <w:tc>
          <w:tcPr>
            <w:tcW w:type="dxa" w:w="2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TIMESTAMPTZ</w:t>
            </w:r>
          </w:p>
        </w:tc>
        <w:tc>
          <w:tcPr>
            <w:tcW w:type="dxa" w:w="1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NO</w:t>
            </w:r>
          </w:p>
        </w:tc>
        <w:tc>
          <w:tcPr>
            <w:tcW w:type="dxa" w:w="33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Auto-set on update</w:t>
            </w:r>
          </w:p>
        </w:tc>
      </w:tr>
    </w:tbl>
    <w:p>
      <w:r>
        <w:br w:type="page"/>
      </w:r>
    </w:p>
    <w:p>
      <w:pPr>
        <w:pStyle w:val="Heading1"/>
        <w:spacing w:after="120" w:before="300"/>
      </w:pPr>
      <w:r>
        <w:rPr>
          <w:rFonts w:ascii="Arial" w:cs="Arial" w:eastAsia="Arial" w:hAnsi="Arial"/>
          <w:b/>
          <w:bCs/>
          <w:color w:val="0C0D0F"/>
        </w:rPr>
        <w:t xml:space="preserve">4. API Endpoint</w:t>
      </w:r>
    </w:p>
    <w:p>
      <w:pPr>
        <w:spacing w:after="40"/>
      </w:pPr>
    </w:p>
    <w:p>
      <w:pPr>
        <w:pStyle w:val="Heading2"/>
        <w:spacing w:after="120" w:before="300"/>
      </w:pPr>
      <w:r>
        <w:rPr>
          <w:rFonts w:ascii="Arial" w:cs="Arial" w:eastAsia="Arial" w:hAnsi="Arial"/>
          <w:b/>
          <w:bCs/>
          <w:color w:val="0C0D0F"/>
        </w:rPr>
        <w:t xml:space="preserve">4.1 POST /api/insurance/eligibility-check</w:t>
      </w:r>
    </w:p>
    <w:p>
      <w:pPr>
        <w:spacing w:after="160"/>
        <w:jc w:val="left"/>
      </w:pPr>
      <w:r>
        <w:rPr>
          <w:rFonts w:ascii="Arial" w:cs="Arial" w:eastAsia="Arial" w:hAnsi="Arial"/>
          <w:b w:val="false"/>
          <w:bCs w:val="false"/>
          <w:i w:val="false"/>
          <w:iCs w:val="false"/>
          <w:color w:val="55575A"/>
          <w:sz w:val="22"/>
          <w:szCs w:val="22"/>
        </w:rPr>
        <w:t xml:space="preserve">Accepts multipart/form-data (due to file uploads). Authentication required (Stytch session token in Authorization header).</w:t>
      </w:r>
    </w:p>
    <w:p>
      <w:pPr>
        <w:spacing w:after="40"/>
      </w:pPr>
    </w:p>
    <w:p>
      <w:pPr>
        <w:pStyle w:val="Heading3"/>
        <w:spacing w:after="120" w:before="300"/>
      </w:pPr>
      <w:r>
        <w:rPr>
          <w:rFonts w:ascii="Arial" w:cs="Arial" w:eastAsia="Arial" w:hAnsi="Arial"/>
          <w:b/>
          <w:bCs/>
          <w:color w:val="0C0D0F"/>
        </w:rPr>
        <w:t xml:space="preserve">Request Flow</w:t>
      </w:r>
    </w:p>
    <w:p>
      <w:pPr>
        <w:pStyle w:val="ListParagraph"/>
        <w:numPr>
          <w:ilvl w:val="0"/>
          <w:numId w:val="4"/>
        </w:numPr>
        <w:spacing w:after="80"/>
      </w:pPr>
      <w:r>
        <w:rPr>
          <w:rFonts w:ascii="Arial" w:cs="Arial" w:eastAsia="Arial" w:hAnsi="Arial"/>
          <w:color w:val="55575A"/>
          <w:sz w:val="22"/>
          <w:szCs w:val="22"/>
        </w:rPr>
        <w:t xml:space="preserve">Validate Stytch session token and extract patient_id</w:t>
      </w:r>
    </w:p>
    <w:p>
      <w:pPr>
        <w:pStyle w:val="ListParagraph"/>
        <w:numPr>
          <w:ilvl w:val="0"/>
          <w:numId w:val="4"/>
        </w:numPr>
        <w:spacing w:after="80"/>
      </w:pPr>
      <w:r>
        <w:rPr>
          <w:rFonts w:ascii="Arial" w:cs="Arial" w:eastAsia="Arial" w:hAnsi="Arial"/>
          <w:color w:val="55575A"/>
          <w:sz w:val="22"/>
          <w:szCs w:val="22"/>
        </w:rPr>
        <w:t xml:space="preserve">Verify patient has a probability_score &gt;= 75 in the probability_checks table</w:t>
      </w:r>
    </w:p>
    <w:p>
      <w:pPr>
        <w:pStyle w:val="ListParagraph"/>
        <w:numPr>
          <w:ilvl w:val="0"/>
          <w:numId w:val="4"/>
        </w:numPr>
        <w:spacing w:after="80"/>
      </w:pPr>
      <w:r>
        <w:rPr>
          <w:rFonts w:ascii="Arial" w:cs="Arial" w:eastAsia="Arial" w:hAnsi="Arial"/>
          <w:color w:val="55575A"/>
          <w:sz w:val="22"/>
          <w:szCs w:val="22"/>
        </w:rPr>
        <w:t xml:space="preserve">Validate all required fields server-side (mirror client-side validation)</w:t>
      </w:r>
    </w:p>
    <w:p>
      <w:pPr>
        <w:pStyle w:val="ListParagraph"/>
        <w:numPr>
          <w:ilvl w:val="0"/>
          <w:numId w:val="4"/>
        </w:numPr>
        <w:spacing w:after="80"/>
      </w:pPr>
      <w:r>
        <w:rPr>
          <w:rFonts w:ascii="Arial" w:cs="Arial" w:eastAsia="Arial" w:hAnsi="Arial"/>
          <w:color w:val="55575A"/>
          <w:sz w:val="22"/>
          <w:szCs w:val="22"/>
        </w:rPr>
        <w:t xml:space="preserve">Upload 3 files to S3 bucket (HIPAA-compliant, encrypted at rest) under path: /insurance-docs/{patient_id}/{submission_id}/</w:t>
      </w:r>
    </w:p>
    <w:p>
      <w:pPr>
        <w:pStyle w:val="ListParagraph"/>
        <w:numPr>
          <w:ilvl w:val="0"/>
          <w:numId w:val="4"/>
        </w:numPr>
        <w:spacing w:after="80"/>
      </w:pPr>
      <w:r>
        <w:rPr>
          <w:rFonts w:ascii="Arial" w:cs="Arial" w:eastAsia="Arial" w:hAnsi="Arial"/>
          <w:color w:val="55575A"/>
          <w:sz w:val="22"/>
          <w:szCs w:val="22"/>
        </w:rPr>
        <w:t xml:space="preserve">Server-calculate BMI from height_inches and weight_lbs (do not trust client calculation)</w:t>
      </w:r>
    </w:p>
    <w:p>
      <w:pPr>
        <w:pStyle w:val="ListParagraph"/>
        <w:numPr>
          <w:ilvl w:val="0"/>
          <w:numId w:val="4"/>
        </w:numPr>
        <w:spacing w:after="80"/>
      </w:pPr>
      <w:r>
        <w:rPr>
          <w:rFonts w:ascii="Arial" w:cs="Arial" w:eastAsia="Arial" w:hAnsi="Arial"/>
          <w:color w:val="55575A"/>
          <w:sz w:val="22"/>
          <w:szCs w:val="22"/>
        </w:rPr>
        <w:t xml:space="preserve">Verify disclaimer_acknowledged === true; reject submission if false</w:t>
      </w:r>
    </w:p>
    <w:p>
      <w:pPr>
        <w:pStyle w:val="ListParagraph"/>
        <w:numPr>
          <w:ilvl w:val="0"/>
          <w:numId w:val="4"/>
        </w:numPr>
        <w:spacing w:after="80"/>
      </w:pPr>
      <w:r>
        <w:rPr>
          <w:rFonts w:ascii="Arial" w:cs="Arial" w:eastAsia="Arial" w:hAnsi="Arial"/>
          <w:color w:val="55575A"/>
          <w:sz w:val="22"/>
          <w:szCs w:val="22"/>
        </w:rPr>
        <w:t xml:space="preserve">Insert row into insurance_eligibility_submissions with status 'submitted'</w:t>
      </w:r>
    </w:p>
    <w:p>
      <w:pPr>
        <w:pStyle w:val="ListParagraph"/>
        <w:numPr>
          <w:ilvl w:val="0"/>
          <w:numId w:val="4"/>
        </w:numPr>
        <w:spacing w:after="80"/>
      </w:pPr>
      <w:r>
        <w:rPr>
          <w:rFonts w:ascii="Arial" w:cs="Arial" w:eastAsia="Arial" w:hAnsi="Arial"/>
          <w:color w:val="55575A"/>
          <w:sz w:val="22"/>
          <w:szCs w:val="22"/>
        </w:rPr>
        <w:t xml:space="preserve">Trigger Chatwoot webhook to notify Kira of new submission</w:t>
      </w:r>
    </w:p>
    <w:p>
      <w:pPr>
        <w:pStyle w:val="ListParagraph"/>
        <w:numPr>
          <w:ilvl w:val="0"/>
          <w:numId w:val="4"/>
        </w:numPr>
        <w:spacing w:after="80"/>
      </w:pPr>
      <w:r>
        <w:rPr>
          <w:rFonts w:ascii="Arial" w:cs="Arial" w:eastAsia="Arial" w:hAnsi="Arial"/>
          <w:color w:val="55575A"/>
          <w:sz w:val="22"/>
          <w:szCs w:val="22"/>
        </w:rPr>
        <w:t xml:space="preserve">Send confirmation email to patient via Mailgun</w:t>
      </w:r>
    </w:p>
    <w:p>
      <w:pPr>
        <w:pStyle w:val="ListParagraph"/>
        <w:numPr>
          <w:ilvl w:val="0"/>
          <w:numId w:val="4"/>
        </w:numPr>
        <w:spacing w:after="80"/>
      </w:pPr>
      <w:r>
        <w:rPr>
          <w:rFonts w:ascii="Arial" w:cs="Arial" w:eastAsia="Arial" w:hAnsi="Arial"/>
          <w:color w:val="55575A"/>
          <w:sz w:val="22"/>
          <w:szCs w:val="22"/>
        </w:rPr>
        <w:t xml:space="preserve">Return 201 with submission_id and reference number</w:t>
      </w:r>
    </w:p>
    <w:p>
      <w:pPr>
        <w:spacing w:after="60"/>
      </w:pPr>
    </w:p>
    <w:p>
      <w:pPr>
        <w:pStyle w:val="Heading2"/>
        <w:spacing w:after="120" w:before="300"/>
      </w:pPr>
      <w:r>
        <w:rPr>
          <w:rFonts w:ascii="Arial" w:cs="Arial" w:eastAsia="Arial" w:hAnsi="Arial"/>
          <w:b/>
          <w:bCs/>
          <w:color w:val="0C0D0F"/>
        </w:rPr>
        <w:t xml:space="preserve">4.2 Success Response (201)</w:t>
      </w:r>
    </w:p>
    <w:p>
      <w:pPr>
        <w:spacing w:after="160"/>
        <w:jc w:val="left"/>
      </w:pPr>
      <w:r>
        <w:rPr>
          <w:rFonts w:ascii="Arial" w:cs="Arial" w:eastAsia="Arial" w:hAnsi="Arial"/>
          <w:b w:val="false"/>
          <w:bCs w:val="false"/>
          <w:i w:val="false"/>
          <w:iCs w:val="false"/>
          <w:color w:val="55575A"/>
          <w:sz w:val="20"/>
          <w:szCs w:val="20"/>
        </w:rPr>
        <w:t xml:space="preserve">{ "success": true, "submission_id": "uuid", "reference_number": "BGS-INS-XXXXXX", "status": "submitted", "message": "Your eligibility check has been submitted. Expect to hear from us within 3-5 business days." }</w:t>
      </w:r>
    </w:p>
    <w:p>
      <w:pPr>
        <w:spacing w:after="60"/>
      </w:pPr>
    </w:p>
    <w:p>
      <w:pPr>
        <w:pStyle w:val="Heading2"/>
        <w:spacing w:after="120" w:before="300"/>
      </w:pPr>
      <w:r>
        <w:rPr>
          <w:rFonts w:ascii="Arial" w:cs="Arial" w:eastAsia="Arial" w:hAnsi="Arial"/>
          <w:b/>
          <w:bCs/>
          <w:color w:val="0C0D0F"/>
        </w:rPr>
        <w:t xml:space="preserve">4.3 Error Responses</w:t>
      </w:r>
    </w:p>
    <w:p>
      <w:pPr>
        <w:pStyle w:val="ListParagraph"/>
        <w:numPr>
          <w:ilvl w:val="0"/>
          <w:numId w:val="2"/>
        </w:numPr>
        <w:spacing w:after="80"/>
      </w:pPr>
      <w:r>
        <w:rPr>
          <w:rFonts w:ascii="Arial" w:cs="Arial" w:eastAsia="Arial" w:hAnsi="Arial"/>
          <w:color w:val="55575A"/>
          <w:sz w:val="22"/>
          <w:szCs w:val="22"/>
        </w:rPr>
        <w:t xml:space="preserve">400: Missing required fields or validation failure</w:t>
      </w:r>
    </w:p>
    <w:p>
      <w:pPr>
        <w:pStyle w:val="ListParagraph"/>
        <w:numPr>
          <w:ilvl w:val="0"/>
          <w:numId w:val="2"/>
        </w:numPr>
        <w:spacing w:after="80"/>
      </w:pPr>
      <w:r>
        <w:rPr>
          <w:rFonts w:ascii="Arial" w:cs="Arial" w:eastAsia="Arial" w:hAnsi="Arial"/>
          <w:color w:val="55575A"/>
          <w:sz w:val="22"/>
          <w:szCs w:val="22"/>
        </w:rPr>
        <w:t xml:space="preserve">401: Invalid or expired session token</w:t>
      </w:r>
    </w:p>
    <w:p>
      <w:pPr>
        <w:pStyle w:val="ListParagraph"/>
        <w:numPr>
          <w:ilvl w:val="0"/>
          <w:numId w:val="2"/>
        </w:numPr>
        <w:spacing w:after="80"/>
      </w:pPr>
      <w:r>
        <w:rPr>
          <w:rFonts w:ascii="Arial" w:cs="Arial" w:eastAsia="Arial" w:hAnsi="Arial"/>
          <w:color w:val="55575A"/>
          <w:sz w:val="22"/>
          <w:szCs w:val="22"/>
        </w:rPr>
        <w:t xml:space="preserve">403: Patient probability score below 75%</w:t>
      </w:r>
    </w:p>
    <w:p>
      <w:pPr>
        <w:pStyle w:val="ListParagraph"/>
        <w:numPr>
          <w:ilvl w:val="0"/>
          <w:numId w:val="2"/>
        </w:numPr>
        <w:spacing w:after="80"/>
      </w:pPr>
      <w:r>
        <w:rPr>
          <w:rFonts w:ascii="Arial" w:cs="Arial" w:eastAsia="Arial" w:hAnsi="Arial"/>
          <w:color w:val="55575A"/>
          <w:sz w:val="22"/>
          <w:szCs w:val="22"/>
        </w:rPr>
        <w:t xml:space="preserve">413: File too large (max 10MB per file)</w:t>
      </w:r>
    </w:p>
    <w:p>
      <w:pPr>
        <w:pStyle w:val="ListParagraph"/>
        <w:numPr>
          <w:ilvl w:val="0"/>
          <w:numId w:val="2"/>
        </w:numPr>
        <w:spacing w:after="80"/>
      </w:pPr>
      <w:r>
        <w:rPr>
          <w:rFonts w:ascii="Arial" w:cs="Arial" w:eastAsia="Arial" w:hAnsi="Arial"/>
          <w:color w:val="55575A"/>
          <w:sz w:val="22"/>
          <w:szCs w:val="22"/>
        </w:rPr>
        <w:t xml:space="preserve">500: Server error</w:t>
      </w:r>
    </w:p>
    <w:p>
      <w:r>
        <w:br w:type="page"/>
      </w:r>
    </w:p>
    <w:p>
      <w:pPr>
        <w:pStyle w:val="Heading1"/>
        <w:spacing w:after="120" w:before="300"/>
      </w:pPr>
      <w:r>
        <w:rPr>
          <w:rFonts w:ascii="Arial" w:cs="Arial" w:eastAsia="Arial" w:hAnsi="Arial"/>
          <w:b/>
          <w:bCs/>
          <w:color w:val="0C0D0F"/>
        </w:rPr>
        <w:t xml:space="preserve">5. Post-Submission Flow</w:t>
      </w:r>
    </w:p>
    <w:p>
      <w:pPr>
        <w:spacing w:after="40"/>
      </w:pPr>
    </w:p>
    <w:p>
      <w:pPr>
        <w:pStyle w:val="Heading2"/>
        <w:spacing w:after="120" w:before="300"/>
      </w:pPr>
      <w:r>
        <w:rPr>
          <w:rFonts w:ascii="Arial" w:cs="Arial" w:eastAsia="Arial" w:hAnsi="Arial"/>
          <w:b/>
          <w:bCs/>
          <w:color w:val="0C0D0F"/>
        </w:rPr>
        <w:t xml:space="preserve">5.1 Success Screen</w:t>
      </w:r>
    </w:p>
    <w:p>
      <w:pPr>
        <w:spacing w:after="160"/>
        <w:jc w:val="left"/>
      </w:pPr>
      <w:r>
        <w:rPr>
          <w:rFonts w:ascii="Arial" w:cs="Arial" w:eastAsia="Arial" w:hAnsi="Arial"/>
          <w:b w:val="false"/>
          <w:bCs w:val="false"/>
          <w:i w:val="false"/>
          <w:iCs w:val="false"/>
          <w:color w:val="55575A"/>
          <w:sz w:val="22"/>
          <w:szCs w:val="22"/>
        </w:rPr>
        <w:t xml:space="preserve">After successful submission, replace the form with a centered confirmation card containing:</w:t>
      </w:r>
    </w:p>
    <w:p>
      <w:pPr>
        <w:pStyle w:val="ListParagraph"/>
        <w:numPr>
          <w:ilvl w:val="0"/>
          <w:numId w:val="2"/>
        </w:numPr>
        <w:spacing w:after="80"/>
      </w:pPr>
      <w:r>
        <w:rPr>
          <w:rFonts w:ascii="Arial" w:cs="Arial" w:eastAsia="Arial" w:hAnsi="Arial"/>
          <w:color w:val="55575A"/>
          <w:sz w:val="22"/>
          <w:szCs w:val="22"/>
        </w:rPr>
        <w:t xml:space="preserve">Green circle with checkmark icon (72px)</w:t>
      </w:r>
    </w:p>
    <w:p>
      <w:pPr>
        <w:pStyle w:val="ListParagraph"/>
        <w:numPr>
          <w:ilvl w:val="0"/>
          <w:numId w:val="2"/>
        </w:numPr>
        <w:spacing w:after="80"/>
      </w:pPr>
      <w:r>
        <w:rPr>
          <w:rFonts w:ascii="Arial" w:cs="Arial" w:eastAsia="Arial" w:hAnsi="Arial"/>
          <w:color w:val="55575A"/>
          <w:sz w:val="22"/>
          <w:szCs w:val="22"/>
        </w:rPr>
        <w:t xml:space="preserve">Heading: 'Submission Received' (Poppins 700, 24px, heading color)</w:t>
      </w:r>
    </w:p>
    <w:p>
      <w:pPr>
        <w:pStyle w:val="ListParagraph"/>
        <w:numPr>
          <w:ilvl w:val="0"/>
          <w:numId w:val="2"/>
        </w:numPr>
        <w:spacing w:after="80"/>
      </w:pPr>
      <w:r>
        <w:rPr>
          <w:rFonts w:ascii="Arial" w:cs="Arial" w:eastAsia="Arial" w:hAnsi="Arial"/>
          <w:color w:val="55575A"/>
          <w:sz w:val="22"/>
          <w:szCs w:val="22"/>
        </w:rPr>
        <w:t xml:space="preserve">Body: Thank you message explaining the team will review and determine coverage options</w:t>
      </w:r>
    </w:p>
    <w:p>
      <w:pPr>
        <w:pStyle w:val="ListParagraph"/>
        <w:numPr>
          <w:ilvl w:val="0"/>
          <w:numId w:val="2"/>
        </w:numPr>
        <w:spacing w:after="80"/>
      </w:pPr>
      <w:r>
        <w:rPr>
          <w:rFonts w:ascii="Arial" w:cs="Arial" w:eastAsia="Arial" w:hAnsi="Arial"/>
          <w:color w:val="55575A"/>
          <w:sz w:val="22"/>
          <w:szCs w:val="22"/>
        </w:rPr>
        <w:t xml:space="preserve">'What happens next?' box on soft pink background explaining: verification of benefits, formulary check, prior authorization if needed, 3-5 business day timeline</w:t>
      </w:r>
    </w:p>
    <w:p>
      <w:pPr>
        <w:pStyle w:val="ListParagraph"/>
        <w:numPr>
          <w:ilvl w:val="0"/>
          <w:numId w:val="2"/>
        </w:numPr>
        <w:spacing w:after="80"/>
      </w:pPr>
      <w:r>
        <w:rPr>
          <w:rFonts w:ascii="Arial" w:cs="Arial" w:eastAsia="Arial" w:hAnsi="Arial"/>
          <w:color w:val="55575A"/>
          <w:sz w:val="22"/>
          <w:szCs w:val="22"/>
        </w:rPr>
        <w:t xml:space="preserve">Italic note about confirmation email with reference number</w:t>
      </w:r>
    </w:p>
    <w:p>
      <w:pPr>
        <w:spacing w:after="60"/>
      </w:pPr>
    </w:p>
    <w:p>
      <w:pPr>
        <w:pStyle w:val="Heading2"/>
        <w:spacing w:after="120" w:before="300"/>
      </w:pPr>
      <w:r>
        <w:rPr>
          <w:rFonts w:ascii="Arial" w:cs="Arial" w:eastAsia="Arial" w:hAnsi="Arial"/>
          <w:b/>
          <w:bCs/>
          <w:color w:val="0C0D0F"/>
        </w:rPr>
        <w:t xml:space="preserve">5.2 Notifications Triggered on Submit</w:t>
      </w:r>
    </w:p>
    <w:p>
      <w:pPr>
        <w:pStyle w:val="ListParagraph"/>
        <w:numPr>
          <w:ilvl w:val="0"/>
          <w:numId w:val="3"/>
        </w:numPr>
        <w:spacing w:after="80"/>
      </w:pPr>
      <w:r>
        <w:rPr>
          <w:rFonts w:ascii="Arial" w:cs="Arial" w:eastAsia="Arial" w:hAnsi="Arial"/>
          <w:color w:val="55575A"/>
          <w:sz w:val="22"/>
          <w:szCs w:val="22"/>
        </w:rPr>
        <w:t xml:space="preserve">Chatwoot: Create new conversation tagged 'insurance-eligibility' with submission summary for Kira</w:t>
      </w:r>
    </w:p>
    <w:p>
      <w:pPr>
        <w:pStyle w:val="ListParagraph"/>
        <w:numPr>
          <w:ilvl w:val="0"/>
          <w:numId w:val="3"/>
        </w:numPr>
        <w:spacing w:after="80"/>
      </w:pPr>
      <w:r>
        <w:rPr>
          <w:rFonts w:ascii="Arial" w:cs="Arial" w:eastAsia="Arial" w:hAnsi="Arial"/>
          <w:color w:val="55575A"/>
          <w:sz w:val="22"/>
          <w:szCs w:val="22"/>
        </w:rPr>
        <w:t xml:space="preserve">Mailgun: Send patient confirmation email with reference number and 'what happens next' content</w:t>
      </w:r>
    </w:p>
    <w:p>
      <w:pPr>
        <w:pStyle w:val="ListParagraph"/>
        <w:numPr>
          <w:ilvl w:val="0"/>
          <w:numId w:val="3"/>
        </w:numPr>
        <w:spacing w:after="80"/>
      </w:pPr>
      <w:r>
        <w:rPr>
          <w:rFonts w:ascii="Arial" w:cs="Arial" w:eastAsia="Arial" w:hAnsi="Arial"/>
          <w:color w:val="55575A"/>
          <w:sz w:val="22"/>
          <w:szCs w:val="22"/>
        </w:rPr>
        <w:t xml:space="preserve">Slack: Post to #insurance-ops channel notifying team of new submission (use Dr. Linda's channel or a dedicated channel)</w:t>
      </w:r>
    </w:p>
    <w:p>
      <w:pPr>
        <w:spacing w:after="200"/>
      </w:pPr>
    </w:p>
    <w:p>
      <w:pPr>
        <w:pStyle w:val="Heading1"/>
        <w:spacing w:after="120" w:before="300"/>
      </w:pPr>
      <w:r>
        <w:rPr>
          <w:rFonts w:ascii="Arial" w:cs="Arial" w:eastAsia="Arial" w:hAnsi="Arial"/>
          <w:b/>
          <w:bCs/>
          <w:color w:val="0C0D0F"/>
        </w:rPr>
        <w:t xml:space="preserve">6. Reusable Component Inventory</w:t>
      </w:r>
    </w:p>
    <w:p>
      <w:pPr>
        <w:spacing w:after="160"/>
        <w:jc w:val="left"/>
      </w:pPr>
      <w:r>
        <w:rPr>
          <w:rFonts w:ascii="Arial" w:cs="Arial" w:eastAsia="Arial" w:hAnsi="Arial"/>
          <w:b w:val="false"/>
          <w:bCs w:val="false"/>
          <w:i w:val="false"/>
          <w:iCs w:val="false"/>
          <w:color w:val="55575A"/>
          <w:sz w:val="22"/>
          <w:szCs w:val="22"/>
        </w:rPr>
        <w:t xml:space="preserve">The following components should be built as reusable React components in the platform's component library, as they will be reused across other forms: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00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Props</w:t>
            </w:r>
          </w:p>
        </w:tc>
        <w:tc>
          <w:tcPr>
            <w:tcW w:type="dxa" w:w="3960"/>
            <w:tcBorders>
              <w:top w:val="single" w:color="E5E5E5" w:sz="1"/>
              <w:left w:val="single" w:color="E5E5E5" w:sz="1"/>
              <w:bottom w:val="single" w:color="E5E5E5" w:sz="1"/>
              <w:right w:val="single" w:color="E5E5E5" w:sz="1"/>
            </w:tcBorders>
            <w:shd w:fill="0C0D0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&lt;StepIndicator /&gt;</w:t>
            </w:r>
          </w:p>
        </w:tc>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current, total</w:t>
            </w:r>
          </w:p>
        </w:tc>
        <w:tc>
          <w:tcPr>
            <w:tcW w:type="dxa" w:w="39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Numbered circles with connecting lines, completed steps show checkmark</w:t>
            </w:r>
          </w:p>
        </w:tc>
      </w:tr>
      <w:tr>
        <w:tc>
          <w:tcPr>
            <w:tcW w:type="dxa" w:w="24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&lt;TextInput /&gt;</w:t>
            </w:r>
          </w:p>
        </w:tc>
        <w:tc>
          <w:tcPr>
            <w:tcW w:type="dxa" w:w="3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label, required, value, onChange, placeholder, type</w:t>
            </w:r>
          </w:p>
        </w:tc>
        <w:tc>
          <w:tcPr>
            <w:tcW w:type="dxa" w:w="39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Standard text input with brand styling, red focus border</w:t>
            </w:r>
          </w:p>
        </w:tc>
      </w:tr>
      <w:tr>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&lt;SelectInput /&gt;</w:t>
            </w:r>
          </w:p>
        </w:tc>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label, required, value, onChange, options</w:t>
            </w:r>
          </w:p>
        </w:tc>
        <w:tc>
          <w:tcPr>
            <w:tcW w:type="dxa" w:w="39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Styled select dropdown</w:t>
            </w:r>
          </w:p>
        </w:tc>
      </w:tr>
      <w:tr>
        <w:tc>
          <w:tcPr>
            <w:tcW w:type="dxa" w:w="24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&lt;FileUpload /&gt;</w:t>
            </w:r>
          </w:p>
        </w:tc>
        <w:tc>
          <w:tcPr>
            <w:tcW w:type="dxa" w:w="3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label, sublabel, icon, file, onFile, required</w:t>
            </w:r>
          </w:p>
        </w:tc>
        <w:tc>
          <w:tcPr>
            <w:tcW w:type="dxa" w:w="39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Drag-and-drop zone with 3 visual states (default/dragover/uploaded)</w:t>
            </w:r>
          </w:p>
        </w:tc>
      </w:tr>
      <w:tr>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&lt;SelectableCard /&gt;</w:t>
            </w:r>
          </w:p>
        </w:tc>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label, detail, active, onClick</w:t>
            </w:r>
          </w:p>
        </w:tc>
        <w:tc>
          <w:tcPr>
            <w:tcW w:type="dxa" w:w="39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Toggle card for conditions grid and medication selection</w:t>
            </w:r>
          </w:p>
        </w:tc>
      </w:tr>
      <w:tr>
        <w:tc>
          <w:tcPr>
            <w:tcW w:type="dxa" w:w="24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&lt;SelectableListItem /&gt;</w:t>
            </w:r>
          </w:p>
        </w:tc>
        <w:tc>
          <w:tcPr>
            <w:tcW w:type="dxa" w:w="3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label, active, onClick</w:t>
            </w:r>
          </w:p>
        </w:tc>
        <w:tc>
          <w:tcPr>
            <w:tcW w:type="dxa" w:w="39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Toggle list item for prior attempts</w:t>
            </w:r>
          </w:p>
        </w:tc>
      </w:tr>
      <w:tr>
        <w:tc>
          <w:tcPr>
            <w:tcW w:type="dxa" w:w="24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&lt;DisclaimerBox /&gt;</w:t>
            </w:r>
          </w:p>
        </w:tc>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children (content)</w:t>
            </w:r>
          </w:p>
        </w:tc>
        <w:tc>
          <w:tcPr>
            <w:tcW w:type="dxa" w:w="39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val="false"/>
                <w:bCs w:val="false"/>
                <w:color w:val="55575A"/>
                <w:sz w:val="20"/>
                <w:szCs w:val="20"/>
              </w:rPr>
              <w:t xml:space="preserve">Amber warning box with icon header</w:t>
            </w:r>
          </w:p>
        </w:tc>
      </w:tr>
      <w:tr>
        <w:tc>
          <w:tcPr>
            <w:tcW w:type="dxa" w:w="24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&lt;AcknowledgeCheckbox /&gt;</w:t>
            </w:r>
          </w:p>
        </w:tc>
        <w:tc>
          <w:tcPr>
            <w:tcW w:type="dxa" w:w="300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label, description, checked, onChange</w:t>
            </w:r>
          </w:p>
        </w:tc>
        <w:tc>
          <w:tcPr>
            <w:tcW w:type="dxa" w:w="3960"/>
            <w:tcBorders>
              <w:top w:val="single" w:color="E5E5E5" w:sz="1"/>
              <w:left w:val="single" w:color="E5E5E5" w:sz="1"/>
              <w:bottom w:val="single" w:color="E5E5E5" w:sz="1"/>
              <w:right w:val="single" w:color="E5E5E5" w:sz="1"/>
            </w:tcBorders>
            <w:shd w:fill="F5F5F5" w:val="clear"/>
            <w:tcMar>
              <w:top w:type="dxa" w:w="80"/>
              <w:left w:type="dxa" w:w="120"/>
              <w:bottom w:type="dxa" w:w="80"/>
              <w:right w:type="dxa" w:w="120"/>
            </w:tcMar>
          </w:tcPr>
          <w:p>
            <w:r>
              <w:rPr>
                <w:rFonts w:ascii="Arial" w:cs="Arial" w:eastAsia="Arial" w:hAnsi="Arial"/>
                <w:b w:val="false"/>
                <w:bCs w:val="false"/>
                <w:color w:val="55575A"/>
                <w:sz w:val="20"/>
                <w:szCs w:val="20"/>
              </w:rPr>
              <w:t xml:space="preserve">Large custom checkbox card with red/green state toggle</w:t>
            </w:r>
          </w:p>
        </w:tc>
      </w:tr>
    </w:tbl>
    <w:p>
      <w:r>
        <w:br w:type="page"/>
      </w:r>
    </w:p>
    <w:p>
      <w:pPr>
        <w:pStyle w:val="Heading1"/>
        <w:spacing w:after="120" w:before="300"/>
      </w:pPr>
      <w:r>
        <w:rPr>
          <w:rFonts w:ascii="Arial" w:cs="Arial" w:eastAsia="Arial" w:hAnsi="Arial"/>
          <w:b/>
          <w:bCs/>
          <w:color w:val="0C0D0F"/>
        </w:rPr>
        <w:t xml:space="preserve">7. Reference Implementation</w:t>
      </w:r>
    </w:p>
    <w:p>
      <w:pPr>
        <w:spacing w:after="160"/>
        <w:jc w:val="left"/>
      </w:pPr>
      <w:r>
        <w:rPr>
          <w:rFonts w:ascii="Arial" w:cs="Arial" w:eastAsia="Arial" w:hAnsi="Arial"/>
          <w:b w:val="false"/>
          <w:bCs w:val="false"/>
          <w:i w:val="false"/>
          <w:iCs w:val="false"/>
          <w:color w:val="55575A"/>
          <w:sz w:val="22"/>
          <w:szCs w:val="22"/>
        </w:rPr>
        <w:t xml:space="preserve">A complete working React (JSX) reference implementation of this form has been built and is available as a standalone artifact file: eligibility-check-form.jsx. This file contains the full 4-step form with all fields, validation, states, disclaimer text, and brand styling implemented.</w:t>
      </w:r>
    </w:p>
    <w:p>
      <w:pPr>
        <w:spacing w:after="40"/>
      </w:pPr>
    </w:p>
    <w:p>
      <w:pPr>
        <w:spacing w:after="160"/>
        <w:jc w:val="left"/>
      </w:pPr>
      <w:r>
        <w:rPr>
          <w:rFonts w:ascii="Arial" w:cs="Arial" w:eastAsia="Arial" w:hAnsi="Arial"/>
          <w:b w:val="false"/>
          <w:bCs w:val="false"/>
          <w:i w:val="false"/>
          <w:iCs w:val="false"/>
          <w:color w:val="55575A"/>
          <w:sz w:val="22"/>
          <w:szCs w:val="22"/>
        </w:rPr>
        <w:t xml:space="preserve">The reference implementation is provided alongside this spec document. Claude Code / Replit should use this spec as the authoritative source for field names, data types, validation rules, API contracts, and database schema. The JSX file serves as a visual/behavioral reference for how the form should look and interact.</w:t>
      </w:r>
    </w:p>
    <w:p>
      <w:pPr>
        <w:spacing w:after="40"/>
      </w:pPr>
    </w:p>
    <w:p>
      <w:pPr>
        <w:spacing w:after="160"/>
        <w:jc w:val="left"/>
      </w:pPr>
      <w:r>
        <w:rPr>
          <w:rFonts w:ascii="Arial" w:cs="Arial" w:eastAsia="Arial" w:hAnsi="Arial"/>
          <w:b w:val="false"/>
          <w:bCs w:val="false"/>
          <w:i w:val="false"/>
          <w:iCs w:val="false"/>
          <w:color w:val="55575A"/>
          <w:sz w:val="22"/>
          <w:szCs w:val="22"/>
        </w:rPr>
        <w:t xml:space="preserve">Key differences between the reference JSX and the production build:</w:t>
      </w:r>
    </w:p>
    <w:p>
      <w:pPr>
        <w:pStyle w:val="ListParagraph"/>
        <w:numPr>
          <w:ilvl w:val="0"/>
          <w:numId w:val="2"/>
        </w:numPr>
        <w:spacing w:after="80"/>
      </w:pPr>
      <w:r>
        <w:rPr>
          <w:rFonts w:ascii="Arial" w:cs="Arial" w:eastAsia="Arial" w:hAnsi="Arial"/>
          <w:color w:val="55575A"/>
          <w:sz w:val="22"/>
          <w:szCs w:val="22"/>
        </w:rPr>
        <w:t xml:space="preserve">Reference uses inline styles; production should use Tailwind CSS or the platform's CSS module system</w:t>
      </w:r>
    </w:p>
    <w:p>
      <w:pPr>
        <w:pStyle w:val="ListParagraph"/>
        <w:numPr>
          <w:ilvl w:val="0"/>
          <w:numId w:val="2"/>
        </w:numPr>
        <w:spacing w:after="80"/>
      </w:pPr>
      <w:r>
        <w:rPr>
          <w:rFonts w:ascii="Arial" w:cs="Arial" w:eastAsia="Arial" w:hAnsi="Arial"/>
          <w:color w:val="55575A"/>
          <w:sz w:val="22"/>
          <w:szCs w:val="22"/>
        </w:rPr>
        <w:t xml:space="preserve">Reference has no API integration; production must wire to POST /api/insurance/eligibility-check</w:t>
      </w:r>
    </w:p>
    <w:p>
      <w:pPr>
        <w:pStyle w:val="ListParagraph"/>
        <w:numPr>
          <w:ilvl w:val="0"/>
          <w:numId w:val="2"/>
        </w:numPr>
        <w:spacing w:after="80"/>
      </w:pPr>
      <w:r>
        <w:rPr>
          <w:rFonts w:ascii="Arial" w:cs="Arial" w:eastAsia="Arial" w:hAnsi="Arial"/>
          <w:color w:val="55575A"/>
          <w:sz w:val="22"/>
          <w:szCs w:val="22"/>
        </w:rPr>
        <w:t xml:space="preserve">Reference stores files in local state; production must upload to S3 via presigned URLs</w:t>
      </w:r>
    </w:p>
    <w:p>
      <w:pPr>
        <w:pStyle w:val="ListParagraph"/>
        <w:numPr>
          <w:ilvl w:val="0"/>
          <w:numId w:val="2"/>
        </w:numPr>
        <w:spacing w:after="80"/>
      </w:pPr>
      <w:r>
        <w:rPr>
          <w:rFonts w:ascii="Arial" w:cs="Arial" w:eastAsia="Arial" w:hAnsi="Arial"/>
          <w:color w:val="55575A"/>
          <w:sz w:val="22"/>
          <w:szCs w:val="22"/>
        </w:rPr>
        <w:t xml:space="preserve">Reference has client-only BMI calculation; production must server-validate BMI</w:t>
      </w:r>
    </w:p>
    <w:p>
      <w:pPr>
        <w:pStyle w:val="ListParagraph"/>
        <w:numPr>
          <w:ilvl w:val="0"/>
          <w:numId w:val="2"/>
        </w:numPr>
        <w:spacing w:after="80"/>
      </w:pPr>
      <w:r>
        <w:rPr>
          <w:rFonts w:ascii="Arial" w:cs="Arial" w:eastAsia="Arial" w:hAnsi="Arial"/>
          <w:color w:val="55575A"/>
          <w:sz w:val="22"/>
          <w:szCs w:val="22"/>
        </w:rPr>
        <w:t xml:space="preserve">Reference has no auth gate; production must check Stytch session + probability score &gt;= 75%</w:t>
      </w:r>
    </w:p>
    <w:p>
      <w:pPr>
        <w:spacing w:after="200"/>
      </w:pPr>
    </w:p>
    <w:p>
      <w:pPr>
        <w:pStyle w:val="Heading1"/>
        <w:spacing w:after="120" w:before="300"/>
      </w:pPr>
      <w:r>
        <w:rPr>
          <w:rFonts w:ascii="Arial" w:cs="Arial" w:eastAsia="Arial" w:hAnsi="Arial"/>
          <w:b/>
          <w:bCs/>
          <w:color w:val="0C0D0F"/>
        </w:rPr>
        <w:t xml:space="preserve">8. HIPAA &amp; Security Requirements</w:t>
      </w:r>
    </w:p>
    <w:p>
      <w:pPr>
        <w:pStyle w:val="ListParagraph"/>
        <w:numPr>
          <w:ilvl w:val="0"/>
          <w:numId w:val="2"/>
        </w:numPr>
        <w:spacing w:after="80"/>
      </w:pPr>
      <w:r>
        <w:rPr>
          <w:rFonts w:ascii="Arial" w:cs="Arial" w:eastAsia="Arial" w:hAnsi="Arial"/>
          <w:color w:val="55575A"/>
          <w:sz w:val="22"/>
          <w:szCs w:val="22"/>
        </w:rPr>
        <w:t xml:space="preserve">All file uploads stored in HIPAA-compliant S3 bucket with AES-256 encryption at rest</w:t>
      </w:r>
    </w:p>
    <w:p>
      <w:pPr>
        <w:pStyle w:val="ListParagraph"/>
        <w:numPr>
          <w:ilvl w:val="0"/>
          <w:numId w:val="2"/>
        </w:numPr>
        <w:spacing w:after="80"/>
      </w:pPr>
      <w:r>
        <w:rPr>
          <w:rFonts w:ascii="Arial" w:cs="Arial" w:eastAsia="Arial" w:hAnsi="Arial"/>
          <w:color w:val="55575A"/>
          <w:sz w:val="22"/>
          <w:szCs w:val="22"/>
        </w:rPr>
        <w:t xml:space="preserve">S3 bucket must have server-side encryption enabled, versioning on, and access logging to CloudTrail</w:t>
      </w:r>
    </w:p>
    <w:p>
      <w:pPr>
        <w:pStyle w:val="ListParagraph"/>
        <w:numPr>
          <w:ilvl w:val="0"/>
          <w:numId w:val="2"/>
        </w:numPr>
        <w:spacing w:after="80"/>
      </w:pPr>
      <w:r>
        <w:rPr>
          <w:rFonts w:ascii="Arial" w:cs="Arial" w:eastAsia="Arial" w:hAnsi="Arial"/>
          <w:color w:val="55575A"/>
          <w:sz w:val="22"/>
          <w:szCs w:val="22"/>
        </w:rPr>
        <w:t xml:space="preserve">File uploads via presigned S3 URLs (never stream through the application server)</w:t>
      </w:r>
    </w:p>
    <w:p>
      <w:pPr>
        <w:pStyle w:val="ListParagraph"/>
        <w:numPr>
          <w:ilvl w:val="0"/>
          <w:numId w:val="2"/>
        </w:numPr>
        <w:spacing w:after="80"/>
      </w:pPr>
      <w:r>
        <w:rPr>
          <w:rFonts w:ascii="Arial" w:cs="Arial" w:eastAsia="Arial" w:hAnsi="Arial"/>
          <w:color w:val="55575A"/>
          <w:sz w:val="22"/>
          <w:szCs w:val="22"/>
        </w:rPr>
        <w:t xml:space="preserve">All API communication over HTTPS/TLS 1.2+</w:t>
      </w:r>
    </w:p>
    <w:p>
      <w:pPr>
        <w:pStyle w:val="ListParagraph"/>
        <w:numPr>
          <w:ilvl w:val="0"/>
          <w:numId w:val="2"/>
        </w:numPr>
        <w:spacing w:after="80"/>
      </w:pPr>
      <w:r>
        <w:rPr>
          <w:rFonts w:ascii="Arial" w:cs="Arial" w:eastAsia="Arial" w:hAnsi="Arial"/>
          <w:color w:val="55575A"/>
          <w:sz w:val="22"/>
          <w:szCs w:val="22"/>
        </w:rPr>
        <w:t xml:space="preserve">Database connection via SSL; PostgreSQL on HIPAA VPS at api.bodygoodstudio.com</w:t>
      </w:r>
    </w:p>
    <w:p>
      <w:pPr>
        <w:pStyle w:val="ListParagraph"/>
        <w:numPr>
          <w:ilvl w:val="0"/>
          <w:numId w:val="2"/>
        </w:numPr>
        <w:spacing w:after="80"/>
      </w:pPr>
      <w:r>
        <w:rPr>
          <w:rFonts w:ascii="Arial" w:cs="Arial" w:eastAsia="Arial" w:hAnsi="Arial"/>
          <w:color w:val="55575A"/>
          <w:sz w:val="22"/>
          <w:szCs w:val="22"/>
        </w:rPr>
        <w:t xml:space="preserve">PII/PHI fields (subscriber_name, subscriber_dob, member_id, conditions) should be encrypted at the application layer before database storage</w:t>
      </w:r>
    </w:p>
    <w:p>
      <w:pPr>
        <w:pStyle w:val="ListParagraph"/>
        <w:numPr>
          <w:ilvl w:val="0"/>
          <w:numId w:val="2"/>
        </w:numPr>
        <w:spacing w:after="80"/>
      </w:pPr>
      <w:r>
        <w:rPr>
          <w:rFonts w:ascii="Arial" w:cs="Arial" w:eastAsia="Arial" w:hAnsi="Arial"/>
          <w:color w:val="55575A"/>
          <w:sz w:val="22"/>
          <w:szCs w:val="22"/>
        </w:rPr>
        <w:t xml:space="preserve">Audit log: record all access to insurance submissions (who viewed, when, IP)</w:t>
      </w:r>
    </w:p>
    <w:p>
      <w:pPr>
        <w:pStyle w:val="ListParagraph"/>
        <w:numPr>
          <w:ilvl w:val="0"/>
          <w:numId w:val="2"/>
        </w:numPr>
        <w:spacing w:after="80"/>
      </w:pPr>
      <w:r>
        <w:rPr>
          <w:rFonts w:ascii="Arial" w:cs="Arial" w:eastAsia="Arial" w:hAnsi="Arial"/>
          <w:color w:val="55575A"/>
          <w:sz w:val="22"/>
          <w:szCs w:val="22"/>
        </w:rPr>
        <w:t xml:space="preserve">Form footer must display: 'Your information is encrypted and protected under HIPAA guidelines.'</w:t>
      </w:r>
    </w:p>
    <w:p>
      <w:pPr>
        <w:spacing w:after="200"/>
      </w:pPr>
    </w:p>
    <w:p>
      <w:pPr>
        <w:pBdr>
          <w:bottom w:val="single" w:color="ED1B1B" w:sz="4" w:space="1"/>
        </w:pBdr>
        <w:spacing w:after="200" w:before="200"/>
      </w:pPr>
    </w:p>
    <w:p>
      <w:pPr>
        <w:spacing w:after="160"/>
        <w:jc w:val="left"/>
      </w:pPr>
      <w:r>
        <w:rPr>
          <w:rFonts w:ascii="Arial" w:cs="Arial" w:eastAsia="Arial" w:hAnsi="Arial"/>
          <w:b w:val="false"/>
          <w:bCs w:val="false"/>
          <w:i/>
          <w:iCs/>
          <w:color w:val="55575A"/>
          <w:sz w:val="20"/>
          <w:szCs w:val="20"/>
        </w:rPr>
        <w:t xml:space="preserve">End of Specification. This document and the accompanying JSX reference file together provide everything needed to build the Insurance Eligibility Check Form in the Body Good Studio 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C0D0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ED1B1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C0D0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2026-03-30T03:14:25.546Z</dcterms:created>
  <dcterms:modified xsi:type="dcterms:W3CDTF">2026-03-30T03:14:25.547Z</dcterms:modified>
</cp:coreProperties>
</file>

<file path=docProps/custom.xml><?xml version="1.0" encoding="utf-8"?>
<Properties xmlns="http://schemas.openxmlformats.org/officeDocument/2006/custom-properties" xmlns:vt="http://schemas.openxmlformats.org/officeDocument/2006/docPropsVTypes"/>
</file>