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B4" w:rsidRDefault="00037E84" w:rsidP="002A3DB4">
      <w:pPr>
        <w:pStyle w:val="PaperTitle"/>
      </w:pPr>
      <w:r w:rsidRPr="00545176">
        <w:rPr>
          <w:szCs w:val="28"/>
        </w:rPr>
        <w:t xml:space="preserve"> </w:t>
      </w:r>
      <w:r w:rsidR="00E7720B">
        <w:t>A GPU Sonar simulator for automatic target recognition</w:t>
      </w:r>
    </w:p>
    <w:p w:rsidR="00CE17E8" w:rsidRDefault="00EC4BBA" w:rsidP="00AE7340">
      <w:pPr>
        <w:pStyle w:val="Author"/>
        <w:spacing w:before="480"/>
        <w:rPr>
          <w:szCs w:val="24"/>
          <w:vertAlign w:val="superscript"/>
          <w:lang w:val="nb-NO"/>
        </w:rPr>
      </w:pPr>
      <w:r w:rsidRPr="00EC4BBA">
        <w:rPr>
          <w:lang w:val="nb-NO"/>
        </w:rPr>
        <w:t>Jo Inge Buskenes</w:t>
      </w:r>
      <w:r w:rsidR="002A3DB4" w:rsidRPr="00EC4BBA">
        <w:rPr>
          <w:szCs w:val="24"/>
          <w:vertAlign w:val="superscript"/>
          <w:lang w:val="nb-NO"/>
        </w:rPr>
        <w:t>a</w:t>
      </w:r>
      <w:r w:rsidR="002A3DB4" w:rsidRPr="00EC4BBA">
        <w:rPr>
          <w:lang w:val="nb-NO"/>
        </w:rPr>
        <w:t xml:space="preserve">, </w:t>
      </w:r>
      <w:r>
        <w:rPr>
          <w:lang w:val="nb-NO"/>
        </w:rPr>
        <w:t xml:space="preserve"> </w:t>
      </w:r>
      <w:r w:rsidRPr="00EC4BBA">
        <w:rPr>
          <w:lang w:val="nb-NO"/>
        </w:rPr>
        <w:t>Herman Midelfart</w:t>
      </w:r>
      <w:r w:rsidRPr="00EC4BBA">
        <w:rPr>
          <w:szCs w:val="24"/>
          <w:vertAlign w:val="superscript"/>
          <w:lang w:val="nb-NO"/>
        </w:rPr>
        <w:t>b</w:t>
      </w:r>
      <w:r w:rsidRPr="00EC4BBA">
        <w:rPr>
          <w:lang w:val="nb-NO"/>
        </w:rPr>
        <w:t xml:space="preserve">, </w:t>
      </w:r>
      <w:r>
        <w:rPr>
          <w:lang w:val="nb-NO"/>
        </w:rPr>
        <w:t xml:space="preserve"> </w:t>
      </w:r>
      <w:r w:rsidRPr="00EC4BBA">
        <w:rPr>
          <w:lang w:val="nb-NO"/>
        </w:rPr>
        <w:t>Øivind Midtgård</w:t>
      </w:r>
      <w:r w:rsidR="002A3DB4" w:rsidRPr="00EC4BBA">
        <w:rPr>
          <w:szCs w:val="24"/>
          <w:vertAlign w:val="superscript"/>
          <w:lang w:val="nb-NO"/>
        </w:rPr>
        <w:t>b</w:t>
      </w:r>
    </w:p>
    <w:p w:rsidR="00CE17E8" w:rsidRDefault="00EC4BBA" w:rsidP="00AE7340">
      <w:pPr>
        <w:pStyle w:val="Author"/>
        <w:spacing w:before="480"/>
      </w:pPr>
      <w:proofErr w:type="spellStart"/>
      <w:proofErr w:type="gramStart"/>
      <w:r>
        <w:rPr>
          <w:szCs w:val="24"/>
          <w:vertAlign w:val="superscript"/>
        </w:rPr>
        <w:t>a</w:t>
      </w:r>
      <w:r>
        <w:t>Dept</w:t>
      </w:r>
      <w:proofErr w:type="spellEnd"/>
      <w:proofErr w:type="gramEnd"/>
      <w:r>
        <w:t xml:space="preserve">. </w:t>
      </w:r>
      <w:proofErr w:type="gramStart"/>
      <w:r>
        <w:t>of</w:t>
      </w:r>
      <w:proofErr w:type="gramEnd"/>
      <w:r>
        <w:t xml:space="preserve"> Informatics, University of Oslo, P. Box. 1080 </w:t>
      </w:r>
      <w:proofErr w:type="spellStart"/>
      <w:r>
        <w:t>Blindern</w:t>
      </w:r>
      <w:proofErr w:type="spellEnd"/>
      <w:r>
        <w:t>, N-0316-OSLO</w:t>
      </w:r>
      <w:r w:rsidR="00AE7340">
        <w:br/>
      </w:r>
      <w:proofErr w:type="spellStart"/>
      <w:r w:rsidR="002A3DB4" w:rsidRPr="002772E1">
        <w:rPr>
          <w:szCs w:val="24"/>
          <w:vertAlign w:val="superscript"/>
        </w:rPr>
        <w:t>b</w:t>
      </w:r>
      <w:r w:rsidR="00AE7340" w:rsidRPr="00AE7340">
        <w:rPr>
          <w:color w:val="FF0000"/>
        </w:rPr>
        <w:t>MÅ</w:t>
      </w:r>
      <w:proofErr w:type="spellEnd"/>
      <w:r w:rsidR="00AE7340" w:rsidRPr="00AE7340">
        <w:rPr>
          <w:color w:val="FF0000"/>
        </w:rPr>
        <w:t xml:space="preserve"> FYLLES UT</w:t>
      </w:r>
      <w:r w:rsidR="00AE7340">
        <w:t xml:space="preserve"> </w:t>
      </w:r>
      <w:r w:rsidR="002A3DB4">
        <w:t>….</w:t>
      </w:r>
    </w:p>
    <w:p w:rsidR="00CE17E8" w:rsidRDefault="00CE17E8" w:rsidP="00AE7340">
      <w:pPr>
        <w:pStyle w:val="Author"/>
        <w:spacing w:before="480"/>
        <w:jc w:val="left"/>
      </w:pPr>
      <w:r>
        <w:t xml:space="preserve">Contact author: Jo </w:t>
      </w:r>
      <w:proofErr w:type="spellStart"/>
      <w:r>
        <w:t>Inge</w:t>
      </w:r>
      <w:proofErr w:type="spellEnd"/>
      <w:r>
        <w:t xml:space="preserve"> </w:t>
      </w:r>
      <w:proofErr w:type="spellStart"/>
      <w:r>
        <w:t>Buskenes</w:t>
      </w:r>
      <w:proofErr w:type="spellEnd"/>
      <w:r>
        <w:br/>
        <w:t xml:space="preserve">Dept. of Informatics, University of Oslo, </w:t>
      </w:r>
      <w:proofErr w:type="spellStart"/>
      <w:r>
        <w:t>P.Box</w:t>
      </w:r>
      <w:proofErr w:type="spellEnd"/>
      <w:r>
        <w:t xml:space="preserve"> 1080 </w:t>
      </w:r>
      <w:proofErr w:type="spellStart"/>
      <w:r>
        <w:t>Blindern</w:t>
      </w:r>
      <w:proofErr w:type="spellEnd"/>
      <w:r>
        <w:t xml:space="preserve">, N-0316 OSLO </w:t>
      </w:r>
      <w:hyperlink r:id="rId8" w:history="1">
        <w:r>
          <w:rPr>
            <w:rStyle w:val="Hyperlink"/>
          </w:rPr>
          <w:t>joibu@ifi.uio.no</w:t>
        </w:r>
      </w:hyperlink>
    </w:p>
    <w:p w:rsidR="00E7720B" w:rsidRPr="00CE17E8" w:rsidRDefault="002A3DB4" w:rsidP="00AE7340">
      <w:pPr>
        <w:pStyle w:val="Author"/>
        <w:spacing w:before="480"/>
        <w:jc w:val="left"/>
      </w:pPr>
      <w:r w:rsidRPr="00E7720B">
        <w:rPr>
          <w:b/>
          <w:i/>
          <w:szCs w:val="24"/>
        </w:rPr>
        <w:t>Abstract:</w:t>
      </w:r>
      <w:r w:rsidRPr="00E7720B">
        <w:rPr>
          <w:i/>
          <w:szCs w:val="24"/>
        </w:rPr>
        <w:t xml:space="preserve"> </w:t>
      </w:r>
      <w:r w:rsidR="00E7720B" w:rsidRPr="00E7720B">
        <w:rPr>
          <w:i/>
          <w:szCs w:val="24"/>
          <w:lang w:val="en-US"/>
        </w:rPr>
        <w:t>Template matching is a common technique used when classifying objects in synthetic aperture sonar (SAS) images. The principle is to isolate an image segment containing an object of interest, correlate it with a set of template images, and assign it to the class of the template yielding the highest correlation coefficient. The challenge is to come up with a suitable set of template images considering that no seabed or object is truly alike.</w:t>
      </w:r>
    </w:p>
    <w:p w:rsidR="00CE17E8" w:rsidRPr="00E7720B" w:rsidRDefault="00CE17E8" w:rsidP="00E7720B">
      <w:pPr>
        <w:rPr>
          <w:i/>
          <w:sz w:val="24"/>
          <w:szCs w:val="24"/>
          <w:lang w:val="en-US"/>
        </w:rPr>
      </w:pPr>
    </w:p>
    <w:p w:rsidR="00E7720B" w:rsidRDefault="00E7720B" w:rsidP="00E7720B">
      <w:pPr>
        <w:rPr>
          <w:i/>
          <w:sz w:val="24"/>
          <w:szCs w:val="24"/>
          <w:lang w:val="en-US"/>
        </w:rPr>
      </w:pPr>
      <w:r w:rsidRPr="00E7720B">
        <w:rPr>
          <w:i/>
          <w:sz w:val="24"/>
          <w:szCs w:val="24"/>
          <w:lang w:val="en-US"/>
        </w:rPr>
        <w:t xml:space="preserve">We target this challenge with a sonar simulator that first take as input a seabed model derived from the real sonar image. Then it places an object model on the seabed, renders the scene, and adds the resulting image to the template set. For any object position, alignment, type and material, the procedure is repeated, and a correlation coefficient computed. The faster we are able to perform these simulations, the better we can expect the classification result to be. Therefore the simulator is written in OpenGL and </w:t>
      </w:r>
      <w:proofErr w:type="spellStart"/>
      <w:r w:rsidRPr="00E7720B">
        <w:rPr>
          <w:i/>
          <w:sz w:val="24"/>
          <w:szCs w:val="24"/>
          <w:lang w:val="en-US"/>
        </w:rPr>
        <w:t>OpenCL</w:t>
      </w:r>
      <w:proofErr w:type="spellEnd"/>
      <w:r w:rsidRPr="00E7720B">
        <w:rPr>
          <w:i/>
          <w:sz w:val="24"/>
          <w:szCs w:val="24"/>
          <w:lang w:val="en-US"/>
        </w:rPr>
        <w:t xml:space="preserve"> and run on graphics processing units (GPUs).</w:t>
      </w:r>
    </w:p>
    <w:p w:rsidR="00CE17E8" w:rsidRPr="00E7720B" w:rsidRDefault="00CE17E8" w:rsidP="00E7720B">
      <w:pPr>
        <w:rPr>
          <w:i/>
          <w:sz w:val="24"/>
          <w:szCs w:val="24"/>
          <w:lang w:val="en-US"/>
        </w:rPr>
      </w:pPr>
    </w:p>
    <w:p w:rsidR="002A3DB4" w:rsidRDefault="00E7720B" w:rsidP="00E7720B">
      <w:r w:rsidRPr="00E7720B">
        <w:rPr>
          <w:i/>
          <w:sz w:val="24"/>
          <w:szCs w:val="24"/>
          <w:lang w:val="en-US"/>
        </w:rPr>
        <w:t>The result is a fast performing, mobile and portable on-the-fly template generator which can adapt its behavior to the nature of the current scene. We believe this can prove a powerful tool for mobile sonar imaging platforms such as autonomous underwater vehicles (AUVs).</w:t>
      </w:r>
    </w:p>
    <w:p w:rsidR="002A3DB4" w:rsidRDefault="002A3DB4" w:rsidP="002A3DB4">
      <w:pPr>
        <w:pStyle w:val="Keywords"/>
      </w:pPr>
      <w:r w:rsidRPr="008276FB">
        <w:rPr>
          <w:b/>
        </w:rPr>
        <w:t>Keywords:</w:t>
      </w:r>
      <w:r>
        <w:t xml:space="preserve"> </w:t>
      </w:r>
      <w:r w:rsidR="00E7720B">
        <w:t>sonar, simulator</w:t>
      </w:r>
      <w:r>
        <w:t xml:space="preserve">, </w:t>
      </w:r>
      <w:r w:rsidR="00E7720B">
        <w:t>ATR, automatic target recognition</w:t>
      </w:r>
    </w:p>
    <w:p w:rsidR="00AE7340" w:rsidRDefault="00AE7340">
      <w:pPr>
        <w:rPr>
          <w:b/>
          <w:caps/>
          <w:sz w:val="24"/>
        </w:rPr>
      </w:pPr>
      <w:r>
        <w:br w:type="page"/>
      </w:r>
    </w:p>
    <w:p w:rsidR="00AE7340" w:rsidRDefault="00AE7340" w:rsidP="00AE7340">
      <w:pPr>
        <w:pStyle w:val="SectionHeading"/>
        <w:numPr>
          <w:ilvl w:val="0"/>
          <w:numId w:val="10"/>
        </w:numPr>
      </w:pPr>
      <w:r>
        <w:lastRenderedPageBreak/>
        <w:t>INTRODUCTION</w:t>
      </w:r>
    </w:p>
    <w:p w:rsidR="00AE7340" w:rsidRDefault="00AE7340" w:rsidP="00AE7340">
      <w:pPr>
        <w:rPr>
          <w:rStyle w:val="Emphasis"/>
          <w:i w:val="0"/>
        </w:rPr>
      </w:pPr>
    </w:p>
    <w:p w:rsidR="00AE7340" w:rsidRPr="00AE7340" w:rsidRDefault="00AE7340" w:rsidP="00AE7340">
      <w:pPr>
        <w:rPr>
          <w:rStyle w:val="Emphasis"/>
          <w:i w:val="0"/>
        </w:rPr>
      </w:pPr>
    </w:p>
    <w:p w:rsidR="00AE7340" w:rsidRDefault="00AE7340" w:rsidP="00AE7340">
      <w:pPr>
        <w:pStyle w:val="BodyText1"/>
      </w:pPr>
    </w:p>
    <w:p w:rsidR="00AE7340" w:rsidRPr="00AE7340" w:rsidRDefault="00AE7340" w:rsidP="00AE7340">
      <w:pPr>
        <w:pStyle w:val="BodyText1"/>
        <w:ind w:firstLine="0"/>
        <w:rPr>
          <w:b/>
        </w:rPr>
      </w:pPr>
    </w:p>
    <w:p w:rsidR="00AE7340" w:rsidRDefault="00AE7340" w:rsidP="00AE7340">
      <w:pPr>
        <w:pStyle w:val="BodyText1"/>
        <w:numPr>
          <w:ilvl w:val="0"/>
          <w:numId w:val="10"/>
        </w:numPr>
        <w:rPr>
          <w:b/>
        </w:rPr>
      </w:pPr>
      <w:r w:rsidRPr="00AE7340">
        <w:rPr>
          <w:b/>
        </w:rPr>
        <w:t>METHODS</w:t>
      </w:r>
    </w:p>
    <w:p w:rsidR="00436B77" w:rsidRDefault="00436B77" w:rsidP="00AE7340">
      <w:pPr>
        <w:pStyle w:val="BodyText1"/>
        <w:ind w:firstLine="0"/>
      </w:pPr>
    </w:p>
    <w:p w:rsidR="00436B77" w:rsidRDefault="00436B77" w:rsidP="00AE7340">
      <w:pPr>
        <w:pStyle w:val="BodyText1"/>
        <w:ind w:firstLine="0"/>
      </w:pPr>
      <w:r>
        <w:t xml:space="preserve">The sonar </w:t>
      </w:r>
      <w:proofErr w:type="spellStart"/>
      <w:r>
        <w:t>svene</w:t>
      </w:r>
      <w:proofErr w:type="spellEnd"/>
      <w:r>
        <w:t xml:space="preserve"> </w:t>
      </w:r>
    </w:p>
    <w:p w:rsidR="00D2035E" w:rsidRDefault="00D2035E" w:rsidP="00AE7340">
      <w:pPr>
        <w:pStyle w:val="BodyText1"/>
        <w:ind w:firstLine="0"/>
      </w:pPr>
    </w:p>
    <w:p w:rsidR="00D2035E" w:rsidRDefault="00D2035E" w:rsidP="00AE7340">
      <w:pPr>
        <w:pStyle w:val="BodyText1"/>
        <w:ind w:firstLine="0"/>
      </w:pPr>
    </w:p>
    <w:p w:rsidR="00436B77" w:rsidRDefault="00436B77" w:rsidP="00AE7340">
      <w:pPr>
        <w:pStyle w:val="BodyText1"/>
        <w:ind w:firstLine="0"/>
      </w:pPr>
    </w:p>
    <w:p w:rsidR="00436B77" w:rsidRDefault="00436B77" w:rsidP="00436B77">
      <w:pPr>
        <w:pStyle w:val="BodyText1"/>
        <w:jc w:val="center"/>
      </w:pPr>
      <w:r>
        <w:rPr>
          <w:noProof/>
          <w:lang w:val="nn-NO" w:eastAsia="nn-NO"/>
        </w:rPr>
        <w:drawing>
          <wp:inline distT="0" distB="0" distL="0" distR="0" wp14:anchorId="685183A9" wp14:editId="1A34C729">
            <wp:extent cx="5537835" cy="3233420"/>
            <wp:effectExtent l="0" t="0" r="5715" b="5080"/>
            <wp:docPr id="5" name="Picture 5" descr="C:\cygwin\home\me\phd\Articles\UAM2014\Article\gfx\image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me\phd\Articles\UAM2014\Article\gfx\image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7835" cy="3233420"/>
                    </a:xfrm>
                    <a:prstGeom prst="rect">
                      <a:avLst/>
                    </a:prstGeom>
                    <a:noFill/>
                    <a:ln>
                      <a:noFill/>
                    </a:ln>
                  </pic:spPr>
                </pic:pic>
              </a:graphicData>
            </a:graphic>
          </wp:inline>
        </w:drawing>
      </w:r>
    </w:p>
    <w:p w:rsidR="00436B77" w:rsidRDefault="00436B77" w:rsidP="00436B77">
      <w:pPr>
        <w:pStyle w:val="BodyText1"/>
        <w:jc w:val="center"/>
      </w:pPr>
    </w:p>
    <w:p w:rsidR="00436B77" w:rsidRDefault="00436B77" w:rsidP="00436B77">
      <w:pPr>
        <w:pStyle w:val="BodyText1"/>
        <w:jc w:val="center"/>
        <w:rPr>
          <w:i/>
        </w:rPr>
      </w:pPr>
      <w:r>
        <w:rPr>
          <w:i/>
        </w:rPr>
        <w:t>Fig.1: Sonar simulator features.</w:t>
      </w:r>
    </w:p>
    <w:p w:rsidR="00436B77" w:rsidRDefault="00436B77" w:rsidP="00AE7340">
      <w:pPr>
        <w:pStyle w:val="BodyText1"/>
        <w:ind w:firstLine="0"/>
      </w:pPr>
    </w:p>
    <w:p w:rsidR="00436B77" w:rsidRDefault="00436B77" w:rsidP="00AE7340">
      <w:pPr>
        <w:pStyle w:val="BodyText1"/>
        <w:ind w:firstLine="0"/>
      </w:pPr>
    </w:p>
    <w:p w:rsidR="00AE7340" w:rsidRDefault="00D2035E" w:rsidP="00AE7340">
      <w:pPr>
        <w:pStyle w:val="BodyText1"/>
        <w:ind w:firstLine="0"/>
      </w:pPr>
      <w:r>
        <w:t>SAS – orthographic rendering</w:t>
      </w:r>
    </w:p>
    <w:p w:rsidR="00D2035E" w:rsidRDefault="00D2035E" w:rsidP="00AE7340">
      <w:pPr>
        <w:pStyle w:val="BodyText1"/>
        <w:ind w:firstLine="0"/>
      </w:pPr>
      <w:r>
        <w:t xml:space="preserve">OpenGL scene rendering + depth </w:t>
      </w:r>
    </w:p>
    <w:p w:rsidR="00D2035E" w:rsidRPr="00AE7340" w:rsidRDefault="00D2035E" w:rsidP="00AE7340">
      <w:pPr>
        <w:pStyle w:val="BodyText1"/>
        <w:ind w:firstLine="0"/>
      </w:pPr>
      <w:proofErr w:type="spellStart"/>
      <w:r>
        <w:t>OpenCL</w:t>
      </w:r>
      <w:proofErr w:type="spellEnd"/>
      <w:r>
        <w:t xml:space="preserve"> sonar image construction</w:t>
      </w:r>
    </w:p>
    <w:p w:rsidR="00AE7340" w:rsidRDefault="00AE7340" w:rsidP="00AE7340">
      <w:pPr>
        <w:pStyle w:val="SectionHeading"/>
        <w:tabs>
          <w:tab w:val="clear" w:pos="360"/>
        </w:tabs>
      </w:pPr>
    </w:p>
    <w:p w:rsidR="00436B77" w:rsidRPr="00436B77" w:rsidRDefault="00436B77" w:rsidP="00436B77">
      <w:pPr>
        <w:pStyle w:val="SubSectionHeading"/>
        <w:numPr>
          <w:ilvl w:val="0"/>
          <w:numId w:val="0"/>
        </w:numPr>
        <w:ind w:left="792"/>
      </w:pPr>
    </w:p>
    <w:p w:rsidR="00D23101" w:rsidRDefault="00D23101" w:rsidP="00D23101">
      <w:pPr>
        <w:pStyle w:val="BodyText1"/>
        <w:ind w:left="360" w:firstLine="0"/>
        <w:rPr>
          <w:b/>
        </w:rPr>
      </w:pPr>
    </w:p>
    <w:p w:rsidR="00D23101" w:rsidRDefault="00D23101">
      <w:pPr>
        <w:rPr>
          <w:b/>
          <w:sz w:val="24"/>
        </w:rPr>
      </w:pPr>
      <w:r>
        <w:rPr>
          <w:b/>
        </w:rPr>
        <w:br w:type="page"/>
      </w:r>
    </w:p>
    <w:p w:rsidR="00D23101" w:rsidRDefault="00D23101" w:rsidP="00D23101">
      <w:pPr>
        <w:pStyle w:val="BodyText1"/>
        <w:numPr>
          <w:ilvl w:val="0"/>
          <w:numId w:val="10"/>
        </w:numPr>
        <w:rPr>
          <w:b/>
        </w:rPr>
      </w:pPr>
      <w:r>
        <w:rPr>
          <w:b/>
        </w:rPr>
        <w:lastRenderedPageBreak/>
        <w:t>RESULTS</w:t>
      </w:r>
    </w:p>
    <w:p w:rsidR="00D23101" w:rsidRDefault="00D23101" w:rsidP="00D23101">
      <w:pPr>
        <w:pStyle w:val="ListParagraph"/>
        <w:rPr>
          <w:b/>
        </w:rPr>
      </w:pPr>
    </w:p>
    <w:p w:rsidR="00D23101" w:rsidRDefault="00D23101" w:rsidP="00D23101">
      <w:pPr>
        <w:pStyle w:val="BodyText1"/>
        <w:ind w:firstLine="0"/>
      </w:pPr>
      <w:r>
        <w:rPr>
          <w:noProof/>
          <w:lang w:val="nn-NO" w:eastAsia="nn-NO"/>
        </w:rPr>
        <w:drawing>
          <wp:inline distT="0" distB="0" distL="0" distR="0" wp14:anchorId="2D3E2E13" wp14:editId="457A5E07">
            <wp:extent cx="2587772" cy="2170800"/>
            <wp:effectExtent l="0" t="0" r="3175" b="127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166" t="1966" b="2247"/>
                    <a:stretch>
                      <a:fillRect/>
                    </a:stretch>
                  </pic:blipFill>
                  <pic:spPr bwMode="auto">
                    <a:xfrm>
                      <a:off x="0" y="0"/>
                      <a:ext cx="2587772" cy="2170800"/>
                    </a:xfrm>
                    <a:prstGeom prst="rect">
                      <a:avLst/>
                    </a:prstGeom>
                    <a:noFill/>
                    <a:ln w="9525">
                      <a:noFill/>
                      <a:miter lim="800000"/>
                      <a:headEnd/>
                      <a:tailEnd/>
                    </a:ln>
                  </pic:spPr>
                </pic:pic>
              </a:graphicData>
            </a:graphic>
          </wp:inline>
        </w:drawing>
      </w:r>
    </w:p>
    <w:p w:rsidR="00D23101" w:rsidRDefault="00D23101" w:rsidP="00D23101">
      <w:pPr>
        <w:pStyle w:val="BodyText1"/>
        <w:jc w:val="center"/>
      </w:pPr>
    </w:p>
    <w:p w:rsidR="00D23101" w:rsidRDefault="00D23101" w:rsidP="00D23101">
      <w:pPr>
        <w:pStyle w:val="BodyText1"/>
        <w:jc w:val="center"/>
        <w:rPr>
          <w:b/>
        </w:rPr>
      </w:pPr>
      <w:r>
        <w:rPr>
          <w:i/>
        </w:rPr>
        <w:t>Fig.2</w:t>
      </w:r>
      <w:r>
        <w:rPr>
          <w:i/>
        </w:rPr>
        <w:t xml:space="preserve">: </w:t>
      </w:r>
      <w:r>
        <w:rPr>
          <w:i/>
        </w:rPr>
        <w:t xml:space="preserve">A synthetic aperture sonar image of </w:t>
      </w:r>
      <w:r w:rsidR="00C6530E">
        <w:rPr>
          <w:i/>
        </w:rPr>
        <w:t xml:space="preserve">a 2 m </w:t>
      </w:r>
      <w:r>
        <w:rPr>
          <w:i/>
        </w:rPr>
        <w:t>cylinder</w:t>
      </w:r>
      <w:r w:rsidR="00C6530E">
        <w:rPr>
          <w:i/>
        </w:rPr>
        <w:t xml:space="preserve"> buried at 0.1 m depth.</w:t>
      </w:r>
      <w:bookmarkStart w:id="0" w:name="_GoBack"/>
      <w:bookmarkEnd w:id="0"/>
    </w:p>
    <w:p w:rsidR="00D23101" w:rsidRDefault="00D23101" w:rsidP="00D23101">
      <w:pPr>
        <w:pStyle w:val="ListParagraph"/>
        <w:rPr>
          <w:b/>
        </w:rPr>
      </w:pPr>
    </w:p>
    <w:p w:rsidR="00D23101" w:rsidRDefault="00D23101" w:rsidP="00D23101">
      <w:pPr>
        <w:pStyle w:val="ListParagraph"/>
        <w:rPr>
          <w:b/>
        </w:rPr>
      </w:pPr>
    </w:p>
    <w:p w:rsidR="00D23101" w:rsidRDefault="00D23101" w:rsidP="00D23101">
      <w:pPr>
        <w:pStyle w:val="ListParagraph"/>
        <w:rPr>
          <w:b/>
        </w:rPr>
      </w:pPr>
    </w:p>
    <w:p w:rsidR="00D23101" w:rsidRDefault="00D23101" w:rsidP="00D23101">
      <w:pPr>
        <w:pStyle w:val="BodyText1"/>
        <w:numPr>
          <w:ilvl w:val="0"/>
          <w:numId w:val="10"/>
        </w:numPr>
        <w:rPr>
          <w:b/>
        </w:rPr>
      </w:pPr>
      <w:r>
        <w:rPr>
          <w:b/>
        </w:rPr>
        <w:t>DISCUSSION</w:t>
      </w:r>
    </w:p>
    <w:p w:rsidR="00D23101" w:rsidRDefault="00D23101" w:rsidP="00D23101">
      <w:pPr>
        <w:pStyle w:val="ListParagraph"/>
        <w:rPr>
          <w:b/>
        </w:rPr>
      </w:pPr>
    </w:p>
    <w:p w:rsidR="00D23101" w:rsidRPr="00AE7340" w:rsidRDefault="00D23101" w:rsidP="00D23101">
      <w:pPr>
        <w:pStyle w:val="BodyText1"/>
        <w:numPr>
          <w:ilvl w:val="0"/>
          <w:numId w:val="10"/>
        </w:numPr>
        <w:rPr>
          <w:b/>
        </w:rPr>
      </w:pPr>
      <w:r>
        <w:rPr>
          <w:b/>
        </w:rPr>
        <w:t>CONCLUSION</w:t>
      </w:r>
    </w:p>
    <w:p w:rsidR="00AE7340" w:rsidRDefault="002A3DB4" w:rsidP="00AE7340">
      <w:pPr>
        <w:pStyle w:val="SectionHeading"/>
        <w:tabs>
          <w:tab w:val="clear" w:pos="360"/>
        </w:tabs>
      </w:pPr>
      <w:r>
        <w:br w:type="page"/>
      </w:r>
    </w:p>
    <w:p w:rsidR="00AE7340" w:rsidRDefault="00AE7340" w:rsidP="002A3DB4">
      <w:pPr>
        <w:pStyle w:val="SectionHeading"/>
      </w:pPr>
    </w:p>
    <w:p w:rsidR="002A3DB4" w:rsidRDefault="00AE7340" w:rsidP="00AE7340">
      <w:pPr>
        <w:pStyle w:val="Heading1"/>
      </w:pPr>
      <w:r w:rsidRPr="00AE7340">
        <w:t>GINTRODUCTION</w:t>
      </w:r>
      <w:r w:rsidR="002A3DB4">
        <w:t xml:space="preserve"> </w:t>
      </w:r>
    </w:p>
    <w:p w:rsidR="002A3DB4" w:rsidRPr="00A40636" w:rsidRDefault="002A3DB4" w:rsidP="002A3DB4">
      <w:pPr>
        <w:pStyle w:val="BodyText1"/>
      </w:pPr>
      <w:r>
        <w:t>The text of the Paper should be written in English preferably using Microsoft Word. The Paper format should be A4. All margins should be set-up to the value of</w:t>
      </w:r>
      <w:r w:rsidR="00ED7576">
        <w:t xml:space="preserve"> </w:t>
      </w:r>
      <w:r>
        <w:t xml:space="preserve">2.54 cm. </w:t>
      </w:r>
      <w:r w:rsidRPr="00A40636">
        <w:t xml:space="preserve">Oral and Poster Papers shall not exceed 6 pages, Invited Papers shall not exceed 8 pages and Plenary Papers shall not exceed 12 pages. </w:t>
      </w:r>
    </w:p>
    <w:p w:rsidR="00633897" w:rsidRDefault="002A3DB4" w:rsidP="00633897">
      <w:pPr>
        <w:pStyle w:val="BodyText1"/>
      </w:pPr>
      <w:r>
        <w:t>All documents should be written in font Times New Roman</w:t>
      </w:r>
      <w:r w:rsidR="00633897">
        <w:t>.</w:t>
      </w:r>
      <w:r>
        <w:t xml:space="preserve"> </w:t>
      </w:r>
      <w:r w:rsidR="00633897" w:rsidRPr="00633897">
        <w:t>Do not put any headers /footers or type any page numbers on the manuscript. The editor will insert them.</w:t>
      </w:r>
    </w:p>
    <w:p w:rsidR="00633897" w:rsidRPr="00633897" w:rsidRDefault="00633897" w:rsidP="00633897">
      <w:pPr>
        <w:pStyle w:val="BodyText1"/>
      </w:pPr>
      <w:r w:rsidRPr="00633897">
        <w:t xml:space="preserve">The </w:t>
      </w:r>
      <w:r w:rsidR="00CC2452">
        <w:t>electronic media</w:t>
      </w:r>
      <w:r w:rsidRPr="00633897">
        <w:t xml:space="preserve"> version of the proceedings will be in </w:t>
      </w:r>
      <w:r w:rsidRPr="00CC2452">
        <w:rPr>
          <w:b/>
          <w:color w:val="0070C0"/>
        </w:rPr>
        <w:t>colour</w:t>
      </w:r>
      <w:r w:rsidR="00F734FC">
        <w:rPr>
          <w:b/>
          <w:color w:val="0070C0"/>
        </w:rPr>
        <w:t>.</w:t>
      </w:r>
    </w:p>
    <w:p w:rsidR="002A3DB4" w:rsidRPr="00ED7576" w:rsidRDefault="002A3DB4" w:rsidP="002A3DB4">
      <w:pPr>
        <w:pStyle w:val="BodyText1"/>
      </w:pPr>
      <w:r>
        <w:t xml:space="preserve">Styles of the following fields are predefined when loading this document </w:t>
      </w:r>
      <w:r w:rsidRPr="00ED7576">
        <w:t>from the conference website:</w:t>
      </w:r>
    </w:p>
    <w:p w:rsidR="002A3DB4" w:rsidRDefault="002A3DB4" w:rsidP="002A3DB4">
      <w:pPr>
        <w:pStyle w:val="BodyText1"/>
        <w:numPr>
          <w:ilvl w:val="0"/>
          <w:numId w:val="8"/>
        </w:numPr>
        <w:tabs>
          <w:tab w:val="clear" w:pos="360"/>
          <w:tab w:val="num" w:pos="644"/>
        </w:tabs>
        <w:ind w:left="644"/>
      </w:pPr>
      <w:r>
        <w:t xml:space="preserve">Paper Title, </w:t>
      </w:r>
    </w:p>
    <w:p w:rsidR="002A3DB4" w:rsidRDefault="002A3DB4" w:rsidP="002A3DB4">
      <w:pPr>
        <w:pStyle w:val="BodyText1"/>
        <w:numPr>
          <w:ilvl w:val="0"/>
          <w:numId w:val="8"/>
        </w:numPr>
        <w:tabs>
          <w:tab w:val="clear" w:pos="360"/>
          <w:tab w:val="num" w:pos="644"/>
        </w:tabs>
        <w:ind w:left="644"/>
      </w:pPr>
      <w:r>
        <w:t xml:space="preserve">Author, </w:t>
      </w:r>
    </w:p>
    <w:p w:rsidR="002A3DB4" w:rsidRDefault="002A3DB4" w:rsidP="002A3DB4">
      <w:pPr>
        <w:pStyle w:val="BodyText1"/>
        <w:numPr>
          <w:ilvl w:val="0"/>
          <w:numId w:val="8"/>
        </w:numPr>
        <w:tabs>
          <w:tab w:val="clear" w:pos="360"/>
          <w:tab w:val="num" w:pos="644"/>
        </w:tabs>
        <w:ind w:left="644"/>
      </w:pPr>
      <w:r>
        <w:t>Address,</w:t>
      </w:r>
    </w:p>
    <w:p w:rsidR="002A3DB4" w:rsidRDefault="002A3DB4" w:rsidP="002A3DB4">
      <w:pPr>
        <w:pStyle w:val="BodyText1"/>
        <w:numPr>
          <w:ilvl w:val="0"/>
          <w:numId w:val="8"/>
        </w:numPr>
        <w:tabs>
          <w:tab w:val="clear" w:pos="360"/>
          <w:tab w:val="num" w:pos="644"/>
        </w:tabs>
        <w:ind w:left="644"/>
      </w:pPr>
      <w:r>
        <w:t xml:space="preserve">Contact author’s name </w:t>
      </w:r>
    </w:p>
    <w:p w:rsidR="002A3DB4" w:rsidRDefault="002A3DB4" w:rsidP="002A3DB4">
      <w:pPr>
        <w:pStyle w:val="BodyText1"/>
        <w:numPr>
          <w:ilvl w:val="0"/>
          <w:numId w:val="8"/>
        </w:numPr>
        <w:tabs>
          <w:tab w:val="clear" w:pos="360"/>
          <w:tab w:val="num" w:pos="644"/>
        </w:tabs>
        <w:ind w:left="644"/>
      </w:pPr>
      <w:r>
        <w:t>Abstract,</w:t>
      </w:r>
    </w:p>
    <w:p w:rsidR="002A3DB4" w:rsidRDefault="002A3DB4" w:rsidP="002A3DB4">
      <w:pPr>
        <w:pStyle w:val="BodyText1"/>
        <w:numPr>
          <w:ilvl w:val="0"/>
          <w:numId w:val="8"/>
        </w:numPr>
        <w:tabs>
          <w:tab w:val="clear" w:pos="360"/>
          <w:tab w:val="num" w:pos="644"/>
        </w:tabs>
        <w:ind w:left="644"/>
      </w:pPr>
      <w:r>
        <w:t xml:space="preserve">Keywords, </w:t>
      </w:r>
    </w:p>
    <w:p w:rsidR="002A3DB4" w:rsidRDefault="002A3DB4" w:rsidP="002A3DB4">
      <w:pPr>
        <w:pStyle w:val="BodyText1"/>
        <w:numPr>
          <w:ilvl w:val="0"/>
          <w:numId w:val="8"/>
        </w:numPr>
        <w:tabs>
          <w:tab w:val="clear" w:pos="360"/>
          <w:tab w:val="num" w:pos="644"/>
        </w:tabs>
        <w:ind w:left="644"/>
      </w:pPr>
      <w:r>
        <w:t>Section heading,</w:t>
      </w:r>
    </w:p>
    <w:p w:rsidR="002A3DB4" w:rsidRDefault="002A3DB4" w:rsidP="002A3DB4">
      <w:pPr>
        <w:pStyle w:val="BodyText1"/>
        <w:numPr>
          <w:ilvl w:val="0"/>
          <w:numId w:val="8"/>
        </w:numPr>
        <w:tabs>
          <w:tab w:val="clear" w:pos="360"/>
          <w:tab w:val="num" w:pos="644"/>
        </w:tabs>
        <w:ind w:left="644"/>
      </w:pPr>
      <w:r>
        <w:t xml:space="preserve">Subsection heading, </w:t>
      </w:r>
    </w:p>
    <w:p w:rsidR="002A3DB4" w:rsidRDefault="002A3DB4" w:rsidP="002A3DB4">
      <w:pPr>
        <w:pStyle w:val="BodyText1"/>
        <w:numPr>
          <w:ilvl w:val="0"/>
          <w:numId w:val="8"/>
        </w:numPr>
        <w:tabs>
          <w:tab w:val="clear" w:pos="360"/>
          <w:tab w:val="num" w:pos="644"/>
        </w:tabs>
        <w:ind w:left="644"/>
      </w:pPr>
      <w:r>
        <w:t>Body Text,</w:t>
      </w:r>
    </w:p>
    <w:p w:rsidR="002A3DB4" w:rsidRDefault="002A3DB4" w:rsidP="002A3DB4">
      <w:pPr>
        <w:pStyle w:val="BodyText1"/>
        <w:numPr>
          <w:ilvl w:val="0"/>
          <w:numId w:val="8"/>
        </w:numPr>
        <w:tabs>
          <w:tab w:val="clear" w:pos="360"/>
          <w:tab w:val="num" w:pos="644"/>
        </w:tabs>
        <w:ind w:left="644"/>
      </w:pPr>
      <w:r>
        <w:t>Acknowledgement heading,</w:t>
      </w:r>
    </w:p>
    <w:p w:rsidR="002A3DB4" w:rsidRDefault="002A3DB4" w:rsidP="002A3DB4">
      <w:pPr>
        <w:pStyle w:val="BodyText1"/>
        <w:numPr>
          <w:ilvl w:val="0"/>
          <w:numId w:val="8"/>
        </w:numPr>
        <w:tabs>
          <w:tab w:val="clear" w:pos="360"/>
          <w:tab w:val="num" w:pos="644"/>
        </w:tabs>
        <w:ind w:left="644"/>
      </w:pPr>
      <w:r>
        <w:t>Acknowledgement,</w:t>
      </w:r>
    </w:p>
    <w:p w:rsidR="002A3DB4" w:rsidRDefault="002A3DB4" w:rsidP="002A3DB4">
      <w:pPr>
        <w:pStyle w:val="BodyText1"/>
        <w:numPr>
          <w:ilvl w:val="0"/>
          <w:numId w:val="8"/>
        </w:numPr>
        <w:tabs>
          <w:tab w:val="clear" w:pos="360"/>
          <w:tab w:val="num" w:pos="644"/>
        </w:tabs>
        <w:ind w:left="644"/>
      </w:pPr>
      <w:r>
        <w:t>Bibliography heading,</w:t>
      </w:r>
    </w:p>
    <w:p w:rsidR="002A3DB4" w:rsidRDefault="002A3DB4" w:rsidP="002A3DB4">
      <w:pPr>
        <w:pStyle w:val="BodyText1"/>
        <w:numPr>
          <w:ilvl w:val="0"/>
          <w:numId w:val="8"/>
        </w:numPr>
        <w:tabs>
          <w:tab w:val="clear" w:pos="360"/>
          <w:tab w:val="num" w:pos="644"/>
        </w:tabs>
        <w:ind w:left="644"/>
      </w:pPr>
      <w:r>
        <w:t>Bibliography,</w:t>
      </w:r>
    </w:p>
    <w:p w:rsidR="002A3DB4" w:rsidRDefault="002A3DB4" w:rsidP="002A3DB4">
      <w:pPr>
        <w:pStyle w:val="BodyText1"/>
        <w:numPr>
          <w:ilvl w:val="0"/>
          <w:numId w:val="8"/>
        </w:numPr>
        <w:tabs>
          <w:tab w:val="clear" w:pos="360"/>
          <w:tab w:val="num" w:pos="644"/>
        </w:tabs>
        <w:ind w:left="644"/>
      </w:pPr>
      <w:r>
        <w:t>Annexe heading,</w:t>
      </w:r>
    </w:p>
    <w:p w:rsidR="002A3DB4" w:rsidRDefault="002A3DB4" w:rsidP="002A3DB4">
      <w:pPr>
        <w:pStyle w:val="BodyText1"/>
        <w:numPr>
          <w:ilvl w:val="0"/>
          <w:numId w:val="8"/>
        </w:numPr>
        <w:tabs>
          <w:tab w:val="clear" w:pos="360"/>
          <w:tab w:val="num" w:pos="644"/>
        </w:tabs>
        <w:ind w:left="644"/>
      </w:pPr>
      <w:r>
        <w:t>Annexe section heading,</w:t>
      </w:r>
    </w:p>
    <w:p w:rsidR="002A3DB4" w:rsidRDefault="002A3DB4" w:rsidP="002A3DB4">
      <w:pPr>
        <w:pStyle w:val="BodyText1"/>
        <w:numPr>
          <w:ilvl w:val="0"/>
          <w:numId w:val="8"/>
        </w:numPr>
        <w:tabs>
          <w:tab w:val="clear" w:pos="360"/>
          <w:tab w:val="num" w:pos="644"/>
        </w:tabs>
        <w:ind w:left="644"/>
      </w:pPr>
      <w:r>
        <w:t>Annexe subsection heading.</w:t>
      </w:r>
    </w:p>
    <w:p w:rsidR="002A3DB4" w:rsidRDefault="002A3DB4" w:rsidP="002A3DB4">
      <w:pPr>
        <w:pStyle w:val="BodyText1"/>
        <w:ind w:firstLine="0"/>
      </w:pPr>
      <w:r>
        <w:t>Authors should use these styles that can be easily and automatically selected in the Page set up toolbox. In case of problems, details of font and paragraph parameters are given in the annexe of this document.</w:t>
      </w:r>
    </w:p>
    <w:p w:rsidR="002A3DB4" w:rsidRDefault="002A3DB4" w:rsidP="002A3DB4">
      <w:pPr>
        <w:pStyle w:val="SectionHeading"/>
      </w:pPr>
      <w:r>
        <w:t>Formulas, Figures and tables</w:t>
      </w:r>
    </w:p>
    <w:p w:rsidR="002A3DB4" w:rsidRDefault="002A3DB4" w:rsidP="002A3DB4">
      <w:pPr>
        <w:pStyle w:val="BodyText1"/>
      </w:pPr>
      <w:r>
        <w:t xml:space="preserve">Formulas should be clear and legibly written in the same point size as the text, i.e. </w:t>
      </w:r>
      <w:smartTag w:uri="urn:schemas-microsoft-com:office:smarttags" w:element="metricconverter">
        <w:smartTagPr>
          <w:attr w:name="ProductID" w:val="12 pt"/>
        </w:smartTagPr>
        <w:r>
          <w:t>12 pt</w:t>
        </w:r>
      </w:smartTag>
      <w:r>
        <w:t xml:space="preserve">. Indexes’ size can differ but shouldn’t be smaller than </w:t>
      </w:r>
      <w:smartTag w:uri="urn:schemas-microsoft-com:office:smarttags" w:element="metricconverter">
        <w:smartTagPr>
          <w:attr w:name="ProductID" w:val="8 pt"/>
        </w:smartTagPr>
        <w:r>
          <w:t>8 pt</w:t>
        </w:r>
      </w:smartTag>
      <w:r>
        <w:t xml:space="preserve">. Each formula should be placed on a separate line to the left of the page and numbered sequentially. The formula’s number should be enclosed in parentheses and placed to the right of the page. All symbols occurring in the formulae should be explained in the text where they appear for the first time. </w:t>
      </w:r>
    </w:p>
    <w:tbl>
      <w:tblPr>
        <w:tblW w:w="0" w:type="auto"/>
        <w:tblLayout w:type="fixed"/>
        <w:tblCellMar>
          <w:left w:w="70" w:type="dxa"/>
          <w:right w:w="70" w:type="dxa"/>
        </w:tblCellMar>
        <w:tblLook w:val="0000" w:firstRow="0" w:lastRow="0" w:firstColumn="0" w:lastColumn="0" w:noHBand="0" w:noVBand="0"/>
      </w:tblPr>
      <w:tblGrid>
        <w:gridCol w:w="8008"/>
        <w:gridCol w:w="1016"/>
      </w:tblGrid>
      <w:tr w:rsidR="002A3DB4">
        <w:tc>
          <w:tcPr>
            <w:tcW w:w="8008" w:type="dxa"/>
          </w:tcPr>
          <w:p w:rsidR="002A3DB4" w:rsidRDefault="002A3DB4" w:rsidP="009E2DB7">
            <w:pPr>
              <w:pStyle w:val="BodyText1"/>
            </w:pPr>
            <w:r>
              <w:rPr>
                <w:position w:val="-18"/>
              </w:rPr>
              <w:object w:dxaOrig="45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26.5pt" o:ole="" fillcolor="window">
                  <v:imagedata r:id="rId11" o:title=""/>
                </v:shape>
                <o:OLEObject Type="Embed" ProgID="Equation.3" ShapeID="_x0000_i1025" DrawAspect="Content" ObjectID="_1458744515" r:id="rId12"/>
              </w:object>
            </w:r>
          </w:p>
        </w:tc>
        <w:tc>
          <w:tcPr>
            <w:tcW w:w="1016" w:type="dxa"/>
          </w:tcPr>
          <w:p w:rsidR="002A3DB4" w:rsidRDefault="002A3DB4" w:rsidP="009E2DB7">
            <w:pPr>
              <w:pStyle w:val="BodyText1"/>
              <w:jc w:val="right"/>
            </w:pPr>
          </w:p>
          <w:p w:rsidR="002A3DB4" w:rsidRDefault="002A3DB4" w:rsidP="009E2DB7">
            <w:pPr>
              <w:pStyle w:val="BodyText1"/>
              <w:jc w:val="right"/>
            </w:pPr>
            <w:r>
              <w:t>(1)</w:t>
            </w:r>
          </w:p>
        </w:tc>
      </w:tr>
    </w:tbl>
    <w:p w:rsidR="002A3DB4" w:rsidRDefault="002A3DB4" w:rsidP="002A3DB4">
      <w:pPr>
        <w:pStyle w:val="BodyText1"/>
      </w:pPr>
    </w:p>
    <w:p w:rsidR="002A3DB4" w:rsidRDefault="002A3DB4" w:rsidP="002A3DB4">
      <w:pPr>
        <w:pStyle w:val="BodyText1"/>
      </w:pPr>
      <w:r>
        <w:t xml:space="preserve">Figures (tables) should be centred and referred to in the text as Fig. N (Table N), where N is a consecutive Arabic number. </w:t>
      </w:r>
    </w:p>
    <w:p w:rsidR="002A3DB4" w:rsidRPr="00633897" w:rsidRDefault="002A3DB4" w:rsidP="00ED7576">
      <w:pPr>
        <w:pStyle w:val="BodyText1"/>
        <w:ind w:left="284" w:firstLine="0"/>
      </w:pPr>
      <w:r>
        <w:t xml:space="preserve">The caption of a figure (table) should be preceded with the word ‘Fig. N’ (‘Table N’) and should be positioned centred below the figure and typed in </w:t>
      </w:r>
      <w:smartTag w:uri="urn:schemas-microsoft-com:office:smarttags" w:element="metricconverter">
        <w:smartTagPr>
          <w:attr w:name="ProductID" w:val="12 pt"/>
        </w:smartTagPr>
        <w:r>
          <w:t>12 pt</w:t>
        </w:r>
      </w:smartTag>
      <w:r>
        <w:t xml:space="preserve"> Times New Roman, Italics/lowercase. The spacing between the figure (table) and its caption should be </w:t>
      </w:r>
      <w:smartTag w:uri="urn:schemas-microsoft-com:office:smarttags" w:element="metricconverter">
        <w:smartTagPr>
          <w:attr w:name="ProductID" w:val="12 pt"/>
        </w:smartTagPr>
        <w:r>
          <w:t>12 pt</w:t>
        </w:r>
      </w:smartTag>
      <w:r>
        <w:t xml:space="preserve"> (1 line). Figures must be legible and understandable in </w:t>
      </w:r>
      <w:r w:rsidRPr="00624E58">
        <w:t>black and white</w:t>
      </w:r>
      <w:r>
        <w:t xml:space="preserve">. </w:t>
      </w:r>
    </w:p>
    <w:p w:rsidR="002A3DB4" w:rsidRPr="00A40636" w:rsidRDefault="002A3DB4" w:rsidP="002A3DB4">
      <w:pPr>
        <w:pStyle w:val="BodyText1"/>
      </w:pPr>
      <w:r w:rsidRPr="00A40636">
        <w:rPr>
          <w:b/>
          <w:bCs/>
        </w:rPr>
        <w:t>Check lettering carefully for spelling mistakes and consistency with the main text.</w:t>
      </w:r>
      <w:r>
        <w:rPr>
          <w:b/>
          <w:bCs/>
        </w:rPr>
        <w:t xml:space="preserve"> </w:t>
      </w:r>
      <w:r w:rsidRPr="00A40636">
        <w:rPr>
          <w:b/>
          <w:bCs/>
        </w:rPr>
        <w:t>Wherever</w:t>
      </w:r>
      <w:r>
        <w:rPr>
          <w:b/>
          <w:bCs/>
        </w:rPr>
        <w:t xml:space="preserve"> </w:t>
      </w:r>
      <w:r w:rsidRPr="00A40636">
        <w:rPr>
          <w:b/>
          <w:bCs/>
        </w:rPr>
        <w:t>feasible,</w:t>
      </w:r>
      <w:r>
        <w:rPr>
          <w:b/>
          <w:bCs/>
        </w:rPr>
        <w:t xml:space="preserve"> </w:t>
      </w:r>
      <w:r w:rsidRPr="00A40636">
        <w:rPr>
          <w:b/>
          <w:bCs/>
        </w:rPr>
        <w:t>combine analogous graphs into one single figure. Tables shall have a clear structure, with simple column headings giving all units.</w:t>
      </w:r>
    </w:p>
    <w:p w:rsidR="002A3DB4" w:rsidRDefault="002A3DB4" w:rsidP="002A3DB4">
      <w:pPr>
        <w:pStyle w:val="BodyText1"/>
      </w:pPr>
      <w:r>
        <w:t xml:space="preserve"> </w:t>
      </w:r>
    </w:p>
    <w:p w:rsidR="002A3DB4" w:rsidRDefault="00295635" w:rsidP="002A3DB4">
      <w:pPr>
        <w:pStyle w:val="BodyText1"/>
        <w:jc w:val="center"/>
      </w:pPr>
      <w:r>
        <w:rPr>
          <w:noProof/>
          <w:lang w:val="nn-NO" w:eastAsia="nn-NO"/>
        </w:rPr>
        <w:drawing>
          <wp:inline distT="0" distB="0" distL="0" distR="0">
            <wp:extent cx="4438650" cy="3324225"/>
            <wp:effectExtent l="0" t="0" r="0" b="9525"/>
            <wp:docPr id="2" name="Picture 2" descr="fig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4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8650" cy="3324225"/>
                    </a:xfrm>
                    <a:prstGeom prst="rect">
                      <a:avLst/>
                    </a:prstGeom>
                    <a:noFill/>
                    <a:ln>
                      <a:noFill/>
                    </a:ln>
                  </pic:spPr>
                </pic:pic>
              </a:graphicData>
            </a:graphic>
          </wp:inline>
        </w:drawing>
      </w:r>
    </w:p>
    <w:p w:rsidR="002A3DB4" w:rsidRDefault="002A3DB4" w:rsidP="002A3DB4">
      <w:pPr>
        <w:pStyle w:val="BodyText1"/>
        <w:jc w:val="center"/>
        <w:rPr>
          <w:i/>
        </w:rPr>
      </w:pPr>
      <w:r>
        <w:rPr>
          <w:i/>
        </w:rPr>
        <w:t>Fig.1: Reflection coefficient at the water-sediment interface for the sediment types listed in table 1.</w:t>
      </w:r>
    </w:p>
    <w:p w:rsidR="002A3DB4" w:rsidRDefault="002A3DB4" w:rsidP="002A3DB4">
      <w:pPr>
        <w:pStyle w:val="BodyText1"/>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09"/>
        <w:gridCol w:w="664"/>
        <w:gridCol w:w="896"/>
        <w:gridCol w:w="1085"/>
        <w:gridCol w:w="1067"/>
        <w:gridCol w:w="966"/>
        <w:gridCol w:w="992"/>
        <w:gridCol w:w="851"/>
      </w:tblGrid>
      <w:tr w:rsidR="002A3DB4">
        <w:tc>
          <w:tcPr>
            <w:tcW w:w="1809" w:type="dxa"/>
            <w:tcBorders>
              <w:bottom w:val="single" w:sz="12" w:space="0" w:color="000000"/>
            </w:tcBorders>
          </w:tcPr>
          <w:p w:rsidR="002A3DB4" w:rsidRDefault="002A3DB4" w:rsidP="009E2DB7">
            <w:pPr>
              <w:rPr>
                <w:sz w:val="24"/>
              </w:rPr>
            </w:pPr>
            <w:r>
              <w:rPr>
                <w:sz w:val="24"/>
              </w:rPr>
              <w:t>Sediment type</w:t>
            </w:r>
          </w:p>
        </w:tc>
        <w:tc>
          <w:tcPr>
            <w:tcW w:w="664" w:type="dxa"/>
            <w:tcBorders>
              <w:bottom w:val="single" w:sz="12" w:space="0" w:color="000000"/>
            </w:tcBorders>
          </w:tcPr>
          <w:p w:rsidR="002A3DB4" w:rsidRDefault="002A3DB4" w:rsidP="009E2DB7">
            <w:pPr>
              <w:rPr>
                <w:sz w:val="24"/>
              </w:rPr>
            </w:pPr>
            <w:r>
              <w:rPr>
                <w:i/>
                <w:sz w:val="24"/>
              </w:rPr>
              <w:t>M</w:t>
            </w:r>
            <w:r>
              <w:rPr>
                <w:sz w:val="24"/>
                <w:vertAlign w:val="subscript"/>
              </w:rPr>
              <w:t>z</w:t>
            </w:r>
            <w:r>
              <w:rPr>
                <w:sz w:val="24"/>
              </w:rPr>
              <w:t xml:space="preserve"> </w:t>
            </w:r>
            <w:r>
              <w:rPr>
                <w:sz w:val="24"/>
              </w:rPr>
              <w:br/>
              <w:t>(</w:t>
            </w:r>
            <w:r>
              <w:rPr>
                <w:sz w:val="24"/>
              </w:rPr>
              <w:sym w:font="Symbol" w:char="F066"/>
            </w:r>
            <w:r>
              <w:rPr>
                <w:sz w:val="24"/>
              </w:rPr>
              <w:t>)</w:t>
            </w:r>
          </w:p>
        </w:tc>
        <w:tc>
          <w:tcPr>
            <w:tcW w:w="896" w:type="dxa"/>
            <w:tcBorders>
              <w:bottom w:val="single" w:sz="12" w:space="0" w:color="000000"/>
            </w:tcBorders>
          </w:tcPr>
          <w:p w:rsidR="002A3DB4" w:rsidRDefault="002A3DB4" w:rsidP="009E2DB7">
            <w:pPr>
              <w:pStyle w:val="Heading2"/>
            </w:pPr>
            <w:proofErr w:type="gramStart"/>
            <w:r>
              <w:t>n</w:t>
            </w:r>
            <w:proofErr w:type="gramEnd"/>
          </w:p>
        </w:tc>
        <w:tc>
          <w:tcPr>
            <w:tcW w:w="1085" w:type="dxa"/>
            <w:tcBorders>
              <w:bottom w:val="single" w:sz="12" w:space="0" w:color="000000"/>
            </w:tcBorders>
          </w:tcPr>
          <w:p w:rsidR="002A3DB4" w:rsidRDefault="002A3DB4" w:rsidP="009E2DB7">
            <w:pPr>
              <w:rPr>
                <w:sz w:val="24"/>
              </w:rPr>
            </w:pPr>
            <w:r>
              <w:rPr>
                <w:i/>
                <w:sz w:val="24"/>
              </w:rPr>
              <w:sym w:font="Symbol" w:char="F072"/>
            </w:r>
            <w:r>
              <w:rPr>
                <w:sz w:val="24"/>
                <w:vertAlign w:val="subscript"/>
              </w:rPr>
              <w:t xml:space="preserve">2 </w:t>
            </w:r>
            <w:r>
              <w:rPr>
                <w:sz w:val="24"/>
              </w:rPr>
              <w:br/>
              <w:t>g/cm</w:t>
            </w:r>
            <w:r>
              <w:rPr>
                <w:sz w:val="24"/>
                <w:vertAlign w:val="superscript"/>
              </w:rPr>
              <w:t>3</w:t>
            </w:r>
            <w:r>
              <w:rPr>
                <w:sz w:val="24"/>
              </w:rPr>
              <w:t>]</w:t>
            </w:r>
          </w:p>
        </w:tc>
        <w:tc>
          <w:tcPr>
            <w:tcW w:w="1067" w:type="dxa"/>
            <w:tcBorders>
              <w:bottom w:val="single" w:sz="12" w:space="0" w:color="000000"/>
            </w:tcBorders>
          </w:tcPr>
          <w:p w:rsidR="002A3DB4" w:rsidRDefault="002A3DB4" w:rsidP="009E2DB7">
            <w:pPr>
              <w:rPr>
                <w:sz w:val="24"/>
              </w:rPr>
            </w:pPr>
            <w:r>
              <w:rPr>
                <w:i/>
                <w:sz w:val="24"/>
              </w:rPr>
              <w:t>c</w:t>
            </w:r>
            <w:r>
              <w:rPr>
                <w:sz w:val="24"/>
                <w:vertAlign w:val="subscript"/>
              </w:rPr>
              <w:t>2</w:t>
            </w:r>
            <w:r>
              <w:rPr>
                <w:sz w:val="24"/>
              </w:rPr>
              <w:t xml:space="preserve"> </w:t>
            </w:r>
            <w:r>
              <w:rPr>
                <w:sz w:val="24"/>
              </w:rPr>
              <w:br/>
              <w:t>[m/s]</w:t>
            </w:r>
          </w:p>
        </w:tc>
        <w:tc>
          <w:tcPr>
            <w:tcW w:w="966" w:type="dxa"/>
            <w:tcBorders>
              <w:bottom w:val="single" w:sz="12" w:space="0" w:color="000000"/>
            </w:tcBorders>
          </w:tcPr>
          <w:p w:rsidR="002A3DB4" w:rsidRDefault="002A3DB4" w:rsidP="009E2DB7">
            <w:pPr>
              <w:rPr>
                <w:sz w:val="24"/>
              </w:rPr>
            </w:pPr>
            <w:r>
              <w:rPr>
                <w:i/>
                <w:sz w:val="24"/>
              </w:rPr>
              <w:sym w:font="Symbol" w:char="F061"/>
            </w:r>
            <w:r>
              <w:rPr>
                <w:sz w:val="24"/>
                <w:vertAlign w:val="subscript"/>
              </w:rPr>
              <w:t xml:space="preserve">2 </w:t>
            </w:r>
            <w:r>
              <w:rPr>
                <w:sz w:val="24"/>
                <w:vertAlign w:val="subscript"/>
              </w:rPr>
              <w:br/>
            </w:r>
            <w:r>
              <w:rPr>
                <w:sz w:val="24"/>
              </w:rPr>
              <w:t>[dB/</w:t>
            </w:r>
            <w:r>
              <w:rPr>
                <w:sz w:val="24"/>
              </w:rPr>
              <w:sym w:font="Symbol" w:char="F06C"/>
            </w:r>
            <w:r>
              <w:rPr>
                <w:sz w:val="24"/>
              </w:rPr>
              <w:t>]</w:t>
            </w:r>
          </w:p>
        </w:tc>
        <w:tc>
          <w:tcPr>
            <w:tcW w:w="992" w:type="dxa"/>
            <w:tcBorders>
              <w:bottom w:val="single" w:sz="12" w:space="0" w:color="000000"/>
            </w:tcBorders>
          </w:tcPr>
          <w:p w:rsidR="002A3DB4" w:rsidRDefault="002A3DB4" w:rsidP="009E2DB7">
            <w:pPr>
              <w:rPr>
                <w:sz w:val="24"/>
              </w:rPr>
            </w:pPr>
            <w:r>
              <w:rPr>
                <w:i/>
                <w:sz w:val="24"/>
              </w:rPr>
              <w:t>c</w:t>
            </w:r>
            <w:r>
              <w:rPr>
                <w:sz w:val="24"/>
                <w:vertAlign w:val="subscript"/>
              </w:rPr>
              <w:t>s,2</w:t>
            </w:r>
            <w:r>
              <w:rPr>
                <w:sz w:val="24"/>
              </w:rPr>
              <w:t xml:space="preserve"> </w:t>
            </w:r>
            <w:r>
              <w:rPr>
                <w:sz w:val="24"/>
              </w:rPr>
              <w:br/>
              <w:t>[m/s]</w:t>
            </w:r>
          </w:p>
        </w:tc>
        <w:tc>
          <w:tcPr>
            <w:tcW w:w="851" w:type="dxa"/>
            <w:tcBorders>
              <w:bottom w:val="single" w:sz="12" w:space="0" w:color="000000"/>
            </w:tcBorders>
          </w:tcPr>
          <w:p w:rsidR="002A3DB4" w:rsidRDefault="002A3DB4" w:rsidP="009E2DB7">
            <w:pPr>
              <w:rPr>
                <w:sz w:val="24"/>
              </w:rPr>
            </w:pPr>
            <w:r>
              <w:rPr>
                <w:i/>
                <w:sz w:val="24"/>
              </w:rPr>
              <w:t>h</w:t>
            </w:r>
            <w:r>
              <w:rPr>
                <w:sz w:val="24"/>
              </w:rPr>
              <w:t xml:space="preserve"> </w:t>
            </w:r>
            <w:r>
              <w:rPr>
                <w:sz w:val="24"/>
              </w:rPr>
              <w:br/>
              <w:t>[cm]</w:t>
            </w:r>
          </w:p>
        </w:tc>
      </w:tr>
      <w:tr w:rsidR="002A3DB4">
        <w:tc>
          <w:tcPr>
            <w:tcW w:w="1809" w:type="dxa"/>
            <w:tcBorders>
              <w:top w:val="nil"/>
            </w:tcBorders>
          </w:tcPr>
          <w:p w:rsidR="002A3DB4" w:rsidRDefault="002A3DB4" w:rsidP="009E2DB7">
            <w:pPr>
              <w:pStyle w:val="Heading1"/>
            </w:pPr>
            <w:r>
              <w:t>Clay</w:t>
            </w:r>
          </w:p>
        </w:tc>
        <w:tc>
          <w:tcPr>
            <w:tcW w:w="664" w:type="dxa"/>
            <w:tcBorders>
              <w:top w:val="nil"/>
            </w:tcBorders>
          </w:tcPr>
          <w:p w:rsidR="002A3DB4" w:rsidRDefault="002A3DB4" w:rsidP="009E2DB7">
            <w:pPr>
              <w:rPr>
                <w:sz w:val="24"/>
              </w:rPr>
            </w:pPr>
            <w:r>
              <w:rPr>
                <w:sz w:val="24"/>
              </w:rPr>
              <w:t>9</w:t>
            </w:r>
          </w:p>
        </w:tc>
        <w:tc>
          <w:tcPr>
            <w:tcW w:w="896" w:type="dxa"/>
            <w:tcBorders>
              <w:top w:val="nil"/>
            </w:tcBorders>
          </w:tcPr>
          <w:p w:rsidR="002A3DB4" w:rsidRDefault="002A3DB4" w:rsidP="009E2DB7">
            <w:pPr>
              <w:rPr>
                <w:sz w:val="24"/>
              </w:rPr>
            </w:pPr>
            <w:r>
              <w:rPr>
                <w:sz w:val="24"/>
              </w:rPr>
              <w:t>0.80</w:t>
            </w:r>
          </w:p>
        </w:tc>
        <w:tc>
          <w:tcPr>
            <w:tcW w:w="1085" w:type="dxa"/>
            <w:tcBorders>
              <w:top w:val="nil"/>
            </w:tcBorders>
          </w:tcPr>
          <w:p w:rsidR="002A3DB4" w:rsidRDefault="002A3DB4" w:rsidP="009E2DB7">
            <w:pPr>
              <w:rPr>
                <w:sz w:val="24"/>
              </w:rPr>
            </w:pPr>
            <w:r>
              <w:rPr>
                <w:sz w:val="24"/>
              </w:rPr>
              <w:t>1.2</w:t>
            </w:r>
          </w:p>
        </w:tc>
        <w:tc>
          <w:tcPr>
            <w:tcW w:w="1067" w:type="dxa"/>
            <w:tcBorders>
              <w:top w:val="nil"/>
            </w:tcBorders>
          </w:tcPr>
          <w:p w:rsidR="002A3DB4" w:rsidRDefault="002A3DB4" w:rsidP="009E2DB7">
            <w:pPr>
              <w:rPr>
                <w:sz w:val="24"/>
              </w:rPr>
            </w:pPr>
            <w:r>
              <w:rPr>
                <w:sz w:val="24"/>
              </w:rPr>
              <w:t>1470</w:t>
            </w:r>
          </w:p>
        </w:tc>
        <w:tc>
          <w:tcPr>
            <w:tcW w:w="966" w:type="dxa"/>
            <w:tcBorders>
              <w:top w:val="nil"/>
            </w:tcBorders>
          </w:tcPr>
          <w:p w:rsidR="002A3DB4" w:rsidRDefault="002A3DB4" w:rsidP="009E2DB7">
            <w:pPr>
              <w:rPr>
                <w:sz w:val="24"/>
              </w:rPr>
            </w:pPr>
            <w:r>
              <w:rPr>
                <w:sz w:val="24"/>
              </w:rPr>
              <w:t>0.08</w:t>
            </w:r>
          </w:p>
        </w:tc>
        <w:tc>
          <w:tcPr>
            <w:tcW w:w="992" w:type="dxa"/>
            <w:tcBorders>
              <w:top w:val="nil"/>
            </w:tcBorders>
          </w:tcPr>
          <w:p w:rsidR="002A3DB4" w:rsidRDefault="002A3DB4" w:rsidP="009E2DB7">
            <w:pPr>
              <w:rPr>
                <w:sz w:val="24"/>
              </w:rPr>
            </w:pPr>
            <w:r>
              <w:rPr>
                <w:sz w:val="24"/>
              </w:rPr>
              <w:t>-</w:t>
            </w:r>
          </w:p>
        </w:tc>
        <w:tc>
          <w:tcPr>
            <w:tcW w:w="851" w:type="dxa"/>
            <w:tcBorders>
              <w:top w:val="nil"/>
            </w:tcBorders>
          </w:tcPr>
          <w:p w:rsidR="002A3DB4" w:rsidRDefault="002A3DB4" w:rsidP="009E2DB7">
            <w:pPr>
              <w:rPr>
                <w:sz w:val="24"/>
              </w:rPr>
            </w:pPr>
            <w:r>
              <w:rPr>
                <w:sz w:val="24"/>
              </w:rPr>
              <w:t>0.5</w:t>
            </w:r>
          </w:p>
        </w:tc>
      </w:tr>
      <w:tr w:rsidR="002A3DB4">
        <w:tc>
          <w:tcPr>
            <w:tcW w:w="1809" w:type="dxa"/>
          </w:tcPr>
          <w:p w:rsidR="002A3DB4" w:rsidRDefault="002A3DB4" w:rsidP="009E2DB7">
            <w:pPr>
              <w:rPr>
                <w:sz w:val="24"/>
              </w:rPr>
            </w:pPr>
            <w:r>
              <w:rPr>
                <w:sz w:val="24"/>
              </w:rPr>
              <w:t>Silty clay</w:t>
            </w:r>
          </w:p>
        </w:tc>
        <w:tc>
          <w:tcPr>
            <w:tcW w:w="664" w:type="dxa"/>
          </w:tcPr>
          <w:p w:rsidR="002A3DB4" w:rsidRDefault="002A3DB4" w:rsidP="009E2DB7">
            <w:pPr>
              <w:rPr>
                <w:sz w:val="24"/>
              </w:rPr>
            </w:pPr>
            <w:r>
              <w:rPr>
                <w:sz w:val="24"/>
              </w:rPr>
              <w:t>8</w:t>
            </w:r>
          </w:p>
        </w:tc>
        <w:tc>
          <w:tcPr>
            <w:tcW w:w="896" w:type="dxa"/>
          </w:tcPr>
          <w:p w:rsidR="002A3DB4" w:rsidRDefault="002A3DB4" w:rsidP="009E2DB7">
            <w:pPr>
              <w:rPr>
                <w:sz w:val="24"/>
              </w:rPr>
            </w:pPr>
            <w:r>
              <w:rPr>
                <w:sz w:val="24"/>
              </w:rPr>
              <w:t>0.75</w:t>
            </w:r>
          </w:p>
        </w:tc>
        <w:tc>
          <w:tcPr>
            <w:tcW w:w="1085" w:type="dxa"/>
          </w:tcPr>
          <w:p w:rsidR="002A3DB4" w:rsidRDefault="002A3DB4" w:rsidP="009E2DB7">
            <w:pPr>
              <w:rPr>
                <w:sz w:val="24"/>
              </w:rPr>
            </w:pPr>
            <w:r>
              <w:rPr>
                <w:sz w:val="24"/>
              </w:rPr>
              <w:t>1.3</w:t>
            </w:r>
          </w:p>
        </w:tc>
        <w:tc>
          <w:tcPr>
            <w:tcW w:w="1067" w:type="dxa"/>
          </w:tcPr>
          <w:p w:rsidR="002A3DB4" w:rsidRDefault="002A3DB4" w:rsidP="009E2DB7">
            <w:pPr>
              <w:rPr>
                <w:sz w:val="24"/>
              </w:rPr>
            </w:pPr>
            <w:r>
              <w:rPr>
                <w:sz w:val="24"/>
              </w:rPr>
              <w:t>1485</w:t>
            </w:r>
          </w:p>
        </w:tc>
        <w:tc>
          <w:tcPr>
            <w:tcW w:w="966" w:type="dxa"/>
          </w:tcPr>
          <w:p w:rsidR="002A3DB4" w:rsidRDefault="002A3DB4" w:rsidP="009E2DB7">
            <w:pPr>
              <w:rPr>
                <w:sz w:val="24"/>
              </w:rPr>
            </w:pPr>
            <w:r>
              <w:rPr>
                <w:sz w:val="24"/>
              </w:rPr>
              <w:t>0.10</w:t>
            </w:r>
          </w:p>
        </w:tc>
        <w:tc>
          <w:tcPr>
            <w:tcW w:w="992" w:type="dxa"/>
          </w:tcPr>
          <w:p w:rsidR="002A3DB4" w:rsidRDefault="002A3DB4" w:rsidP="009E2DB7">
            <w:pPr>
              <w:rPr>
                <w:sz w:val="24"/>
              </w:rPr>
            </w:pPr>
            <w:r>
              <w:rPr>
                <w:sz w:val="24"/>
              </w:rPr>
              <w:t>-</w:t>
            </w:r>
          </w:p>
        </w:tc>
        <w:tc>
          <w:tcPr>
            <w:tcW w:w="851" w:type="dxa"/>
          </w:tcPr>
          <w:p w:rsidR="002A3DB4" w:rsidRDefault="002A3DB4" w:rsidP="009E2DB7">
            <w:pPr>
              <w:rPr>
                <w:sz w:val="24"/>
              </w:rPr>
            </w:pPr>
            <w:r>
              <w:rPr>
                <w:sz w:val="24"/>
              </w:rPr>
              <w:t>0.5</w:t>
            </w:r>
          </w:p>
        </w:tc>
      </w:tr>
      <w:tr w:rsidR="002A3DB4">
        <w:tc>
          <w:tcPr>
            <w:tcW w:w="1809" w:type="dxa"/>
          </w:tcPr>
          <w:p w:rsidR="002A3DB4" w:rsidRDefault="002A3DB4" w:rsidP="009E2DB7">
            <w:pPr>
              <w:rPr>
                <w:sz w:val="24"/>
              </w:rPr>
            </w:pPr>
            <w:r>
              <w:rPr>
                <w:sz w:val="24"/>
              </w:rPr>
              <w:t>Clayey silt</w:t>
            </w:r>
          </w:p>
        </w:tc>
        <w:tc>
          <w:tcPr>
            <w:tcW w:w="664" w:type="dxa"/>
          </w:tcPr>
          <w:p w:rsidR="002A3DB4" w:rsidRDefault="002A3DB4" w:rsidP="009E2DB7">
            <w:pPr>
              <w:rPr>
                <w:sz w:val="24"/>
              </w:rPr>
            </w:pPr>
            <w:r>
              <w:rPr>
                <w:sz w:val="24"/>
              </w:rPr>
              <w:t>7</w:t>
            </w:r>
          </w:p>
        </w:tc>
        <w:tc>
          <w:tcPr>
            <w:tcW w:w="896" w:type="dxa"/>
          </w:tcPr>
          <w:p w:rsidR="002A3DB4" w:rsidRDefault="002A3DB4" w:rsidP="009E2DB7">
            <w:pPr>
              <w:rPr>
                <w:sz w:val="24"/>
              </w:rPr>
            </w:pPr>
            <w:r>
              <w:rPr>
                <w:sz w:val="24"/>
              </w:rPr>
              <w:t>0.70</w:t>
            </w:r>
          </w:p>
        </w:tc>
        <w:tc>
          <w:tcPr>
            <w:tcW w:w="1085" w:type="dxa"/>
          </w:tcPr>
          <w:p w:rsidR="002A3DB4" w:rsidRDefault="002A3DB4" w:rsidP="009E2DB7">
            <w:pPr>
              <w:rPr>
                <w:sz w:val="24"/>
              </w:rPr>
            </w:pPr>
            <w:r>
              <w:rPr>
                <w:sz w:val="24"/>
              </w:rPr>
              <w:t>1.5</w:t>
            </w:r>
          </w:p>
        </w:tc>
        <w:tc>
          <w:tcPr>
            <w:tcW w:w="1067" w:type="dxa"/>
          </w:tcPr>
          <w:p w:rsidR="002A3DB4" w:rsidRDefault="002A3DB4" w:rsidP="009E2DB7">
            <w:pPr>
              <w:rPr>
                <w:sz w:val="24"/>
              </w:rPr>
            </w:pPr>
            <w:r>
              <w:rPr>
                <w:sz w:val="24"/>
              </w:rPr>
              <w:t>1515</w:t>
            </w:r>
          </w:p>
        </w:tc>
        <w:tc>
          <w:tcPr>
            <w:tcW w:w="966" w:type="dxa"/>
          </w:tcPr>
          <w:p w:rsidR="002A3DB4" w:rsidRDefault="002A3DB4" w:rsidP="009E2DB7">
            <w:pPr>
              <w:rPr>
                <w:sz w:val="24"/>
              </w:rPr>
            </w:pPr>
            <w:r>
              <w:rPr>
                <w:sz w:val="24"/>
              </w:rPr>
              <w:t>0.15</w:t>
            </w:r>
          </w:p>
        </w:tc>
        <w:tc>
          <w:tcPr>
            <w:tcW w:w="992" w:type="dxa"/>
          </w:tcPr>
          <w:p w:rsidR="002A3DB4" w:rsidRDefault="002A3DB4" w:rsidP="009E2DB7">
            <w:pPr>
              <w:rPr>
                <w:sz w:val="24"/>
              </w:rPr>
            </w:pPr>
            <w:r>
              <w:rPr>
                <w:sz w:val="24"/>
              </w:rPr>
              <w:t>125</w:t>
            </w:r>
          </w:p>
        </w:tc>
        <w:tc>
          <w:tcPr>
            <w:tcW w:w="851" w:type="dxa"/>
          </w:tcPr>
          <w:p w:rsidR="002A3DB4" w:rsidRDefault="002A3DB4" w:rsidP="009E2DB7">
            <w:pPr>
              <w:rPr>
                <w:sz w:val="24"/>
              </w:rPr>
            </w:pPr>
            <w:r>
              <w:rPr>
                <w:sz w:val="24"/>
              </w:rPr>
              <w:t>0.6</w:t>
            </w:r>
          </w:p>
        </w:tc>
      </w:tr>
      <w:tr w:rsidR="002A3DB4">
        <w:tc>
          <w:tcPr>
            <w:tcW w:w="1809" w:type="dxa"/>
          </w:tcPr>
          <w:p w:rsidR="002A3DB4" w:rsidRDefault="002A3DB4" w:rsidP="009E2DB7">
            <w:pPr>
              <w:rPr>
                <w:sz w:val="24"/>
              </w:rPr>
            </w:pPr>
            <w:r>
              <w:rPr>
                <w:sz w:val="24"/>
              </w:rPr>
              <w:t>Sand-silt-clay</w:t>
            </w:r>
          </w:p>
        </w:tc>
        <w:tc>
          <w:tcPr>
            <w:tcW w:w="664" w:type="dxa"/>
          </w:tcPr>
          <w:p w:rsidR="002A3DB4" w:rsidRDefault="002A3DB4" w:rsidP="009E2DB7">
            <w:pPr>
              <w:rPr>
                <w:sz w:val="24"/>
              </w:rPr>
            </w:pPr>
            <w:r>
              <w:rPr>
                <w:sz w:val="24"/>
              </w:rPr>
              <w:t>6</w:t>
            </w:r>
          </w:p>
        </w:tc>
        <w:tc>
          <w:tcPr>
            <w:tcW w:w="896" w:type="dxa"/>
          </w:tcPr>
          <w:p w:rsidR="002A3DB4" w:rsidRDefault="002A3DB4" w:rsidP="009E2DB7">
            <w:pPr>
              <w:rPr>
                <w:sz w:val="24"/>
              </w:rPr>
            </w:pPr>
            <w:r>
              <w:rPr>
                <w:sz w:val="24"/>
              </w:rPr>
              <w:t>0.65</w:t>
            </w:r>
          </w:p>
        </w:tc>
        <w:tc>
          <w:tcPr>
            <w:tcW w:w="1085" w:type="dxa"/>
          </w:tcPr>
          <w:p w:rsidR="002A3DB4" w:rsidRDefault="002A3DB4" w:rsidP="009E2DB7">
            <w:pPr>
              <w:rPr>
                <w:sz w:val="24"/>
              </w:rPr>
            </w:pPr>
            <w:r>
              <w:rPr>
                <w:sz w:val="24"/>
              </w:rPr>
              <w:t>1.6</w:t>
            </w:r>
          </w:p>
        </w:tc>
        <w:tc>
          <w:tcPr>
            <w:tcW w:w="1067" w:type="dxa"/>
          </w:tcPr>
          <w:p w:rsidR="002A3DB4" w:rsidRDefault="002A3DB4" w:rsidP="009E2DB7">
            <w:pPr>
              <w:rPr>
                <w:sz w:val="24"/>
              </w:rPr>
            </w:pPr>
            <w:r>
              <w:rPr>
                <w:sz w:val="24"/>
              </w:rPr>
              <w:t>1560</w:t>
            </w:r>
          </w:p>
        </w:tc>
        <w:tc>
          <w:tcPr>
            <w:tcW w:w="966" w:type="dxa"/>
          </w:tcPr>
          <w:p w:rsidR="002A3DB4" w:rsidRDefault="002A3DB4" w:rsidP="009E2DB7">
            <w:pPr>
              <w:rPr>
                <w:sz w:val="24"/>
              </w:rPr>
            </w:pPr>
            <w:r>
              <w:rPr>
                <w:sz w:val="24"/>
              </w:rPr>
              <w:t>0.20</w:t>
            </w:r>
          </w:p>
        </w:tc>
        <w:tc>
          <w:tcPr>
            <w:tcW w:w="992" w:type="dxa"/>
          </w:tcPr>
          <w:p w:rsidR="002A3DB4" w:rsidRDefault="002A3DB4" w:rsidP="009E2DB7">
            <w:pPr>
              <w:rPr>
                <w:sz w:val="24"/>
              </w:rPr>
            </w:pPr>
            <w:r>
              <w:rPr>
                <w:sz w:val="24"/>
              </w:rPr>
              <w:t>290</w:t>
            </w:r>
          </w:p>
        </w:tc>
        <w:tc>
          <w:tcPr>
            <w:tcW w:w="851" w:type="dxa"/>
          </w:tcPr>
          <w:p w:rsidR="002A3DB4" w:rsidRDefault="002A3DB4" w:rsidP="009E2DB7">
            <w:pPr>
              <w:rPr>
                <w:sz w:val="24"/>
              </w:rPr>
            </w:pPr>
            <w:r>
              <w:rPr>
                <w:sz w:val="24"/>
              </w:rPr>
              <w:t>0.6</w:t>
            </w:r>
          </w:p>
        </w:tc>
      </w:tr>
      <w:tr w:rsidR="002A3DB4">
        <w:tc>
          <w:tcPr>
            <w:tcW w:w="1809" w:type="dxa"/>
          </w:tcPr>
          <w:p w:rsidR="002A3DB4" w:rsidRDefault="002A3DB4" w:rsidP="009E2DB7">
            <w:pPr>
              <w:rPr>
                <w:sz w:val="24"/>
              </w:rPr>
            </w:pPr>
            <w:r>
              <w:rPr>
                <w:sz w:val="24"/>
              </w:rPr>
              <w:t>Sand-silt</w:t>
            </w:r>
          </w:p>
        </w:tc>
        <w:tc>
          <w:tcPr>
            <w:tcW w:w="664" w:type="dxa"/>
          </w:tcPr>
          <w:p w:rsidR="002A3DB4" w:rsidRDefault="002A3DB4" w:rsidP="009E2DB7">
            <w:pPr>
              <w:rPr>
                <w:sz w:val="24"/>
              </w:rPr>
            </w:pPr>
            <w:r>
              <w:rPr>
                <w:sz w:val="24"/>
              </w:rPr>
              <w:t>5</w:t>
            </w:r>
          </w:p>
        </w:tc>
        <w:tc>
          <w:tcPr>
            <w:tcW w:w="896" w:type="dxa"/>
          </w:tcPr>
          <w:p w:rsidR="002A3DB4" w:rsidRDefault="002A3DB4" w:rsidP="009E2DB7">
            <w:pPr>
              <w:rPr>
                <w:sz w:val="24"/>
              </w:rPr>
            </w:pPr>
            <w:r>
              <w:rPr>
                <w:sz w:val="24"/>
              </w:rPr>
              <w:t>0.60</w:t>
            </w:r>
          </w:p>
        </w:tc>
        <w:tc>
          <w:tcPr>
            <w:tcW w:w="1085" w:type="dxa"/>
          </w:tcPr>
          <w:p w:rsidR="002A3DB4" w:rsidRDefault="002A3DB4" w:rsidP="009E2DB7">
            <w:pPr>
              <w:rPr>
                <w:sz w:val="24"/>
              </w:rPr>
            </w:pPr>
            <w:r>
              <w:rPr>
                <w:sz w:val="24"/>
              </w:rPr>
              <w:t>1.7</w:t>
            </w:r>
          </w:p>
        </w:tc>
        <w:tc>
          <w:tcPr>
            <w:tcW w:w="1067" w:type="dxa"/>
          </w:tcPr>
          <w:p w:rsidR="002A3DB4" w:rsidRDefault="002A3DB4" w:rsidP="009E2DB7">
            <w:pPr>
              <w:rPr>
                <w:sz w:val="24"/>
              </w:rPr>
            </w:pPr>
            <w:r>
              <w:rPr>
                <w:sz w:val="24"/>
              </w:rPr>
              <w:t>1605</w:t>
            </w:r>
          </w:p>
        </w:tc>
        <w:tc>
          <w:tcPr>
            <w:tcW w:w="966" w:type="dxa"/>
          </w:tcPr>
          <w:p w:rsidR="002A3DB4" w:rsidRDefault="002A3DB4" w:rsidP="009E2DB7">
            <w:pPr>
              <w:rPr>
                <w:sz w:val="24"/>
              </w:rPr>
            </w:pPr>
            <w:r>
              <w:rPr>
                <w:sz w:val="24"/>
              </w:rPr>
              <w:t>1.00</w:t>
            </w:r>
          </w:p>
        </w:tc>
        <w:tc>
          <w:tcPr>
            <w:tcW w:w="992" w:type="dxa"/>
          </w:tcPr>
          <w:p w:rsidR="002A3DB4" w:rsidRDefault="002A3DB4" w:rsidP="009E2DB7">
            <w:pPr>
              <w:rPr>
                <w:sz w:val="24"/>
              </w:rPr>
            </w:pPr>
            <w:r>
              <w:rPr>
                <w:sz w:val="24"/>
              </w:rPr>
              <w:t>340</w:t>
            </w:r>
          </w:p>
        </w:tc>
        <w:tc>
          <w:tcPr>
            <w:tcW w:w="851" w:type="dxa"/>
          </w:tcPr>
          <w:p w:rsidR="002A3DB4" w:rsidRDefault="002A3DB4" w:rsidP="009E2DB7">
            <w:pPr>
              <w:rPr>
                <w:sz w:val="24"/>
              </w:rPr>
            </w:pPr>
            <w:r>
              <w:rPr>
                <w:sz w:val="24"/>
              </w:rPr>
              <w:t>0.7</w:t>
            </w:r>
          </w:p>
        </w:tc>
      </w:tr>
      <w:tr w:rsidR="002A3DB4">
        <w:tc>
          <w:tcPr>
            <w:tcW w:w="1809" w:type="dxa"/>
          </w:tcPr>
          <w:p w:rsidR="002A3DB4" w:rsidRDefault="002A3DB4" w:rsidP="009E2DB7">
            <w:pPr>
              <w:rPr>
                <w:sz w:val="24"/>
              </w:rPr>
            </w:pPr>
            <w:r>
              <w:rPr>
                <w:sz w:val="24"/>
              </w:rPr>
              <w:t>Silty sand</w:t>
            </w:r>
          </w:p>
        </w:tc>
        <w:tc>
          <w:tcPr>
            <w:tcW w:w="664" w:type="dxa"/>
          </w:tcPr>
          <w:p w:rsidR="002A3DB4" w:rsidRDefault="002A3DB4" w:rsidP="009E2DB7">
            <w:pPr>
              <w:rPr>
                <w:sz w:val="24"/>
              </w:rPr>
            </w:pPr>
            <w:r>
              <w:rPr>
                <w:sz w:val="24"/>
              </w:rPr>
              <w:t>4</w:t>
            </w:r>
          </w:p>
        </w:tc>
        <w:tc>
          <w:tcPr>
            <w:tcW w:w="896" w:type="dxa"/>
          </w:tcPr>
          <w:p w:rsidR="002A3DB4" w:rsidRDefault="002A3DB4" w:rsidP="009E2DB7">
            <w:pPr>
              <w:rPr>
                <w:sz w:val="24"/>
              </w:rPr>
            </w:pPr>
            <w:r>
              <w:rPr>
                <w:sz w:val="24"/>
              </w:rPr>
              <w:t>0.55</w:t>
            </w:r>
          </w:p>
        </w:tc>
        <w:tc>
          <w:tcPr>
            <w:tcW w:w="1085" w:type="dxa"/>
          </w:tcPr>
          <w:p w:rsidR="002A3DB4" w:rsidRDefault="002A3DB4" w:rsidP="009E2DB7">
            <w:pPr>
              <w:rPr>
                <w:sz w:val="24"/>
              </w:rPr>
            </w:pPr>
            <w:r>
              <w:rPr>
                <w:sz w:val="24"/>
              </w:rPr>
              <w:t>1.8</w:t>
            </w:r>
          </w:p>
        </w:tc>
        <w:tc>
          <w:tcPr>
            <w:tcW w:w="1067" w:type="dxa"/>
          </w:tcPr>
          <w:p w:rsidR="002A3DB4" w:rsidRDefault="002A3DB4" w:rsidP="009E2DB7">
            <w:pPr>
              <w:rPr>
                <w:sz w:val="24"/>
              </w:rPr>
            </w:pPr>
            <w:r>
              <w:rPr>
                <w:sz w:val="24"/>
              </w:rPr>
              <w:t>1650</w:t>
            </w:r>
          </w:p>
        </w:tc>
        <w:tc>
          <w:tcPr>
            <w:tcW w:w="966" w:type="dxa"/>
          </w:tcPr>
          <w:p w:rsidR="002A3DB4" w:rsidRDefault="002A3DB4" w:rsidP="009E2DB7">
            <w:pPr>
              <w:rPr>
                <w:sz w:val="24"/>
              </w:rPr>
            </w:pPr>
            <w:r>
              <w:rPr>
                <w:sz w:val="24"/>
              </w:rPr>
              <w:t>1.10</w:t>
            </w:r>
          </w:p>
        </w:tc>
        <w:tc>
          <w:tcPr>
            <w:tcW w:w="992" w:type="dxa"/>
          </w:tcPr>
          <w:p w:rsidR="002A3DB4" w:rsidRDefault="002A3DB4" w:rsidP="009E2DB7">
            <w:pPr>
              <w:rPr>
                <w:sz w:val="24"/>
              </w:rPr>
            </w:pPr>
            <w:r>
              <w:rPr>
                <w:sz w:val="24"/>
              </w:rPr>
              <w:t>390</w:t>
            </w:r>
          </w:p>
        </w:tc>
        <w:tc>
          <w:tcPr>
            <w:tcW w:w="851" w:type="dxa"/>
          </w:tcPr>
          <w:p w:rsidR="002A3DB4" w:rsidRDefault="002A3DB4" w:rsidP="009E2DB7">
            <w:pPr>
              <w:rPr>
                <w:sz w:val="24"/>
              </w:rPr>
            </w:pPr>
            <w:r>
              <w:rPr>
                <w:sz w:val="24"/>
              </w:rPr>
              <w:t>0.7</w:t>
            </w:r>
          </w:p>
        </w:tc>
      </w:tr>
      <w:tr w:rsidR="002A3DB4">
        <w:tc>
          <w:tcPr>
            <w:tcW w:w="1809" w:type="dxa"/>
          </w:tcPr>
          <w:p w:rsidR="002A3DB4" w:rsidRDefault="002A3DB4" w:rsidP="009E2DB7">
            <w:pPr>
              <w:rPr>
                <w:sz w:val="24"/>
              </w:rPr>
            </w:pPr>
            <w:r>
              <w:rPr>
                <w:sz w:val="24"/>
              </w:rPr>
              <w:t>Very fine sand</w:t>
            </w:r>
          </w:p>
        </w:tc>
        <w:tc>
          <w:tcPr>
            <w:tcW w:w="664" w:type="dxa"/>
          </w:tcPr>
          <w:p w:rsidR="002A3DB4" w:rsidRDefault="002A3DB4" w:rsidP="009E2DB7">
            <w:pPr>
              <w:rPr>
                <w:sz w:val="24"/>
              </w:rPr>
            </w:pPr>
            <w:r>
              <w:rPr>
                <w:sz w:val="24"/>
              </w:rPr>
              <w:t>3</w:t>
            </w:r>
          </w:p>
        </w:tc>
        <w:tc>
          <w:tcPr>
            <w:tcW w:w="896" w:type="dxa"/>
          </w:tcPr>
          <w:p w:rsidR="002A3DB4" w:rsidRDefault="002A3DB4" w:rsidP="009E2DB7">
            <w:pPr>
              <w:rPr>
                <w:sz w:val="24"/>
              </w:rPr>
            </w:pPr>
            <w:r>
              <w:rPr>
                <w:sz w:val="24"/>
              </w:rPr>
              <w:t>0.50</w:t>
            </w:r>
          </w:p>
        </w:tc>
        <w:tc>
          <w:tcPr>
            <w:tcW w:w="1085" w:type="dxa"/>
          </w:tcPr>
          <w:p w:rsidR="002A3DB4" w:rsidRDefault="002A3DB4" w:rsidP="009E2DB7">
            <w:pPr>
              <w:rPr>
                <w:sz w:val="24"/>
              </w:rPr>
            </w:pPr>
            <w:r>
              <w:rPr>
                <w:sz w:val="24"/>
              </w:rPr>
              <w:t>1.9</w:t>
            </w:r>
          </w:p>
        </w:tc>
        <w:tc>
          <w:tcPr>
            <w:tcW w:w="1067" w:type="dxa"/>
          </w:tcPr>
          <w:p w:rsidR="002A3DB4" w:rsidRDefault="002A3DB4" w:rsidP="009E2DB7">
            <w:pPr>
              <w:rPr>
                <w:sz w:val="24"/>
              </w:rPr>
            </w:pPr>
            <w:r>
              <w:rPr>
                <w:sz w:val="24"/>
              </w:rPr>
              <w:t>1680</w:t>
            </w:r>
          </w:p>
        </w:tc>
        <w:tc>
          <w:tcPr>
            <w:tcW w:w="966" w:type="dxa"/>
          </w:tcPr>
          <w:p w:rsidR="002A3DB4" w:rsidRDefault="002A3DB4" w:rsidP="009E2DB7">
            <w:pPr>
              <w:rPr>
                <w:sz w:val="24"/>
              </w:rPr>
            </w:pPr>
            <w:r>
              <w:rPr>
                <w:sz w:val="24"/>
              </w:rPr>
              <w:t>1.00</w:t>
            </w:r>
          </w:p>
        </w:tc>
        <w:tc>
          <w:tcPr>
            <w:tcW w:w="992" w:type="dxa"/>
          </w:tcPr>
          <w:p w:rsidR="002A3DB4" w:rsidRDefault="002A3DB4" w:rsidP="009E2DB7">
            <w:pPr>
              <w:rPr>
                <w:sz w:val="24"/>
              </w:rPr>
            </w:pPr>
            <w:r>
              <w:rPr>
                <w:sz w:val="24"/>
              </w:rPr>
              <w:t>410</w:t>
            </w:r>
          </w:p>
        </w:tc>
        <w:tc>
          <w:tcPr>
            <w:tcW w:w="851" w:type="dxa"/>
          </w:tcPr>
          <w:p w:rsidR="002A3DB4" w:rsidRDefault="002A3DB4" w:rsidP="009E2DB7">
            <w:pPr>
              <w:rPr>
                <w:sz w:val="24"/>
              </w:rPr>
            </w:pPr>
            <w:r>
              <w:rPr>
                <w:sz w:val="24"/>
              </w:rPr>
              <w:t>1.0</w:t>
            </w:r>
          </w:p>
        </w:tc>
      </w:tr>
      <w:tr w:rsidR="002A3DB4">
        <w:tc>
          <w:tcPr>
            <w:tcW w:w="1809" w:type="dxa"/>
          </w:tcPr>
          <w:p w:rsidR="002A3DB4" w:rsidRDefault="002A3DB4" w:rsidP="009E2DB7">
            <w:pPr>
              <w:rPr>
                <w:sz w:val="24"/>
              </w:rPr>
            </w:pPr>
            <w:r>
              <w:rPr>
                <w:sz w:val="24"/>
              </w:rPr>
              <w:t>Fine sand</w:t>
            </w:r>
          </w:p>
        </w:tc>
        <w:tc>
          <w:tcPr>
            <w:tcW w:w="664" w:type="dxa"/>
          </w:tcPr>
          <w:p w:rsidR="002A3DB4" w:rsidRDefault="002A3DB4" w:rsidP="009E2DB7">
            <w:pPr>
              <w:rPr>
                <w:sz w:val="24"/>
              </w:rPr>
            </w:pPr>
            <w:r>
              <w:rPr>
                <w:sz w:val="24"/>
              </w:rPr>
              <w:t>2</w:t>
            </w:r>
          </w:p>
        </w:tc>
        <w:tc>
          <w:tcPr>
            <w:tcW w:w="896" w:type="dxa"/>
          </w:tcPr>
          <w:p w:rsidR="002A3DB4" w:rsidRDefault="002A3DB4" w:rsidP="009E2DB7">
            <w:pPr>
              <w:rPr>
                <w:sz w:val="24"/>
              </w:rPr>
            </w:pPr>
            <w:r>
              <w:rPr>
                <w:sz w:val="24"/>
              </w:rPr>
              <w:t>0.45</w:t>
            </w:r>
          </w:p>
        </w:tc>
        <w:tc>
          <w:tcPr>
            <w:tcW w:w="1085" w:type="dxa"/>
          </w:tcPr>
          <w:p w:rsidR="002A3DB4" w:rsidRDefault="002A3DB4" w:rsidP="009E2DB7">
            <w:pPr>
              <w:rPr>
                <w:sz w:val="24"/>
              </w:rPr>
            </w:pPr>
            <w:r>
              <w:rPr>
                <w:sz w:val="24"/>
              </w:rPr>
              <w:t>1.95</w:t>
            </w:r>
          </w:p>
        </w:tc>
        <w:tc>
          <w:tcPr>
            <w:tcW w:w="1067" w:type="dxa"/>
          </w:tcPr>
          <w:p w:rsidR="002A3DB4" w:rsidRDefault="002A3DB4" w:rsidP="009E2DB7">
            <w:pPr>
              <w:rPr>
                <w:sz w:val="24"/>
              </w:rPr>
            </w:pPr>
            <w:r>
              <w:rPr>
                <w:sz w:val="24"/>
              </w:rPr>
              <w:t>1725</w:t>
            </w:r>
          </w:p>
        </w:tc>
        <w:tc>
          <w:tcPr>
            <w:tcW w:w="966" w:type="dxa"/>
          </w:tcPr>
          <w:p w:rsidR="002A3DB4" w:rsidRDefault="002A3DB4" w:rsidP="009E2DB7">
            <w:pPr>
              <w:rPr>
                <w:sz w:val="24"/>
              </w:rPr>
            </w:pPr>
            <w:r>
              <w:rPr>
                <w:sz w:val="24"/>
              </w:rPr>
              <w:t>0.80</w:t>
            </w:r>
          </w:p>
        </w:tc>
        <w:tc>
          <w:tcPr>
            <w:tcW w:w="992" w:type="dxa"/>
          </w:tcPr>
          <w:p w:rsidR="002A3DB4" w:rsidRDefault="002A3DB4" w:rsidP="009E2DB7">
            <w:pPr>
              <w:rPr>
                <w:sz w:val="24"/>
              </w:rPr>
            </w:pPr>
            <w:r>
              <w:rPr>
                <w:sz w:val="24"/>
              </w:rPr>
              <w:t>430</w:t>
            </w:r>
          </w:p>
        </w:tc>
        <w:tc>
          <w:tcPr>
            <w:tcW w:w="851" w:type="dxa"/>
          </w:tcPr>
          <w:p w:rsidR="002A3DB4" w:rsidRDefault="002A3DB4" w:rsidP="009E2DB7">
            <w:pPr>
              <w:rPr>
                <w:sz w:val="24"/>
              </w:rPr>
            </w:pPr>
            <w:r>
              <w:rPr>
                <w:sz w:val="24"/>
              </w:rPr>
              <w:t>1.2</w:t>
            </w:r>
          </w:p>
        </w:tc>
      </w:tr>
      <w:tr w:rsidR="002A3DB4">
        <w:tc>
          <w:tcPr>
            <w:tcW w:w="1809" w:type="dxa"/>
          </w:tcPr>
          <w:p w:rsidR="002A3DB4" w:rsidRDefault="002A3DB4" w:rsidP="009E2DB7">
            <w:pPr>
              <w:rPr>
                <w:sz w:val="24"/>
              </w:rPr>
            </w:pPr>
            <w:r>
              <w:rPr>
                <w:sz w:val="24"/>
              </w:rPr>
              <w:t>Coarse sand</w:t>
            </w:r>
          </w:p>
        </w:tc>
        <w:tc>
          <w:tcPr>
            <w:tcW w:w="664" w:type="dxa"/>
          </w:tcPr>
          <w:p w:rsidR="002A3DB4" w:rsidRDefault="002A3DB4" w:rsidP="009E2DB7">
            <w:pPr>
              <w:rPr>
                <w:sz w:val="24"/>
              </w:rPr>
            </w:pPr>
            <w:r>
              <w:rPr>
                <w:sz w:val="24"/>
              </w:rPr>
              <w:t>1</w:t>
            </w:r>
          </w:p>
        </w:tc>
        <w:tc>
          <w:tcPr>
            <w:tcW w:w="896" w:type="dxa"/>
          </w:tcPr>
          <w:p w:rsidR="002A3DB4" w:rsidRDefault="002A3DB4" w:rsidP="009E2DB7">
            <w:pPr>
              <w:rPr>
                <w:sz w:val="24"/>
              </w:rPr>
            </w:pPr>
            <w:r>
              <w:rPr>
                <w:sz w:val="24"/>
              </w:rPr>
              <w:t>0.40</w:t>
            </w:r>
          </w:p>
        </w:tc>
        <w:tc>
          <w:tcPr>
            <w:tcW w:w="1085" w:type="dxa"/>
          </w:tcPr>
          <w:p w:rsidR="002A3DB4" w:rsidRDefault="002A3DB4" w:rsidP="009E2DB7">
            <w:pPr>
              <w:rPr>
                <w:sz w:val="24"/>
              </w:rPr>
            </w:pPr>
            <w:r>
              <w:rPr>
                <w:sz w:val="24"/>
              </w:rPr>
              <w:t>2.0</w:t>
            </w:r>
          </w:p>
        </w:tc>
        <w:tc>
          <w:tcPr>
            <w:tcW w:w="1067" w:type="dxa"/>
          </w:tcPr>
          <w:p w:rsidR="002A3DB4" w:rsidRDefault="002A3DB4" w:rsidP="009E2DB7">
            <w:pPr>
              <w:rPr>
                <w:sz w:val="24"/>
              </w:rPr>
            </w:pPr>
            <w:r>
              <w:rPr>
                <w:sz w:val="24"/>
              </w:rPr>
              <w:t>1800</w:t>
            </w:r>
          </w:p>
        </w:tc>
        <w:tc>
          <w:tcPr>
            <w:tcW w:w="966" w:type="dxa"/>
          </w:tcPr>
          <w:p w:rsidR="002A3DB4" w:rsidRDefault="002A3DB4" w:rsidP="009E2DB7">
            <w:pPr>
              <w:rPr>
                <w:sz w:val="24"/>
              </w:rPr>
            </w:pPr>
            <w:r>
              <w:rPr>
                <w:sz w:val="24"/>
              </w:rPr>
              <w:t>0.90</w:t>
            </w:r>
          </w:p>
        </w:tc>
        <w:tc>
          <w:tcPr>
            <w:tcW w:w="992" w:type="dxa"/>
          </w:tcPr>
          <w:p w:rsidR="002A3DB4" w:rsidRDefault="002A3DB4" w:rsidP="009E2DB7">
            <w:pPr>
              <w:rPr>
                <w:sz w:val="24"/>
              </w:rPr>
            </w:pPr>
            <w:r>
              <w:rPr>
                <w:sz w:val="24"/>
              </w:rPr>
              <w:t>470</w:t>
            </w:r>
          </w:p>
        </w:tc>
        <w:tc>
          <w:tcPr>
            <w:tcW w:w="851" w:type="dxa"/>
          </w:tcPr>
          <w:p w:rsidR="002A3DB4" w:rsidRDefault="002A3DB4" w:rsidP="009E2DB7">
            <w:pPr>
              <w:rPr>
                <w:sz w:val="24"/>
              </w:rPr>
            </w:pPr>
            <w:r>
              <w:rPr>
                <w:sz w:val="24"/>
              </w:rPr>
              <w:t>1.8</w:t>
            </w:r>
          </w:p>
        </w:tc>
      </w:tr>
    </w:tbl>
    <w:p w:rsidR="002A3DB4" w:rsidRDefault="002A3DB4" w:rsidP="002A3DB4">
      <w:pPr>
        <w:rPr>
          <w:sz w:val="24"/>
        </w:rPr>
      </w:pPr>
    </w:p>
    <w:p w:rsidR="002A3DB4" w:rsidRDefault="002A3DB4" w:rsidP="002A3DB4">
      <w:pPr>
        <w:jc w:val="center"/>
        <w:rPr>
          <w:i/>
          <w:sz w:val="24"/>
        </w:rPr>
      </w:pPr>
      <w:r>
        <w:rPr>
          <w:i/>
          <w:sz w:val="24"/>
        </w:rPr>
        <w:t>Table 1: Geo-acoustic parameters of unconsolidated sediments.</w:t>
      </w:r>
    </w:p>
    <w:p w:rsidR="002A3DB4" w:rsidRDefault="002A3DB4" w:rsidP="002A3DB4">
      <w:pPr>
        <w:rPr>
          <w:sz w:val="24"/>
        </w:rPr>
      </w:pPr>
    </w:p>
    <w:p w:rsidR="002A3DB4" w:rsidRDefault="002A3DB4" w:rsidP="002A3DB4">
      <w:pPr>
        <w:pStyle w:val="SectionHeading"/>
      </w:pPr>
      <w:r>
        <w:t xml:space="preserve">Acknowledgements </w:t>
      </w:r>
    </w:p>
    <w:p w:rsidR="002A3DB4" w:rsidRDefault="002A3DB4" w:rsidP="002A3DB4">
      <w:pPr>
        <w:pStyle w:val="BodyText1"/>
      </w:pPr>
      <w:r>
        <w:t xml:space="preserve">Acknowledgement section should be positioned at the end of the manuscript before the bibliography. </w:t>
      </w:r>
    </w:p>
    <w:p w:rsidR="002A3DB4" w:rsidRDefault="00ED7576" w:rsidP="002A3DB4">
      <w:pPr>
        <w:pStyle w:val="BibliographyHeading"/>
      </w:pPr>
      <w:r>
        <w:t>referenceS</w:t>
      </w:r>
    </w:p>
    <w:p w:rsidR="002A3DB4" w:rsidRDefault="002A3DB4" w:rsidP="002A3DB4">
      <w:pPr>
        <w:pStyle w:val="BodyText1"/>
      </w:pPr>
      <w:r>
        <w:t>The references heading should not be numbered and should be named ‘REFERENCES’. Reference to the literature should be done as follows:  [1] numbers in brackets according to the order of appearance in the text.</w:t>
      </w:r>
    </w:p>
    <w:p w:rsidR="002A3DB4" w:rsidRDefault="002A3DB4" w:rsidP="002A3DB4">
      <w:pPr>
        <w:pStyle w:val="BodyText1"/>
      </w:pPr>
      <w:r>
        <w:t xml:space="preserve"> </w:t>
      </w:r>
    </w:p>
    <w:p w:rsidR="002A3DB4" w:rsidRDefault="002A3DB4" w:rsidP="002A3DB4">
      <w:pPr>
        <w:pStyle w:val="Bibliography"/>
      </w:pPr>
      <w:r>
        <w:rPr>
          <w:b/>
        </w:rPr>
        <w:t>Authors</w:t>
      </w:r>
      <w:r>
        <w:t xml:space="preserve">, Paper Title, </w:t>
      </w:r>
      <w:r>
        <w:rPr>
          <w:i/>
        </w:rPr>
        <w:t>Name of Journal</w:t>
      </w:r>
      <w:r>
        <w:t>, volume (number), pp. pages, year.</w:t>
      </w:r>
    </w:p>
    <w:p w:rsidR="002A3DB4" w:rsidRDefault="002A3DB4" w:rsidP="002A3DB4">
      <w:pPr>
        <w:pStyle w:val="Bibliography"/>
      </w:pPr>
      <w:r>
        <w:rPr>
          <w:b/>
        </w:rPr>
        <w:t>Authors</w:t>
      </w:r>
      <w:r>
        <w:t xml:space="preserve">, </w:t>
      </w:r>
      <w:r>
        <w:rPr>
          <w:i/>
        </w:rPr>
        <w:t>Book Title</w:t>
      </w:r>
      <w:r>
        <w:t>, Editor, Publisher, pp. pages, year.</w:t>
      </w:r>
    </w:p>
    <w:p w:rsidR="002A3DB4" w:rsidRDefault="002A3DB4" w:rsidP="002A3DB4">
      <w:pPr>
        <w:pStyle w:val="Bibliography"/>
      </w:pPr>
      <w:r>
        <w:rPr>
          <w:b/>
        </w:rPr>
        <w:t>Authors</w:t>
      </w:r>
      <w:r>
        <w:t xml:space="preserve">, Paper Title, </w:t>
      </w:r>
      <w:proofErr w:type="gramStart"/>
      <w:r>
        <w:t>In</w:t>
      </w:r>
      <w:proofErr w:type="gramEnd"/>
      <w:r>
        <w:t xml:space="preserve"> </w:t>
      </w:r>
      <w:r>
        <w:rPr>
          <w:i/>
        </w:rPr>
        <w:t>conference name</w:t>
      </w:r>
      <w:r>
        <w:t xml:space="preserve">, address, </w:t>
      </w:r>
      <w:r w:rsidRPr="00A40636">
        <w:t>Proceedings Editor(s),</w:t>
      </w:r>
      <w:r>
        <w:rPr>
          <w:rFonts w:ascii="Arial" w:hAnsi="Arial" w:cs="Arial"/>
          <w:sz w:val="20"/>
        </w:rPr>
        <w:t xml:space="preserve"> </w:t>
      </w:r>
      <w:r>
        <w:t>volume, pp. pages, year.</w:t>
      </w:r>
    </w:p>
    <w:p w:rsidR="00633897" w:rsidRDefault="00633897" w:rsidP="002A3DB4">
      <w:pPr>
        <w:pStyle w:val="AnnexeHeading"/>
      </w:pPr>
    </w:p>
    <w:p w:rsidR="002A3DB4" w:rsidRDefault="002A3DB4" w:rsidP="002A3DB4">
      <w:pPr>
        <w:pStyle w:val="AnnexeHeading"/>
      </w:pPr>
      <w:r>
        <w:t>Annexe</w:t>
      </w:r>
    </w:p>
    <w:p w:rsidR="002A3DB4" w:rsidRDefault="002A3DB4" w:rsidP="002A3DB4">
      <w:pPr>
        <w:pStyle w:val="AnnexeSection"/>
      </w:pPr>
      <w:r>
        <w:t>Fonts</w:t>
      </w:r>
    </w:p>
    <w:p w:rsidR="002A3DB4" w:rsidRDefault="002A3DB4" w:rsidP="002A3DB4">
      <w:pPr>
        <w:pStyle w:val="AnnexeSubsection"/>
      </w:pPr>
      <w:r>
        <w:t>Paper Title</w:t>
      </w:r>
    </w:p>
    <w:p w:rsidR="002A3DB4" w:rsidRDefault="002A3DB4" w:rsidP="002A3DB4">
      <w:pPr>
        <w:pStyle w:val="BodyText1"/>
        <w:numPr>
          <w:ilvl w:val="0"/>
          <w:numId w:val="4"/>
        </w:numPr>
        <w:tabs>
          <w:tab w:val="clear" w:pos="360"/>
          <w:tab w:val="num" w:pos="644"/>
        </w:tabs>
        <w:ind w:left="644"/>
      </w:pPr>
      <w:r>
        <w:t>Times New Roman,</w:t>
      </w:r>
    </w:p>
    <w:p w:rsidR="002A3DB4" w:rsidRDefault="002A3DB4" w:rsidP="002A3DB4">
      <w:pPr>
        <w:pStyle w:val="BodyText1"/>
        <w:numPr>
          <w:ilvl w:val="0"/>
          <w:numId w:val="4"/>
        </w:numPr>
        <w:tabs>
          <w:tab w:val="clear" w:pos="360"/>
          <w:tab w:val="num" w:pos="644"/>
        </w:tabs>
        <w:ind w:left="644"/>
      </w:pPr>
      <w:r>
        <w:t>Caps,</w:t>
      </w:r>
    </w:p>
    <w:p w:rsidR="002A3DB4" w:rsidRDefault="002A3DB4" w:rsidP="002A3DB4">
      <w:pPr>
        <w:pStyle w:val="BodyText1"/>
        <w:numPr>
          <w:ilvl w:val="0"/>
          <w:numId w:val="4"/>
        </w:numPr>
        <w:tabs>
          <w:tab w:val="clear" w:pos="360"/>
          <w:tab w:val="num" w:pos="644"/>
        </w:tabs>
        <w:ind w:left="644"/>
      </w:pPr>
      <w:r>
        <w:t>Bold,</w:t>
      </w:r>
    </w:p>
    <w:p w:rsidR="002A3DB4" w:rsidRDefault="002A3DB4" w:rsidP="002A3DB4">
      <w:pPr>
        <w:pStyle w:val="BodyText1"/>
        <w:numPr>
          <w:ilvl w:val="0"/>
          <w:numId w:val="4"/>
        </w:numPr>
        <w:tabs>
          <w:tab w:val="clear" w:pos="360"/>
          <w:tab w:val="num" w:pos="644"/>
        </w:tabs>
        <w:ind w:left="644"/>
      </w:pPr>
      <w:r>
        <w:t xml:space="preserve">size – </w:t>
      </w:r>
      <w:smartTag w:uri="urn:schemas-microsoft-com:office:smarttags" w:element="metricconverter">
        <w:smartTagPr>
          <w:attr w:name="ProductID" w:val="14 pt"/>
        </w:smartTagPr>
        <w:r>
          <w:t>14 pt</w:t>
        </w:r>
      </w:smartTag>
      <w:r>
        <w:t>,</w:t>
      </w:r>
    </w:p>
    <w:p w:rsidR="002A3DB4" w:rsidRDefault="002A3DB4" w:rsidP="002A3DB4">
      <w:pPr>
        <w:pStyle w:val="AnnexeSubsection"/>
      </w:pPr>
      <w:r>
        <w:t>Abstract, Keywords</w:t>
      </w:r>
    </w:p>
    <w:p w:rsidR="002A3DB4" w:rsidRDefault="002A3DB4" w:rsidP="002A3DB4">
      <w:pPr>
        <w:pStyle w:val="BodyText1"/>
        <w:numPr>
          <w:ilvl w:val="0"/>
          <w:numId w:val="5"/>
        </w:numPr>
        <w:tabs>
          <w:tab w:val="clear" w:pos="360"/>
          <w:tab w:val="num" w:pos="644"/>
        </w:tabs>
        <w:ind w:left="644"/>
      </w:pPr>
      <w:r>
        <w:t>Times New Roman,</w:t>
      </w:r>
    </w:p>
    <w:p w:rsidR="002A3DB4" w:rsidRDefault="002A3DB4" w:rsidP="002A3DB4">
      <w:pPr>
        <w:pStyle w:val="BodyText1"/>
        <w:numPr>
          <w:ilvl w:val="0"/>
          <w:numId w:val="5"/>
        </w:numPr>
        <w:tabs>
          <w:tab w:val="clear" w:pos="360"/>
          <w:tab w:val="num" w:pos="644"/>
        </w:tabs>
        <w:ind w:left="644"/>
        <w:rPr>
          <w:lang w:val="fr-FR"/>
        </w:rPr>
      </w:pPr>
      <w:r>
        <w:rPr>
          <w:lang w:val="fr-FR"/>
        </w:rPr>
        <w:t>Italics,</w:t>
      </w:r>
    </w:p>
    <w:p w:rsidR="002A3DB4" w:rsidRDefault="002A3DB4" w:rsidP="002A3DB4">
      <w:pPr>
        <w:pStyle w:val="BodyText1"/>
        <w:numPr>
          <w:ilvl w:val="0"/>
          <w:numId w:val="5"/>
        </w:numPr>
        <w:tabs>
          <w:tab w:val="clear" w:pos="360"/>
          <w:tab w:val="num" w:pos="644"/>
        </w:tabs>
        <w:ind w:left="644"/>
        <w:rPr>
          <w:lang w:val="fr-FR"/>
        </w:rPr>
      </w:pPr>
      <w:r>
        <w:rPr>
          <w:lang w:val="fr-FR"/>
        </w:rPr>
        <w:t xml:space="preserve">size – </w:t>
      </w:r>
      <w:smartTag w:uri="urn:schemas-microsoft-com:office:smarttags" w:element="metricconverter">
        <w:smartTagPr>
          <w:attr w:name="ProductID" w:val="12 pt"/>
        </w:smartTagPr>
        <w:r>
          <w:rPr>
            <w:lang w:val="fr-FR"/>
          </w:rPr>
          <w:t>12 pt</w:t>
        </w:r>
      </w:smartTag>
      <w:r>
        <w:rPr>
          <w:lang w:val="fr-FR"/>
        </w:rPr>
        <w:t>,</w:t>
      </w:r>
    </w:p>
    <w:p w:rsidR="002A3DB4" w:rsidRDefault="002A3DB4" w:rsidP="002A3DB4">
      <w:pPr>
        <w:pStyle w:val="AnnexeSubsection"/>
      </w:pPr>
      <w:r>
        <w:t>Body Text, Authors, Address, Contact author’s name</w:t>
      </w:r>
    </w:p>
    <w:p w:rsidR="002A3DB4" w:rsidRDefault="002A3DB4" w:rsidP="002A3DB4">
      <w:pPr>
        <w:pStyle w:val="BodyText1"/>
        <w:numPr>
          <w:ilvl w:val="0"/>
          <w:numId w:val="6"/>
        </w:numPr>
        <w:tabs>
          <w:tab w:val="clear" w:pos="360"/>
          <w:tab w:val="num" w:pos="644"/>
        </w:tabs>
        <w:ind w:left="644"/>
      </w:pPr>
      <w:r>
        <w:t>Times New Roman,</w:t>
      </w:r>
    </w:p>
    <w:p w:rsidR="002A3DB4" w:rsidRDefault="002A3DB4" w:rsidP="002A3DB4">
      <w:pPr>
        <w:pStyle w:val="BodyText1"/>
        <w:numPr>
          <w:ilvl w:val="0"/>
          <w:numId w:val="6"/>
        </w:numPr>
        <w:tabs>
          <w:tab w:val="clear" w:pos="360"/>
          <w:tab w:val="num" w:pos="644"/>
        </w:tabs>
        <w:ind w:left="644"/>
      </w:pPr>
      <w:r>
        <w:t xml:space="preserve">size – </w:t>
      </w:r>
      <w:smartTag w:uri="urn:schemas-microsoft-com:office:smarttags" w:element="metricconverter">
        <w:smartTagPr>
          <w:attr w:name="ProductID" w:val="12 pt"/>
        </w:smartTagPr>
        <w:r>
          <w:t>12 pt</w:t>
        </w:r>
      </w:smartTag>
      <w:r>
        <w:t>,</w:t>
      </w:r>
    </w:p>
    <w:p w:rsidR="002A3DB4" w:rsidRDefault="002A3DB4" w:rsidP="002A3DB4">
      <w:pPr>
        <w:pStyle w:val="AnnexeSubsection"/>
      </w:pPr>
      <w:r>
        <w:lastRenderedPageBreak/>
        <w:t>Section, Subsection and subsubsection</w:t>
      </w:r>
    </w:p>
    <w:p w:rsidR="002A3DB4" w:rsidRDefault="002A3DB4" w:rsidP="002A3DB4">
      <w:pPr>
        <w:pStyle w:val="BodyText1"/>
        <w:numPr>
          <w:ilvl w:val="0"/>
          <w:numId w:val="7"/>
        </w:numPr>
        <w:tabs>
          <w:tab w:val="clear" w:pos="360"/>
          <w:tab w:val="num" w:pos="644"/>
        </w:tabs>
        <w:ind w:left="644"/>
      </w:pPr>
      <w:r>
        <w:t>Times New Roman,</w:t>
      </w:r>
    </w:p>
    <w:p w:rsidR="002A3DB4" w:rsidRDefault="002A3DB4" w:rsidP="002A3DB4">
      <w:pPr>
        <w:pStyle w:val="BodyText1"/>
        <w:numPr>
          <w:ilvl w:val="0"/>
          <w:numId w:val="7"/>
        </w:numPr>
        <w:tabs>
          <w:tab w:val="clear" w:pos="360"/>
          <w:tab w:val="num" w:pos="644"/>
        </w:tabs>
        <w:ind w:left="644"/>
      </w:pPr>
      <w:r>
        <w:t>Bold,</w:t>
      </w:r>
    </w:p>
    <w:p w:rsidR="002A3DB4" w:rsidRDefault="002A3DB4" w:rsidP="002A3DB4">
      <w:pPr>
        <w:pStyle w:val="BodyText1"/>
        <w:numPr>
          <w:ilvl w:val="0"/>
          <w:numId w:val="7"/>
        </w:numPr>
        <w:tabs>
          <w:tab w:val="clear" w:pos="360"/>
          <w:tab w:val="num" w:pos="644"/>
        </w:tabs>
        <w:ind w:left="644"/>
      </w:pPr>
      <w:r>
        <w:t xml:space="preserve">size – </w:t>
      </w:r>
      <w:smartTag w:uri="urn:schemas-microsoft-com:office:smarttags" w:element="metricconverter">
        <w:smartTagPr>
          <w:attr w:name="ProductID" w:val="12 pt"/>
        </w:smartTagPr>
        <w:r>
          <w:t>12 pt</w:t>
        </w:r>
      </w:smartTag>
      <w:r>
        <w:t>,</w:t>
      </w:r>
    </w:p>
    <w:p w:rsidR="002A3DB4" w:rsidRDefault="002A3DB4" w:rsidP="002A3DB4">
      <w:pPr>
        <w:pStyle w:val="AnnexeSection"/>
      </w:pPr>
      <w:r>
        <w:t>Paragraph</w:t>
      </w:r>
    </w:p>
    <w:p w:rsidR="002A3DB4" w:rsidRDefault="002A3DB4" w:rsidP="002A3DB4">
      <w:pPr>
        <w:pStyle w:val="BodyText1"/>
        <w:numPr>
          <w:ilvl w:val="0"/>
          <w:numId w:val="7"/>
        </w:numPr>
        <w:tabs>
          <w:tab w:val="clear" w:pos="360"/>
          <w:tab w:val="num" w:pos="644"/>
        </w:tabs>
        <w:ind w:left="644"/>
      </w:pPr>
      <w:r>
        <w:t>line spacing – single,</w:t>
      </w:r>
    </w:p>
    <w:p w:rsidR="002A3DB4" w:rsidRDefault="002A3DB4" w:rsidP="002A3DB4">
      <w:pPr>
        <w:pStyle w:val="BodyText1"/>
        <w:numPr>
          <w:ilvl w:val="0"/>
          <w:numId w:val="7"/>
        </w:numPr>
        <w:tabs>
          <w:tab w:val="clear" w:pos="360"/>
          <w:tab w:val="num" w:pos="644"/>
        </w:tabs>
        <w:ind w:left="644"/>
      </w:pPr>
      <w:r>
        <w:t xml:space="preserve">paragraph indentation, first line - </w:t>
      </w:r>
      <w:smartTag w:uri="urn:schemas-microsoft-com:office:smarttags" w:element="metricconverter">
        <w:smartTagPr>
          <w:attr w:name="ProductID" w:val="0.5 cm"/>
        </w:smartTagPr>
        <w:r>
          <w:t>0.5 cm</w:t>
        </w:r>
      </w:smartTag>
      <w:r>
        <w:t>,</w:t>
      </w:r>
    </w:p>
    <w:p w:rsidR="002A3DB4" w:rsidRDefault="002A3DB4" w:rsidP="002A3DB4">
      <w:pPr>
        <w:pStyle w:val="BodyText1"/>
        <w:numPr>
          <w:ilvl w:val="0"/>
          <w:numId w:val="7"/>
        </w:numPr>
        <w:tabs>
          <w:tab w:val="clear" w:pos="360"/>
          <w:tab w:val="num" w:pos="644"/>
        </w:tabs>
        <w:ind w:left="644"/>
      </w:pPr>
      <w:r>
        <w:t xml:space="preserve">spacing before </w:t>
      </w:r>
      <w:r w:rsidRPr="00624E58">
        <w:t>section</w:t>
      </w:r>
      <w:r>
        <w:t xml:space="preserve">, </w:t>
      </w:r>
      <w:r w:rsidRPr="00624E58">
        <w:t>subsection</w:t>
      </w:r>
      <w:r>
        <w:t xml:space="preserve">, subsubsection headings - </w:t>
      </w:r>
      <w:smartTag w:uri="urn:schemas-microsoft-com:office:smarttags" w:element="metricconverter">
        <w:smartTagPr>
          <w:attr w:name="ProductID" w:val="24 pt"/>
        </w:smartTagPr>
        <w:r>
          <w:t>24 pt</w:t>
        </w:r>
      </w:smartTag>
      <w:r>
        <w:t xml:space="preserve"> (2 lines),</w:t>
      </w:r>
    </w:p>
    <w:p w:rsidR="002A3DB4" w:rsidRDefault="002A3DB4" w:rsidP="002A3DB4">
      <w:pPr>
        <w:pStyle w:val="BodyText1"/>
        <w:numPr>
          <w:ilvl w:val="0"/>
          <w:numId w:val="7"/>
        </w:numPr>
        <w:tabs>
          <w:tab w:val="clear" w:pos="360"/>
          <w:tab w:val="num" w:pos="644"/>
        </w:tabs>
        <w:ind w:left="644"/>
      </w:pPr>
      <w:r>
        <w:t xml:space="preserve">spacing between </w:t>
      </w:r>
      <w:r w:rsidRPr="00624E58">
        <w:t>section</w:t>
      </w:r>
      <w:r>
        <w:t xml:space="preserve">, </w:t>
      </w:r>
      <w:r w:rsidRPr="00624E58">
        <w:t>subsection</w:t>
      </w:r>
      <w:r>
        <w:t xml:space="preserve">, subsubsection headings  and Body Text - </w:t>
      </w:r>
      <w:smartTag w:uri="urn:schemas-microsoft-com:office:smarttags" w:element="metricconverter">
        <w:smartTagPr>
          <w:attr w:name="ProductID" w:val="12 pt"/>
        </w:smartTagPr>
        <w:r>
          <w:t>12 pt</w:t>
        </w:r>
      </w:smartTag>
      <w:r>
        <w:t xml:space="preserve"> (1 line),</w:t>
      </w:r>
    </w:p>
    <w:p w:rsidR="002A3DB4" w:rsidRDefault="002A3DB4" w:rsidP="002A3DB4">
      <w:pPr>
        <w:pStyle w:val="BodyText1"/>
        <w:numPr>
          <w:ilvl w:val="0"/>
          <w:numId w:val="7"/>
        </w:numPr>
        <w:tabs>
          <w:tab w:val="clear" w:pos="360"/>
          <w:tab w:val="num" w:pos="644"/>
        </w:tabs>
        <w:ind w:left="644"/>
      </w:pPr>
      <w:r>
        <w:t>alignment – justified (centred across the full width of the text),</w:t>
      </w:r>
    </w:p>
    <w:p w:rsidR="002A3DB4" w:rsidRDefault="002A3DB4" w:rsidP="002A3DB4">
      <w:pPr>
        <w:pStyle w:val="BodyText1"/>
        <w:numPr>
          <w:ilvl w:val="0"/>
          <w:numId w:val="7"/>
        </w:numPr>
        <w:tabs>
          <w:tab w:val="clear" w:pos="360"/>
          <w:tab w:val="num" w:pos="644"/>
        </w:tabs>
        <w:ind w:left="644"/>
      </w:pPr>
      <w:r>
        <w:t xml:space="preserve">spacing between top margin and </w:t>
      </w:r>
      <w:r w:rsidRPr="00624E58">
        <w:t>Paper Title</w:t>
      </w:r>
      <w:r>
        <w:t xml:space="preserve"> – </w:t>
      </w:r>
      <w:smartTag w:uri="urn:schemas-microsoft-com:office:smarttags" w:element="metricconverter">
        <w:smartTagPr>
          <w:attr w:name="ProductID" w:val="96 pt"/>
        </w:smartTagPr>
        <w:r>
          <w:t>96 pt</w:t>
        </w:r>
      </w:smartTag>
      <w:r>
        <w:t xml:space="preserve"> (8 lines),</w:t>
      </w:r>
    </w:p>
    <w:p w:rsidR="002A3DB4" w:rsidRDefault="002A3DB4" w:rsidP="002A3DB4">
      <w:pPr>
        <w:pStyle w:val="BodyText1"/>
        <w:numPr>
          <w:ilvl w:val="0"/>
          <w:numId w:val="7"/>
        </w:numPr>
        <w:tabs>
          <w:tab w:val="clear" w:pos="360"/>
          <w:tab w:val="num" w:pos="644"/>
        </w:tabs>
        <w:ind w:left="644"/>
      </w:pPr>
      <w:r>
        <w:t xml:space="preserve">spacing between </w:t>
      </w:r>
      <w:r w:rsidRPr="00624E58">
        <w:t>Paper Title</w:t>
      </w:r>
      <w:r>
        <w:t xml:space="preserve"> and </w:t>
      </w:r>
      <w:r w:rsidRPr="00624E58">
        <w:t>Authors</w:t>
      </w:r>
      <w:r>
        <w:t xml:space="preserve"> – </w:t>
      </w:r>
      <w:smartTag w:uri="urn:schemas-microsoft-com:office:smarttags" w:element="metricconverter">
        <w:smartTagPr>
          <w:attr w:name="ProductID" w:val="48 pt"/>
        </w:smartTagPr>
        <w:r>
          <w:t>48 pt</w:t>
        </w:r>
      </w:smartTag>
      <w:r>
        <w:t xml:space="preserve"> (4 lines),</w:t>
      </w:r>
    </w:p>
    <w:p w:rsidR="002A3DB4" w:rsidRDefault="002A3DB4" w:rsidP="002A3DB4">
      <w:pPr>
        <w:pStyle w:val="BodyText1"/>
        <w:numPr>
          <w:ilvl w:val="0"/>
          <w:numId w:val="7"/>
        </w:numPr>
        <w:tabs>
          <w:tab w:val="clear" w:pos="360"/>
          <w:tab w:val="num" w:pos="644"/>
        </w:tabs>
        <w:ind w:left="644"/>
      </w:pPr>
      <w:r>
        <w:t xml:space="preserve">spacing between </w:t>
      </w:r>
      <w:r w:rsidRPr="00624E58">
        <w:t>Authors</w:t>
      </w:r>
      <w:r>
        <w:t xml:space="preserve"> and </w:t>
      </w:r>
      <w:r w:rsidRPr="00624E58">
        <w:t>Addresses</w:t>
      </w:r>
      <w:r>
        <w:t xml:space="preserve"> – </w:t>
      </w:r>
      <w:smartTag w:uri="urn:schemas-microsoft-com:office:smarttags" w:element="metricconverter">
        <w:smartTagPr>
          <w:attr w:name="ProductID" w:val="24 pt"/>
        </w:smartTagPr>
        <w:r>
          <w:t>24 pt</w:t>
        </w:r>
      </w:smartTag>
      <w:r>
        <w:t xml:space="preserve"> (2 lines),</w:t>
      </w:r>
    </w:p>
    <w:p w:rsidR="002A3DB4" w:rsidRDefault="002A3DB4" w:rsidP="002A3DB4">
      <w:pPr>
        <w:pStyle w:val="BodyText1"/>
        <w:numPr>
          <w:ilvl w:val="0"/>
          <w:numId w:val="7"/>
        </w:numPr>
        <w:tabs>
          <w:tab w:val="clear" w:pos="360"/>
          <w:tab w:val="num" w:pos="644"/>
        </w:tabs>
        <w:ind w:left="644"/>
      </w:pPr>
      <w:r>
        <w:t xml:space="preserve">spacing between </w:t>
      </w:r>
      <w:r w:rsidRPr="00624E58">
        <w:t>Addresses</w:t>
      </w:r>
      <w:r>
        <w:t xml:space="preserve"> and </w:t>
      </w:r>
      <w:r w:rsidRPr="00624E58">
        <w:t>Contact author’s name</w:t>
      </w:r>
      <w:r>
        <w:t xml:space="preserve"> – </w:t>
      </w:r>
      <w:smartTag w:uri="urn:schemas-microsoft-com:office:smarttags" w:element="metricconverter">
        <w:smartTagPr>
          <w:attr w:name="ProductID" w:val="24 pt"/>
        </w:smartTagPr>
        <w:r>
          <w:t>24 pt</w:t>
        </w:r>
      </w:smartTag>
      <w:r>
        <w:t xml:space="preserve"> (2 lines),</w:t>
      </w:r>
    </w:p>
    <w:p w:rsidR="00624E58" w:rsidRDefault="002A3DB4" w:rsidP="00624E58">
      <w:pPr>
        <w:pStyle w:val="BodyText1"/>
        <w:numPr>
          <w:ilvl w:val="0"/>
          <w:numId w:val="7"/>
        </w:numPr>
        <w:tabs>
          <w:tab w:val="clear" w:pos="360"/>
          <w:tab w:val="num" w:pos="644"/>
        </w:tabs>
        <w:ind w:left="644"/>
      </w:pPr>
      <w:r>
        <w:t xml:space="preserve">spacing between </w:t>
      </w:r>
      <w:r w:rsidRPr="00624E58">
        <w:t>emails</w:t>
      </w:r>
      <w:r>
        <w:t xml:space="preserve"> and </w:t>
      </w:r>
      <w:r w:rsidRPr="00624E58">
        <w:t>Abstract</w:t>
      </w:r>
      <w:r>
        <w:t xml:space="preserve"> – </w:t>
      </w:r>
      <w:smartTag w:uri="urn:schemas-microsoft-com:office:smarttags" w:element="metricconverter">
        <w:smartTagPr>
          <w:attr w:name="ProductID" w:val="24 pt"/>
        </w:smartTagPr>
        <w:r>
          <w:t>24 pt</w:t>
        </w:r>
      </w:smartTag>
      <w:r>
        <w:t xml:space="preserve"> (2 lines),</w:t>
      </w:r>
    </w:p>
    <w:p w:rsidR="00633897" w:rsidRPr="00624E58" w:rsidRDefault="002A3DB4" w:rsidP="00624E58">
      <w:pPr>
        <w:pStyle w:val="BodyText1"/>
        <w:numPr>
          <w:ilvl w:val="0"/>
          <w:numId w:val="7"/>
        </w:numPr>
        <w:tabs>
          <w:tab w:val="clear" w:pos="360"/>
          <w:tab w:val="num" w:pos="644"/>
        </w:tabs>
        <w:ind w:left="644"/>
      </w:pPr>
      <w:proofErr w:type="gramStart"/>
      <w:r>
        <w:t>spacing</w:t>
      </w:r>
      <w:proofErr w:type="gramEnd"/>
      <w:r>
        <w:t xml:space="preserve"> between </w:t>
      </w:r>
      <w:r w:rsidRPr="00624E58">
        <w:t>Abstract</w:t>
      </w:r>
      <w:r>
        <w:t xml:space="preserve"> and </w:t>
      </w:r>
      <w:r w:rsidRPr="00624E58">
        <w:t>Keywords</w:t>
      </w:r>
      <w:r>
        <w:t xml:space="preserve"> – </w:t>
      </w:r>
      <w:smartTag w:uri="urn:schemas-microsoft-com:office:smarttags" w:element="metricconverter">
        <w:smartTagPr>
          <w:attr w:name="ProductID" w:val="24 pt"/>
        </w:smartTagPr>
        <w:r>
          <w:t>24 pt</w:t>
        </w:r>
      </w:smartTag>
      <w:r>
        <w:t xml:space="preserve"> (2 lines)</w:t>
      </w:r>
      <w:r w:rsidR="00633897">
        <w:t>.</w:t>
      </w:r>
    </w:p>
    <w:p w:rsidR="00633897" w:rsidRPr="00624E58" w:rsidRDefault="00633897" w:rsidP="002A3DB4">
      <w:pPr>
        <w:pStyle w:val="BodyText1"/>
      </w:pPr>
    </w:p>
    <w:p w:rsidR="002A3DB4" w:rsidRPr="00624E58" w:rsidRDefault="002A3DB4" w:rsidP="002A3DB4">
      <w:pPr>
        <w:pStyle w:val="BodyText1"/>
      </w:pPr>
    </w:p>
    <w:sectPr w:rsidR="002A3DB4" w:rsidRPr="00624E58" w:rsidSect="004A3D88">
      <w:footerReference w:type="even" r:id="rId14"/>
      <w:footerReference w:type="default" r:id="rId15"/>
      <w:pgSz w:w="11906" w:h="16838" w:code="9"/>
      <w:pgMar w:top="1134" w:right="1134" w:bottom="1701" w:left="906" w:header="709" w:footer="709"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F01" w:rsidRDefault="00FE7F01">
      <w:r>
        <w:separator/>
      </w:r>
    </w:p>
  </w:endnote>
  <w:endnote w:type="continuationSeparator" w:id="0">
    <w:p w:rsidR="00FE7F01" w:rsidRDefault="00FE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987" w:rsidRDefault="00281987" w:rsidP="00053CF0">
    <w:pPr>
      <w:framePr w:wrap="around" w:vAnchor="text" w:hAnchor="margin" w:xAlign="right" w:y="1"/>
    </w:pPr>
    <w:r>
      <w:fldChar w:fldCharType="begin"/>
    </w:r>
    <w:r>
      <w:instrText xml:space="preserve">PAGE  </w:instrText>
    </w:r>
    <w:r>
      <w:fldChar w:fldCharType="end"/>
    </w:r>
  </w:p>
  <w:p w:rsidR="00281987" w:rsidRDefault="00281987" w:rsidP="006F779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987" w:rsidRDefault="00281987" w:rsidP="006F779B">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F01" w:rsidRDefault="00FE7F01">
      <w:r>
        <w:separator/>
      </w:r>
    </w:p>
  </w:footnote>
  <w:footnote w:type="continuationSeparator" w:id="0">
    <w:p w:rsidR="00FE7F01" w:rsidRDefault="00FE7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58AF"/>
    <w:multiLevelType w:val="singleLevel"/>
    <w:tmpl w:val="887A5B6A"/>
    <w:lvl w:ilvl="0">
      <w:start w:val="1"/>
      <w:numFmt w:val="decimal"/>
      <w:pStyle w:val="Bibliography"/>
      <w:lvlText w:val="[%1]"/>
      <w:lvlJc w:val="left"/>
      <w:pPr>
        <w:tabs>
          <w:tab w:val="num" w:pos="360"/>
        </w:tabs>
        <w:ind w:left="360" w:hanging="360"/>
      </w:pPr>
    </w:lvl>
  </w:abstractNum>
  <w:abstractNum w:abstractNumId="1">
    <w:nsid w:val="2D3B7884"/>
    <w:multiLevelType w:val="hybridMultilevel"/>
    <w:tmpl w:val="FB24298C"/>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nsid w:val="2E61069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2E9D01E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nsid w:val="305603B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4F5C303B"/>
    <w:multiLevelType w:val="hybridMultilevel"/>
    <w:tmpl w:val="0824A686"/>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547C589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59E43E7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6BED2A3C"/>
    <w:multiLevelType w:val="multilevel"/>
    <w:tmpl w:val="49E40D76"/>
    <w:lvl w:ilvl="0">
      <w:start w:val="1"/>
      <w:numFmt w:val="decimal"/>
      <w:pStyle w:val="AnnexeSection"/>
      <w:lvlText w:val="A%1. "/>
      <w:lvlJc w:val="left"/>
      <w:pPr>
        <w:tabs>
          <w:tab w:val="num" w:pos="720"/>
        </w:tabs>
        <w:ind w:left="360" w:hanging="360"/>
      </w:pPr>
    </w:lvl>
    <w:lvl w:ilvl="1">
      <w:start w:val="1"/>
      <w:numFmt w:val="decimal"/>
      <w:pStyle w:val="AnnexeSubsection"/>
      <w:lvlText w:val="A%1.%2. "/>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7556361A"/>
    <w:multiLevelType w:val="multilevel"/>
    <w:tmpl w:val="A7224F98"/>
    <w:lvl w:ilvl="0">
      <w:start w:val="1"/>
      <w:numFmt w:val="decimal"/>
      <w:pStyle w:val="SubsubsectionHeading"/>
      <w:lvlText w:val="%1."/>
      <w:lvlJc w:val="left"/>
      <w:pPr>
        <w:tabs>
          <w:tab w:val="num" w:pos="360"/>
        </w:tabs>
        <w:ind w:left="360" w:hanging="360"/>
      </w:pPr>
    </w:lvl>
    <w:lvl w:ilvl="1">
      <w:start w:val="1"/>
      <w:numFmt w:val="decimal"/>
      <w:pStyle w:val="SubSectionHeading"/>
      <w:lvlText w:val="%1.%2."/>
      <w:lvlJc w:val="left"/>
      <w:pPr>
        <w:tabs>
          <w:tab w:val="num" w:pos="1080"/>
        </w:tabs>
        <w:ind w:left="792" w:hanging="432"/>
      </w:pPr>
    </w:lvl>
    <w:lvl w:ilvl="2">
      <w:start w:val="1"/>
      <w:numFmt w:val="decimal"/>
      <w:pStyle w:val="SubsubsectionHeading"/>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0"/>
  </w:num>
  <w:num w:numId="3">
    <w:abstractNumId w:val="9"/>
  </w:num>
  <w:num w:numId="4">
    <w:abstractNumId w:val="2"/>
  </w:num>
  <w:num w:numId="5">
    <w:abstractNumId w:val="7"/>
  </w:num>
  <w:num w:numId="6">
    <w:abstractNumId w:val="4"/>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07"/>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2B"/>
    <w:rsid w:val="000326B9"/>
    <w:rsid w:val="00037E84"/>
    <w:rsid w:val="00053CF0"/>
    <w:rsid w:val="000556F4"/>
    <w:rsid w:val="00064A2B"/>
    <w:rsid w:val="000800B5"/>
    <w:rsid w:val="000832A9"/>
    <w:rsid w:val="00085F08"/>
    <w:rsid w:val="00096600"/>
    <w:rsid w:val="000A58CC"/>
    <w:rsid w:val="000C209B"/>
    <w:rsid w:val="000D004E"/>
    <w:rsid w:val="000E4516"/>
    <w:rsid w:val="0010096E"/>
    <w:rsid w:val="00110E65"/>
    <w:rsid w:val="001468E7"/>
    <w:rsid w:val="00152D3A"/>
    <w:rsid w:val="00185B66"/>
    <w:rsid w:val="00207918"/>
    <w:rsid w:val="0022582F"/>
    <w:rsid w:val="00281987"/>
    <w:rsid w:val="00295635"/>
    <w:rsid w:val="002A3DB4"/>
    <w:rsid w:val="00331385"/>
    <w:rsid w:val="00385F1A"/>
    <w:rsid w:val="00414191"/>
    <w:rsid w:val="00417733"/>
    <w:rsid w:val="00436B77"/>
    <w:rsid w:val="00437412"/>
    <w:rsid w:val="00444FD3"/>
    <w:rsid w:val="0048023A"/>
    <w:rsid w:val="004845C0"/>
    <w:rsid w:val="0048528E"/>
    <w:rsid w:val="004933B5"/>
    <w:rsid w:val="00494DB0"/>
    <w:rsid w:val="004A3D88"/>
    <w:rsid w:val="00512429"/>
    <w:rsid w:val="0053085E"/>
    <w:rsid w:val="00545176"/>
    <w:rsid w:val="00546794"/>
    <w:rsid w:val="00552860"/>
    <w:rsid w:val="00594DA6"/>
    <w:rsid w:val="00610347"/>
    <w:rsid w:val="00610B6D"/>
    <w:rsid w:val="00624E58"/>
    <w:rsid w:val="00633897"/>
    <w:rsid w:val="006956EE"/>
    <w:rsid w:val="006D687D"/>
    <w:rsid w:val="006F779B"/>
    <w:rsid w:val="0071467F"/>
    <w:rsid w:val="00742818"/>
    <w:rsid w:val="0077557D"/>
    <w:rsid w:val="00787E6D"/>
    <w:rsid w:val="007A3E5F"/>
    <w:rsid w:val="007C64C8"/>
    <w:rsid w:val="007F0EFD"/>
    <w:rsid w:val="008127A3"/>
    <w:rsid w:val="00830F84"/>
    <w:rsid w:val="00833CE8"/>
    <w:rsid w:val="008E23FA"/>
    <w:rsid w:val="00965088"/>
    <w:rsid w:val="0097773D"/>
    <w:rsid w:val="009D5014"/>
    <w:rsid w:val="009D744A"/>
    <w:rsid w:val="009E2DB7"/>
    <w:rsid w:val="009F4EE0"/>
    <w:rsid w:val="009F6C38"/>
    <w:rsid w:val="00A02570"/>
    <w:rsid w:val="00A123EE"/>
    <w:rsid w:val="00A30658"/>
    <w:rsid w:val="00A5353A"/>
    <w:rsid w:val="00A631A9"/>
    <w:rsid w:val="00A63B30"/>
    <w:rsid w:val="00A969BD"/>
    <w:rsid w:val="00AB5E74"/>
    <w:rsid w:val="00AC0C87"/>
    <w:rsid w:val="00AE7340"/>
    <w:rsid w:val="00BA482A"/>
    <w:rsid w:val="00BA4865"/>
    <w:rsid w:val="00BB1F5E"/>
    <w:rsid w:val="00BF4100"/>
    <w:rsid w:val="00C32184"/>
    <w:rsid w:val="00C46DE3"/>
    <w:rsid w:val="00C6530E"/>
    <w:rsid w:val="00C66028"/>
    <w:rsid w:val="00C748D1"/>
    <w:rsid w:val="00CC2452"/>
    <w:rsid w:val="00CD2DF6"/>
    <w:rsid w:val="00CE17E8"/>
    <w:rsid w:val="00D05AB2"/>
    <w:rsid w:val="00D2035E"/>
    <w:rsid w:val="00D23101"/>
    <w:rsid w:val="00D40CBC"/>
    <w:rsid w:val="00D4443D"/>
    <w:rsid w:val="00D44F06"/>
    <w:rsid w:val="00D62C4C"/>
    <w:rsid w:val="00DE78F7"/>
    <w:rsid w:val="00E7720B"/>
    <w:rsid w:val="00EA1C33"/>
    <w:rsid w:val="00EB1A8A"/>
    <w:rsid w:val="00EC4BBA"/>
    <w:rsid w:val="00ED7576"/>
    <w:rsid w:val="00F0188A"/>
    <w:rsid w:val="00F06632"/>
    <w:rsid w:val="00F4007C"/>
    <w:rsid w:val="00F7144B"/>
    <w:rsid w:val="00F734FC"/>
    <w:rsid w:val="00FA45C6"/>
    <w:rsid w:val="00FB582B"/>
    <w:rsid w:val="00FE7F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DB4"/>
    <w:rPr>
      <w:lang w:val="en-GB" w:eastAsia="nl-NL"/>
    </w:rPr>
  </w:style>
  <w:style w:type="paragraph" w:styleId="Heading1">
    <w:name w:val="heading 1"/>
    <w:basedOn w:val="Normal"/>
    <w:next w:val="Normal"/>
    <w:qFormat/>
    <w:rsid w:val="002A3DB4"/>
    <w:pPr>
      <w:keepNext/>
      <w:outlineLvl w:val="0"/>
    </w:pPr>
    <w:rPr>
      <w:sz w:val="24"/>
    </w:rPr>
  </w:style>
  <w:style w:type="paragraph" w:styleId="Heading2">
    <w:name w:val="heading 2"/>
    <w:basedOn w:val="Normal"/>
    <w:next w:val="Normal"/>
    <w:qFormat/>
    <w:rsid w:val="002A3DB4"/>
    <w:pPr>
      <w:keepNext/>
      <w:outlineLvl w:val="1"/>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4DB0"/>
    <w:rPr>
      <w:color w:val="0000FF"/>
      <w:u w:val="single"/>
    </w:rPr>
  </w:style>
  <w:style w:type="paragraph" w:styleId="BalloonText">
    <w:name w:val="Balloon Text"/>
    <w:basedOn w:val="Normal"/>
    <w:semiHidden/>
    <w:rsid w:val="00546794"/>
    <w:rPr>
      <w:rFonts w:ascii="Tahoma" w:hAnsi="Tahoma" w:cs="Tahoma"/>
      <w:sz w:val="16"/>
      <w:szCs w:val="16"/>
    </w:rPr>
  </w:style>
  <w:style w:type="paragraph" w:customStyle="1" w:styleId="PaperTitle">
    <w:name w:val="Paper Title"/>
    <w:basedOn w:val="Normal"/>
    <w:next w:val="Author"/>
    <w:autoRedefine/>
    <w:rsid w:val="002A3DB4"/>
    <w:pPr>
      <w:spacing w:before="1920" w:after="500"/>
      <w:jc w:val="center"/>
    </w:pPr>
    <w:rPr>
      <w:b/>
      <w:caps/>
      <w:sz w:val="28"/>
    </w:rPr>
  </w:style>
  <w:style w:type="paragraph" w:customStyle="1" w:styleId="Author">
    <w:name w:val="Author"/>
    <w:basedOn w:val="BodyText1"/>
    <w:next w:val="Address"/>
    <w:rsid w:val="002A3DB4"/>
    <w:pPr>
      <w:pBdr>
        <w:top w:val="single" w:sz="4" w:space="24" w:color="FFFFFF"/>
        <w:left w:val="single" w:sz="4" w:space="4" w:color="FFFFFF"/>
        <w:bottom w:val="single" w:sz="4" w:space="1" w:color="FFFFFF"/>
        <w:right w:val="single" w:sz="4" w:space="4" w:color="FFFFFF"/>
      </w:pBdr>
      <w:ind w:firstLine="0"/>
    </w:pPr>
  </w:style>
  <w:style w:type="paragraph" w:customStyle="1" w:styleId="BodyText1">
    <w:name w:val="Body Text1"/>
    <w:basedOn w:val="Normal"/>
    <w:rsid w:val="002A3DB4"/>
    <w:pPr>
      <w:pBdr>
        <w:top w:val="single" w:sz="12" w:space="12" w:color="FFFFFF"/>
        <w:left w:val="single" w:sz="12" w:space="4" w:color="FFFFFF"/>
        <w:bottom w:val="single" w:sz="12" w:space="1" w:color="FFFFFF"/>
        <w:right w:val="single" w:sz="12" w:space="4" w:color="FFFFFF"/>
      </w:pBdr>
      <w:ind w:firstLine="284"/>
      <w:jc w:val="both"/>
    </w:pPr>
    <w:rPr>
      <w:sz w:val="24"/>
    </w:rPr>
  </w:style>
  <w:style w:type="paragraph" w:customStyle="1" w:styleId="Address">
    <w:name w:val="Address"/>
    <w:basedOn w:val="BodyText1"/>
    <w:next w:val="Abstract"/>
    <w:rsid w:val="002A3DB4"/>
    <w:pPr>
      <w:pBdr>
        <w:top w:val="single" w:sz="24" w:space="24" w:color="FFFFFF"/>
        <w:left w:val="single" w:sz="24" w:space="4" w:color="FFFFFF"/>
        <w:bottom w:val="single" w:sz="24" w:space="1" w:color="FFFFFF"/>
        <w:right w:val="single" w:sz="24" w:space="4" w:color="FFFFFF"/>
      </w:pBdr>
      <w:ind w:firstLine="0"/>
    </w:pPr>
  </w:style>
  <w:style w:type="paragraph" w:customStyle="1" w:styleId="Abstract">
    <w:name w:val="Abstract"/>
    <w:basedOn w:val="BodyText1"/>
    <w:next w:val="SectionHeading"/>
    <w:rsid w:val="002A3DB4"/>
    <w:pPr>
      <w:pBdr>
        <w:top w:val="single" w:sz="8" w:space="24" w:color="FFFFFF"/>
        <w:left w:val="single" w:sz="8" w:space="4" w:color="FFFFFF"/>
        <w:bottom w:val="single" w:sz="8" w:space="1" w:color="FFFFFF"/>
        <w:right w:val="single" w:sz="8" w:space="4" w:color="FFFFFF"/>
      </w:pBdr>
      <w:ind w:firstLine="0"/>
    </w:pPr>
    <w:rPr>
      <w:i/>
    </w:rPr>
  </w:style>
  <w:style w:type="paragraph" w:customStyle="1" w:styleId="SectionHeading">
    <w:name w:val="Section Heading"/>
    <w:next w:val="SubSectionHeading"/>
    <w:rsid w:val="002A3DB4"/>
    <w:pPr>
      <w:widowControl w:val="0"/>
      <w:pBdr>
        <w:top w:val="single" w:sz="12" w:space="24" w:color="FFFFFF"/>
        <w:left w:val="single" w:sz="12" w:space="4" w:color="FFFFFF"/>
        <w:bottom w:val="single" w:sz="12" w:space="1" w:color="FFFFFF"/>
        <w:right w:val="single" w:sz="12" w:space="4" w:color="FFFFFF"/>
      </w:pBdr>
      <w:tabs>
        <w:tab w:val="num" w:pos="360"/>
      </w:tabs>
      <w:ind w:left="360" w:hanging="360"/>
      <w:outlineLvl w:val="0"/>
    </w:pPr>
    <w:rPr>
      <w:b/>
      <w:caps/>
      <w:sz w:val="24"/>
      <w:lang w:val="en-GB" w:eastAsia="nl-NL"/>
    </w:rPr>
  </w:style>
  <w:style w:type="paragraph" w:customStyle="1" w:styleId="SubSectionHeading">
    <w:name w:val="SubSection Heading"/>
    <w:basedOn w:val="BodyText1"/>
    <w:next w:val="BodyText1"/>
    <w:autoRedefine/>
    <w:rsid w:val="002A3DB4"/>
    <w:pPr>
      <w:numPr>
        <w:ilvl w:val="1"/>
        <w:numId w:val="3"/>
      </w:numPr>
      <w:pBdr>
        <w:top w:val="single" w:sz="8" w:space="24" w:color="FFFFFF"/>
        <w:left w:val="single" w:sz="8" w:space="4" w:color="FFFFFF"/>
        <w:bottom w:val="single" w:sz="8" w:space="1" w:color="FFFFFF"/>
        <w:right w:val="single" w:sz="8" w:space="4" w:color="FFFFFF"/>
      </w:pBdr>
    </w:pPr>
    <w:rPr>
      <w:b/>
    </w:rPr>
  </w:style>
  <w:style w:type="paragraph" w:customStyle="1" w:styleId="BibliographyHeading">
    <w:name w:val="Bibliography Heading"/>
    <w:basedOn w:val="BodyText1"/>
    <w:rsid w:val="002A3DB4"/>
    <w:pPr>
      <w:pBdr>
        <w:top w:val="single" w:sz="8" w:space="24" w:color="FFFFFF"/>
        <w:left w:val="single" w:sz="8" w:space="4" w:color="FFFFFF"/>
        <w:bottom w:val="single" w:sz="8" w:space="1" w:color="FFFFFF"/>
        <w:right w:val="single" w:sz="8" w:space="4" w:color="FFFFFF"/>
      </w:pBdr>
      <w:ind w:firstLine="0"/>
    </w:pPr>
    <w:rPr>
      <w:b/>
      <w:caps/>
    </w:rPr>
  </w:style>
  <w:style w:type="paragraph" w:styleId="Bibliography">
    <w:name w:val="Bibliography"/>
    <w:basedOn w:val="BodyText1"/>
    <w:rsid w:val="002A3DB4"/>
    <w:pPr>
      <w:numPr>
        <w:numId w:val="2"/>
      </w:numPr>
    </w:pPr>
  </w:style>
  <w:style w:type="paragraph" w:customStyle="1" w:styleId="SubsubsectionHeading">
    <w:name w:val="Subsubsection Heading"/>
    <w:basedOn w:val="SubSectionHeading"/>
    <w:next w:val="BodyText1"/>
    <w:autoRedefine/>
    <w:rsid w:val="002A3DB4"/>
    <w:pPr>
      <w:numPr>
        <w:ilvl w:val="2"/>
      </w:numPr>
      <w:pBdr>
        <w:top w:val="single" w:sz="12" w:space="12" w:color="FFFFFF"/>
        <w:left w:val="single" w:sz="12" w:space="4" w:color="FFFFFF"/>
        <w:bottom w:val="single" w:sz="12" w:space="1" w:color="FFFFFF"/>
        <w:right w:val="single" w:sz="12" w:space="4" w:color="FFFFFF"/>
      </w:pBdr>
      <w:outlineLvl w:val="2"/>
    </w:pPr>
  </w:style>
  <w:style w:type="paragraph" w:customStyle="1" w:styleId="Keywords">
    <w:name w:val="Keywords"/>
    <w:basedOn w:val="Abstract"/>
    <w:next w:val="Abstract"/>
    <w:rsid w:val="002A3DB4"/>
    <w:pPr>
      <w:spacing w:before="480" w:after="480"/>
    </w:pPr>
  </w:style>
  <w:style w:type="paragraph" w:customStyle="1" w:styleId="AnnexeHeading">
    <w:name w:val="Annexe Heading"/>
    <w:basedOn w:val="BibliographyHeading"/>
    <w:rsid w:val="002A3DB4"/>
  </w:style>
  <w:style w:type="paragraph" w:customStyle="1" w:styleId="AnnexeSection">
    <w:name w:val="Annexe Section"/>
    <w:basedOn w:val="SectionHeading"/>
    <w:rsid w:val="002A3DB4"/>
    <w:pPr>
      <w:numPr>
        <w:numId w:val="9"/>
      </w:numPr>
    </w:pPr>
  </w:style>
  <w:style w:type="paragraph" w:customStyle="1" w:styleId="AnnexeSubsection">
    <w:name w:val="Annexe Subsection"/>
    <w:basedOn w:val="SubSectionHeading"/>
    <w:rsid w:val="002A3DB4"/>
    <w:pPr>
      <w:numPr>
        <w:numId w:val="9"/>
      </w:numPr>
    </w:pPr>
  </w:style>
  <w:style w:type="paragraph" w:customStyle="1" w:styleId="Contactauthor">
    <w:name w:val="Contact author"/>
    <w:basedOn w:val="Address"/>
    <w:rsid w:val="002A3DB4"/>
    <w:pPr>
      <w:spacing w:before="480"/>
      <w:contextualSpacing/>
      <w:jc w:val="left"/>
    </w:pPr>
  </w:style>
  <w:style w:type="character" w:styleId="Emphasis">
    <w:name w:val="Emphasis"/>
    <w:basedOn w:val="DefaultParagraphFont"/>
    <w:qFormat/>
    <w:rsid w:val="00AE7340"/>
    <w:rPr>
      <w:i/>
      <w:iCs/>
    </w:rPr>
  </w:style>
  <w:style w:type="paragraph" w:styleId="ListParagraph">
    <w:name w:val="List Paragraph"/>
    <w:basedOn w:val="Normal"/>
    <w:uiPriority w:val="34"/>
    <w:qFormat/>
    <w:rsid w:val="00D231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DB4"/>
    <w:rPr>
      <w:lang w:val="en-GB" w:eastAsia="nl-NL"/>
    </w:rPr>
  </w:style>
  <w:style w:type="paragraph" w:styleId="Heading1">
    <w:name w:val="heading 1"/>
    <w:basedOn w:val="Normal"/>
    <w:next w:val="Normal"/>
    <w:qFormat/>
    <w:rsid w:val="002A3DB4"/>
    <w:pPr>
      <w:keepNext/>
      <w:outlineLvl w:val="0"/>
    </w:pPr>
    <w:rPr>
      <w:sz w:val="24"/>
    </w:rPr>
  </w:style>
  <w:style w:type="paragraph" w:styleId="Heading2">
    <w:name w:val="heading 2"/>
    <w:basedOn w:val="Normal"/>
    <w:next w:val="Normal"/>
    <w:qFormat/>
    <w:rsid w:val="002A3DB4"/>
    <w:pPr>
      <w:keepNext/>
      <w:outlineLvl w:val="1"/>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4DB0"/>
    <w:rPr>
      <w:color w:val="0000FF"/>
      <w:u w:val="single"/>
    </w:rPr>
  </w:style>
  <w:style w:type="paragraph" w:styleId="BalloonText">
    <w:name w:val="Balloon Text"/>
    <w:basedOn w:val="Normal"/>
    <w:semiHidden/>
    <w:rsid w:val="00546794"/>
    <w:rPr>
      <w:rFonts w:ascii="Tahoma" w:hAnsi="Tahoma" w:cs="Tahoma"/>
      <w:sz w:val="16"/>
      <w:szCs w:val="16"/>
    </w:rPr>
  </w:style>
  <w:style w:type="paragraph" w:customStyle="1" w:styleId="PaperTitle">
    <w:name w:val="Paper Title"/>
    <w:basedOn w:val="Normal"/>
    <w:next w:val="Author"/>
    <w:autoRedefine/>
    <w:rsid w:val="002A3DB4"/>
    <w:pPr>
      <w:spacing w:before="1920" w:after="500"/>
      <w:jc w:val="center"/>
    </w:pPr>
    <w:rPr>
      <w:b/>
      <w:caps/>
      <w:sz w:val="28"/>
    </w:rPr>
  </w:style>
  <w:style w:type="paragraph" w:customStyle="1" w:styleId="Author">
    <w:name w:val="Author"/>
    <w:basedOn w:val="BodyText1"/>
    <w:next w:val="Address"/>
    <w:rsid w:val="002A3DB4"/>
    <w:pPr>
      <w:pBdr>
        <w:top w:val="single" w:sz="4" w:space="24" w:color="FFFFFF"/>
        <w:left w:val="single" w:sz="4" w:space="4" w:color="FFFFFF"/>
        <w:bottom w:val="single" w:sz="4" w:space="1" w:color="FFFFFF"/>
        <w:right w:val="single" w:sz="4" w:space="4" w:color="FFFFFF"/>
      </w:pBdr>
      <w:ind w:firstLine="0"/>
    </w:pPr>
  </w:style>
  <w:style w:type="paragraph" w:customStyle="1" w:styleId="BodyText1">
    <w:name w:val="Body Text1"/>
    <w:basedOn w:val="Normal"/>
    <w:rsid w:val="002A3DB4"/>
    <w:pPr>
      <w:pBdr>
        <w:top w:val="single" w:sz="12" w:space="12" w:color="FFFFFF"/>
        <w:left w:val="single" w:sz="12" w:space="4" w:color="FFFFFF"/>
        <w:bottom w:val="single" w:sz="12" w:space="1" w:color="FFFFFF"/>
        <w:right w:val="single" w:sz="12" w:space="4" w:color="FFFFFF"/>
      </w:pBdr>
      <w:ind w:firstLine="284"/>
      <w:jc w:val="both"/>
    </w:pPr>
    <w:rPr>
      <w:sz w:val="24"/>
    </w:rPr>
  </w:style>
  <w:style w:type="paragraph" w:customStyle="1" w:styleId="Address">
    <w:name w:val="Address"/>
    <w:basedOn w:val="BodyText1"/>
    <w:next w:val="Abstract"/>
    <w:rsid w:val="002A3DB4"/>
    <w:pPr>
      <w:pBdr>
        <w:top w:val="single" w:sz="24" w:space="24" w:color="FFFFFF"/>
        <w:left w:val="single" w:sz="24" w:space="4" w:color="FFFFFF"/>
        <w:bottom w:val="single" w:sz="24" w:space="1" w:color="FFFFFF"/>
        <w:right w:val="single" w:sz="24" w:space="4" w:color="FFFFFF"/>
      </w:pBdr>
      <w:ind w:firstLine="0"/>
    </w:pPr>
  </w:style>
  <w:style w:type="paragraph" w:customStyle="1" w:styleId="Abstract">
    <w:name w:val="Abstract"/>
    <w:basedOn w:val="BodyText1"/>
    <w:next w:val="SectionHeading"/>
    <w:rsid w:val="002A3DB4"/>
    <w:pPr>
      <w:pBdr>
        <w:top w:val="single" w:sz="8" w:space="24" w:color="FFFFFF"/>
        <w:left w:val="single" w:sz="8" w:space="4" w:color="FFFFFF"/>
        <w:bottom w:val="single" w:sz="8" w:space="1" w:color="FFFFFF"/>
        <w:right w:val="single" w:sz="8" w:space="4" w:color="FFFFFF"/>
      </w:pBdr>
      <w:ind w:firstLine="0"/>
    </w:pPr>
    <w:rPr>
      <w:i/>
    </w:rPr>
  </w:style>
  <w:style w:type="paragraph" w:customStyle="1" w:styleId="SectionHeading">
    <w:name w:val="Section Heading"/>
    <w:next w:val="SubSectionHeading"/>
    <w:rsid w:val="002A3DB4"/>
    <w:pPr>
      <w:widowControl w:val="0"/>
      <w:pBdr>
        <w:top w:val="single" w:sz="12" w:space="24" w:color="FFFFFF"/>
        <w:left w:val="single" w:sz="12" w:space="4" w:color="FFFFFF"/>
        <w:bottom w:val="single" w:sz="12" w:space="1" w:color="FFFFFF"/>
        <w:right w:val="single" w:sz="12" w:space="4" w:color="FFFFFF"/>
      </w:pBdr>
      <w:tabs>
        <w:tab w:val="num" w:pos="360"/>
      </w:tabs>
      <w:ind w:left="360" w:hanging="360"/>
      <w:outlineLvl w:val="0"/>
    </w:pPr>
    <w:rPr>
      <w:b/>
      <w:caps/>
      <w:sz w:val="24"/>
      <w:lang w:val="en-GB" w:eastAsia="nl-NL"/>
    </w:rPr>
  </w:style>
  <w:style w:type="paragraph" w:customStyle="1" w:styleId="SubSectionHeading">
    <w:name w:val="SubSection Heading"/>
    <w:basedOn w:val="BodyText1"/>
    <w:next w:val="BodyText1"/>
    <w:autoRedefine/>
    <w:rsid w:val="002A3DB4"/>
    <w:pPr>
      <w:numPr>
        <w:ilvl w:val="1"/>
        <w:numId w:val="3"/>
      </w:numPr>
      <w:pBdr>
        <w:top w:val="single" w:sz="8" w:space="24" w:color="FFFFFF"/>
        <w:left w:val="single" w:sz="8" w:space="4" w:color="FFFFFF"/>
        <w:bottom w:val="single" w:sz="8" w:space="1" w:color="FFFFFF"/>
        <w:right w:val="single" w:sz="8" w:space="4" w:color="FFFFFF"/>
      </w:pBdr>
    </w:pPr>
    <w:rPr>
      <w:b/>
    </w:rPr>
  </w:style>
  <w:style w:type="paragraph" w:customStyle="1" w:styleId="BibliographyHeading">
    <w:name w:val="Bibliography Heading"/>
    <w:basedOn w:val="BodyText1"/>
    <w:rsid w:val="002A3DB4"/>
    <w:pPr>
      <w:pBdr>
        <w:top w:val="single" w:sz="8" w:space="24" w:color="FFFFFF"/>
        <w:left w:val="single" w:sz="8" w:space="4" w:color="FFFFFF"/>
        <w:bottom w:val="single" w:sz="8" w:space="1" w:color="FFFFFF"/>
        <w:right w:val="single" w:sz="8" w:space="4" w:color="FFFFFF"/>
      </w:pBdr>
      <w:ind w:firstLine="0"/>
    </w:pPr>
    <w:rPr>
      <w:b/>
      <w:caps/>
    </w:rPr>
  </w:style>
  <w:style w:type="paragraph" w:styleId="Bibliography">
    <w:name w:val="Bibliography"/>
    <w:basedOn w:val="BodyText1"/>
    <w:rsid w:val="002A3DB4"/>
    <w:pPr>
      <w:numPr>
        <w:numId w:val="2"/>
      </w:numPr>
    </w:pPr>
  </w:style>
  <w:style w:type="paragraph" w:customStyle="1" w:styleId="SubsubsectionHeading">
    <w:name w:val="Subsubsection Heading"/>
    <w:basedOn w:val="SubSectionHeading"/>
    <w:next w:val="BodyText1"/>
    <w:autoRedefine/>
    <w:rsid w:val="002A3DB4"/>
    <w:pPr>
      <w:numPr>
        <w:ilvl w:val="2"/>
      </w:numPr>
      <w:pBdr>
        <w:top w:val="single" w:sz="12" w:space="12" w:color="FFFFFF"/>
        <w:left w:val="single" w:sz="12" w:space="4" w:color="FFFFFF"/>
        <w:bottom w:val="single" w:sz="12" w:space="1" w:color="FFFFFF"/>
        <w:right w:val="single" w:sz="12" w:space="4" w:color="FFFFFF"/>
      </w:pBdr>
      <w:outlineLvl w:val="2"/>
    </w:pPr>
  </w:style>
  <w:style w:type="paragraph" w:customStyle="1" w:styleId="Keywords">
    <w:name w:val="Keywords"/>
    <w:basedOn w:val="Abstract"/>
    <w:next w:val="Abstract"/>
    <w:rsid w:val="002A3DB4"/>
    <w:pPr>
      <w:spacing w:before="480" w:after="480"/>
    </w:pPr>
  </w:style>
  <w:style w:type="paragraph" w:customStyle="1" w:styleId="AnnexeHeading">
    <w:name w:val="Annexe Heading"/>
    <w:basedOn w:val="BibliographyHeading"/>
    <w:rsid w:val="002A3DB4"/>
  </w:style>
  <w:style w:type="paragraph" w:customStyle="1" w:styleId="AnnexeSection">
    <w:name w:val="Annexe Section"/>
    <w:basedOn w:val="SectionHeading"/>
    <w:rsid w:val="002A3DB4"/>
    <w:pPr>
      <w:numPr>
        <w:numId w:val="9"/>
      </w:numPr>
    </w:pPr>
  </w:style>
  <w:style w:type="paragraph" w:customStyle="1" w:styleId="AnnexeSubsection">
    <w:name w:val="Annexe Subsection"/>
    <w:basedOn w:val="SubSectionHeading"/>
    <w:rsid w:val="002A3DB4"/>
    <w:pPr>
      <w:numPr>
        <w:numId w:val="9"/>
      </w:numPr>
    </w:pPr>
  </w:style>
  <w:style w:type="paragraph" w:customStyle="1" w:styleId="Contactauthor">
    <w:name w:val="Contact author"/>
    <w:basedOn w:val="Address"/>
    <w:rsid w:val="002A3DB4"/>
    <w:pPr>
      <w:spacing w:before="480"/>
      <w:contextualSpacing/>
      <w:jc w:val="left"/>
    </w:pPr>
  </w:style>
  <w:style w:type="character" w:styleId="Emphasis">
    <w:name w:val="Emphasis"/>
    <w:basedOn w:val="DefaultParagraphFont"/>
    <w:qFormat/>
    <w:rsid w:val="00AE7340"/>
    <w:rPr>
      <w:i/>
      <w:iCs/>
    </w:rPr>
  </w:style>
  <w:style w:type="paragraph" w:styleId="ListParagraph">
    <w:name w:val="List Paragraph"/>
    <w:basedOn w:val="Normal"/>
    <w:uiPriority w:val="34"/>
    <w:qFormat/>
    <w:rsid w:val="00D2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ibu@ifi.uio.no"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1046</Words>
  <Characters>5487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lpstr>
    </vt:vector>
  </TitlesOfParts>
  <Company>Privat</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Leif Bjørnø</dc:creator>
  <cp:keywords/>
  <cp:lastModifiedBy>LaptioVM</cp:lastModifiedBy>
  <cp:revision>8</cp:revision>
  <cp:lastPrinted>2005-03-22T09:40:00Z</cp:lastPrinted>
  <dcterms:created xsi:type="dcterms:W3CDTF">2014-04-07T11:57:00Z</dcterms:created>
  <dcterms:modified xsi:type="dcterms:W3CDTF">2014-04-11T16:02:00Z</dcterms:modified>
</cp:coreProperties>
</file>