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E-commerce Customer Journey &amp; Checkout Funnel Analysis</w:t>
      </w:r>
    </w:p>
    <w:p>
      <w:pPr>
        <w:jc w:val="center"/>
      </w:pPr>
      <w:r>
        <w:rPr>
          <w:i/>
        </w:rPr>
        <w:t>Product Case Study | Synthetic Dataset | SQL, Excel, Product Analytics</w:t>
      </w:r>
    </w:p>
    <w:p>
      <w:pPr>
        <w:pStyle w:val="Heading1"/>
      </w:pPr>
      <w:r>
        <w:t>1. Executive Product Finding</w:t>
      </w:r>
    </w:p>
    <w:p>
      <w:r>
        <w:t>Across 5,000 synthetic visitors, the overall purchase conversion rate is 6.40%. The largest funnel bottleneck is Product Detail Page (PDP) → Add to Cart: only 25.83% of PDP visitors add a product to cart, representing a 74.17% stage drop-off. The second major friction point is Add to Cart → Checkout, where conversion is 61.56%.</w:t>
      </w:r>
    </w:p>
    <w:p>
      <w:pPr>
        <w:pStyle w:val="Heading1"/>
      </w:pPr>
      <w:r>
        <w:t>2. Funnel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Stage</w:t>
            </w:r>
          </w:p>
        </w:tc>
        <w:tc>
          <w:tcPr>
            <w:tcW w:type="dxa" w:w="2592"/>
          </w:tcPr>
          <w:p>
            <w:r>
              <w:t>Users</w:t>
            </w:r>
          </w:p>
        </w:tc>
        <w:tc>
          <w:tcPr>
            <w:tcW w:type="dxa" w:w="2592"/>
          </w:tcPr>
          <w:p>
            <w:r>
              <w:t>Stage Conversion</w:t>
            </w:r>
          </w:p>
        </w:tc>
        <w:tc>
          <w:tcPr>
            <w:tcW w:type="dxa" w:w="2592"/>
          </w:tcPr>
          <w:p>
            <w:r>
              <w:t>Drop-off</w:t>
            </w:r>
          </w:p>
        </w:tc>
      </w:tr>
      <w:tr>
        <w:tc>
          <w:tcPr>
            <w:tcW w:type="dxa" w:w="2592"/>
          </w:tcPr>
          <w:p>
            <w:r>
              <w:t>Discovery</w:t>
            </w:r>
          </w:p>
        </w:tc>
        <w:tc>
          <w:tcPr>
            <w:tcW w:type="dxa" w:w="2592"/>
          </w:tcPr>
          <w:p>
            <w:r>
              <w:t>5,000</w:t>
            </w:r>
          </w:p>
        </w:tc>
        <w:tc>
          <w:tcPr>
            <w:tcW w:type="dxa" w:w="2592"/>
          </w:tcPr>
          <w:p>
            <w:r>
              <w:t>—</w:t>
            </w:r>
          </w:p>
        </w:tc>
        <w:tc>
          <w:tcPr>
            <w:tcW w:type="dxa" w:w="2592"/>
          </w:tcPr>
          <w:p>
            <w:r>
              <w:t>—</w:t>
            </w:r>
          </w:p>
        </w:tc>
      </w:tr>
      <w:tr>
        <w:tc>
          <w:tcPr>
            <w:tcW w:type="dxa" w:w="2592"/>
          </w:tcPr>
          <w:p>
            <w:r>
              <w:t>Search</w:t>
            </w:r>
          </w:p>
        </w:tc>
        <w:tc>
          <w:tcPr>
            <w:tcW w:type="dxa" w:w="2592"/>
          </w:tcPr>
          <w:p>
            <w:r>
              <w:t>3,621</w:t>
            </w:r>
          </w:p>
        </w:tc>
        <w:tc>
          <w:tcPr>
            <w:tcW w:type="dxa" w:w="2592"/>
          </w:tcPr>
          <w:p>
            <w:r>
              <w:t>72.42%</w:t>
            </w:r>
          </w:p>
        </w:tc>
        <w:tc>
          <w:tcPr>
            <w:tcW w:type="dxa" w:w="2592"/>
          </w:tcPr>
          <w:p>
            <w:r>
              <w:t>27.58%</w:t>
            </w:r>
          </w:p>
        </w:tc>
      </w:tr>
      <w:tr>
        <w:tc>
          <w:tcPr>
            <w:tcW w:type="dxa" w:w="2592"/>
          </w:tcPr>
          <w:p>
            <w:r>
              <w:t>PDP View</w:t>
            </w:r>
          </w:p>
        </w:tc>
        <w:tc>
          <w:tcPr>
            <w:tcW w:type="dxa" w:w="2592"/>
          </w:tcPr>
          <w:p>
            <w:r>
              <w:t>2,729</w:t>
            </w:r>
          </w:p>
        </w:tc>
        <w:tc>
          <w:tcPr>
            <w:tcW w:type="dxa" w:w="2592"/>
          </w:tcPr>
          <w:p>
            <w:r>
              <w:t>75.37%</w:t>
            </w:r>
          </w:p>
        </w:tc>
        <w:tc>
          <w:tcPr>
            <w:tcW w:type="dxa" w:w="2592"/>
          </w:tcPr>
          <w:p>
            <w:r>
              <w:t>24.63%</w:t>
            </w:r>
          </w:p>
        </w:tc>
      </w:tr>
      <w:tr>
        <w:tc>
          <w:tcPr>
            <w:tcW w:type="dxa" w:w="2592"/>
          </w:tcPr>
          <w:p>
            <w:r>
              <w:t>Add to Cart</w:t>
            </w:r>
          </w:p>
        </w:tc>
        <w:tc>
          <w:tcPr>
            <w:tcW w:type="dxa" w:w="2592"/>
          </w:tcPr>
          <w:p>
            <w:r>
              <w:t>705</w:t>
            </w:r>
          </w:p>
        </w:tc>
        <w:tc>
          <w:tcPr>
            <w:tcW w:type="dxa" w:w="2592"/>
          </w:tcPr>
          <w:p>
            <w:r>
              <w:t>25.83%</w:t>
            </w:r>
          </w:p>
        </w:tc>
        <w:tc>
          <w:tcPr>
            <w:tcW w:type="dxa" w:w="2592"/>
          </w:tcPr>
          <w:p>
            <w:r>
              <w:t>74.17%</w:t>
            </w:r>
          </w:p>
        </w:tc>
      </w:tr>
      <w:tr>
        <w:tc>
          <w:tcPr>
            <w:tcW w:type="dxa" w:w="2592"/>
          </w:tcPr>
          <w:p>
            <w:r>
              <w:t>Checkout Start</w:t>
            </w:r>
          </w:p>
        </w:tc>
        <w:tc>
          <w:tcPr>
            <w:tcW w:type="dxa" w:w="2592"/>
          </w:tcPr>
          <w:p>
            <w:r>
              <w:t>434</w:t>
            </w:r>
          </w:p>
        </w:tc>
        <w:tc>
          <w:tcPr>
            <w:tcW w:type="dxa" w:w="2592"/>
          </w:tcPr>
          <w:p>
            <w:r>
              <w:t>61.56%</w:t>
            </w:r>
          </w:p>
        </w:tc>
        <w:tc>
          <w:tcPr>
            <w:tcW w:type="dxa" w:w="2592"/>
          </w:tcPr>
          <w:p>
            <w:r>
              <w:t>38.44%</w:t>
            </w:r>
          </w:p>
        </w:tc>
      </w:tr>
      <w:tr>
        <w:tc>
          <w:tcPr>
            <w:tcW w:type="dxa" w:w="2592"/>
          </w:tcPr>
          <w:p>
            <w:r>
              <w:t>Purchase</w:t>
            </w:r>
          </w:p>
        </w:tc>
        <w:tc>
          <w:tcPr>
            <w:tcW w:type="dxa" w:w="2592"/>
          </w:tcPr>
          <w:p>
            <w:r>
              <w:t>320</w:t>
            </w:r>
          </w:p>
        </w:tc>
        <w:tc>
          <w:tcPr>
            <w:tcW w:type="dxa" w:w="2592"/>
          </w:tcPr>
          <w:p>
            <w:r>
              <w:t>73.73%</w:t>
            </w:r>
          </w:p>
        </w:tc>
        <w:tc>
          <w:tcPr>
            <w:tcW w:type="dxa" w:w="2592"/>
          </w:tcPr>
          <w:p>
            <w:r>
              <w:t>26.27%</w:t>
            </w:r>
          </w:p>
        </w:tc>
      </w:tr>
    </w:tbl>
    <w:p>
      <w:pPr>
        <w:pStyle w:val="Heading1"/>
      </w:pPr>
      <w:r>
        <w:t>3. Prioritized Product Hypotheses</w:t>
      </w:r>
    </w:p>
    <w:p>
      <w:r>
        <w:rPr>
          <w:b/>
        </w:rPr>
        <w:t>H1 — Improve PDP purchase confidence</w:t>
      </w:r>
    </w:p>
    <w:p>
      <w:r>
        <w:t>Priority: P0 / Highest</w:t>
      </w:r>
    </w:p>
    <w:p>
      <w:r>
        <w:t>Evidence / hypothesis: The PDP → Cart conversion is only 25.83%. Users may lack sufficient confidence around product value, price, reviews, delivery information, or product details.</w:t>
      </w:r>
    </w:p>
    <w:p>
      <w:r>
        <w:t>Proposed intervention: Test a stronger PDP hierarchy: prominent price/discount, ratings and review count, delivery estimate, key benefits, trust signals, and a persistent Add to Cart CTA.</w:t>
      </w:r>
    </w:p>
    <w:p>
      <w:r>
        <w:t>Success metrics: PDP → Add to Cart conversion; PDP CTA click-through; scroll depth; review interaction; bounce/exit rate.</w:t>
      </w:r>
    </w:p>
    <w:p>
      <w:r>
        <w:rPr>
          <w:b/>
        </w:rPr>
        <w:t>H2 — Reduce cart-to-checkout friction</w:t>
      </w:r>
    </w:p>
    <w:p>
      <w:r>
        <w:t>Priority: P1 / High</w:t>
      </w:r>
    </w:p>
    <w:p>
      <w:r>
        <w:t>Evidence / hypothesis: Only 61.56% of cart users initiate checkout. Potential friction may include delivery charges, coupon complexity, unclear delivery dates, or unnecessary cart steps.</w:t>
      </w:r>
    </w:p>
    <w:p>
      <w:r>
        <w:t>Proposed intervention: Make total cost and delivery information visible earlier, simplify coupon handling, surface delivery ETA, and reduce unnecessary interactions before checkout.</w:t>
      </w:r>
    </w:p>
    <w:p>
      <w:r>
        <w:t>Success metrics: Cart → Checkout conversion; coupon interaction rate; cart abandonment; checkout initiation time.</w:t>
      </w:r>
    </w:p>
    <w:p>
      <w:r>
        <w:rPr>
          <w:b/>
        </w:rPr>
        <w:t>H3 — Improve paid-search landing relevance</w:t>
      </w:r>
    </w:p>
    <w:p>
      <w:r>
        <w:t>Priority: P2 / Medium</w:t>
      </w:r>
    </w:p>
    <w:p>
      <w:r>
        <w:t>Evidence / hypothesis: Paid Search has 5.43% purchase conversion, below Email (8.05%) and Direct (7.43%). This may indicate mismatch between acquisition intent and landing/product experience.</w:t>
      </w:r>
    </w:p>
    <w:p>
      <w:r>
        <w:t>Proposed intervention: Align paid-search landing pages with query intent, product category, offers, and relevant recommendations.</w:t>
      </w:r>
    </w:p>
    <w:p>
      <w:r>
        <w:t>Success metrics: Paid Search purchase conversion; landing → PDP conversion; PDP → Cart conversion; revenue per visitor.</w:t>
      </w:r>
    </w:p>
    <w:p>
      <w:pPr>
        <w:pStyle w:val="Heading1"/>
      </w:pPr>
      <w:r>
        <w:t>4. Recommended MVP — PDP Optimization</w:t>
      </w:r>
    </w:p>
    <w:p>
      <w:pPr>
        <w:pStyle w:val="ListBullet"/>
      </w:pPr>
      <w:r>
        <w:t>Keep product title, rating/review count, price, discount, and primary CTA visible above the fold.</w:t>
      </w:r>
    </w:p>
    <w:p>
      <w:pPr>
        <w:pStyle w:val="ListBullet"/>
      </w:pPr>
      <w:r>
        <w:t>Add clear delivery estimate and shipping information near the purchase CTA.</w:t>
      </w:r>
    </w:p>
    <w:p>
      <w:pPr>
        <w:pStyle w:val="ListBullet"/>
      </w:pPr>
      <w:r>
        <w:t>Surface 3–5 concise product benefits/specifications before long-form content.</w:t>
      </w:r>
    </w:p>
    <w:p>
      <w:pPr>
        <w:pStyle w:val="ListBullet"/>
      </w:pPr>
      <w:r>
        <w:t>Show trust signals such as verified reviews, return policy, authenticity information, and payment reassurance where applicable.</w:t>
      </w:r>
    </w:p>
    <w:p>
      <w:pPr>
        <w:pStyle w:val="ListBullet"/>
      </w:pPr>
      <w:r>
        <w:t>Add relevant complementary/recommended products below the primary purchase decision area.</w:t>
      </w:r>
    </w:p>
    <w:p>
      <w:pPr>
        <w:pStyle w:val="ListBullet"/>
      </w:pPr>
      <w:r>
        <w:t>On mobile, test a sticky Add to Cart CTA so the user does not need to repeatedly scroll back to purchase.</w:t>
      </w:r>
    </w:p>
    <w:p>
      <w:pPr>
        <w:pStyle w:val="Heading1"/>
      </w:pPr>
      <w:r>
        <w:t>5. KPI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Metric</w:t>
            </w:r>
          </w:p>
        </w:tc>
        <w:tc>
          <w:tcPr>
            <w:tcW w:type="dxa" w:w="3456"/>
          </w:tcPr>
          <w:p>
            <w:r>
              <w:t>Definition</w:t>
            </w:r>
          </w:p>
        </w:tc>
        <w:tc>
          <w:tcPr>
            <w:tcW w:type="dxa" w:w="3456"/>
          </w:tcPr>
          <w:p>
            <w:r>
              <w:t>Purpose</w:t>
            </w:r>
          </w:p>
        </w:tc>
      </w:tr>
      <w:tr>
        <w:tc>
          <w:tcPr>
            <w:tcW w:type="dxa" w:w="3456"/>
          </w:tcPr>
          <w:p>
            <w:r>
              <w:t>Primary: PDP → Cart Conversion</w:t>
            </w:r>
          </w:p>
        </w:tc>
        <w:tc>
          <w:tcPr>
            <w:tcW w:type="dxa" w:w="3456"/>
          </w:tcPr>
          <w:p>
            <w:r>
              <w:t>Add-to-Cart users / PDP visitors</w:t>
            </w:r>
          </w:p>
        </w:tc>
        <w:tc>
          <w:tcPr>
            <w:tcW w:type="dxa" w:w="3456"/>
          </w:tcPr>
          <w:p>
            <w:r>
              <w:t>Measure whether PDP changes improve purchase intent.</w:t>
            </w:r>
          </w:p>
        </w:tc>
      </w:tr>
      <w:tr>
        <w:tc>
          <w:tcPr>
            <w:tcW w:type="dxa" w:w="3456"/>
          </w:tcPr>
          <w:p>
            <w:r>
              <w:t>Purchase Conversion</w:t>
            </w:r>
          </w:p>
        </w:tc>
        <w:tc>
          <w:tcPr>
            <w:tcW w:type="dxa" w:w="3456"/>
          </w:tcPr>
          <w:p>
            <w:r>
              <w:t>Purchasers / Discovery users</w:t>
            </w:r>
          </w:p>
        </w:tc>
        <w:tc>
          <w:tcPr>
            <w:tcW w:type="dxa" w:w="3456"/>
          </w:tcPr>
          <w:p>
            <w:r>
              <w:t>Measure overall business impact.</w:t>
            </w:r>
          </w:p>
        </w:tc>
      </w:tr>
      <w:tr>
        <w:tc>
          <w:tcPr>
            <w:tcW w:type="dxa" w:w="3456"/>
          </w:tcPr>
          <w:p>
            <w:r>
              <w:t>Cart → Checkout Conversion</w:t>
            </w:r>
          </w:p>
        </w:tc>
        <w:tc>
          <w:tcPr>
            <w:tcW w:type="dxa" w:w="3456"/>
          </w:tcPr>
          <w:p>
            <w:r>
              <w:t>Checkout starters / Cart users</w:t>
            </w:r>
          </w:p>
        </w:tc>
        <w:tc>
          <w:tcPr>
            <w:tcW w:type="dxa" w:w="3456"/>
          </w:tcPr>
          <w:p>
            <w:r>
              <w:t>Monitor downstream friction.</w:t>
            </w:r>
          </w:p>
        </w:tc>
      </w:tr>
      <w:tr>
        <w:tc>
          <w:tcPr>
            <w:tcW w:type="dxa" w:w="3456"/>
          </w:tcPr>
          <w:p>
            <w:r>
              <w:t>PDP CTA CTR</w:t>
            </w:r>
          </w:p>
        </w:tc>
        <w:tc>
          <w:tcPr>
            <w:tcW w:type="dxa" w:w="3456"/>
          </w:tcPr>
          <w:p>
            <w:r>
              <w:t>CTA clicks / PDP visitors</w:t>
            </w:r>
          </w:p>
        </w:tc>
        <w:tc>
          <w:tcPr>
            <w:tcW w:type="dxa" w:w="3456"/>
          </w:tcPr>
          <w:p>
            <w:r>
              <w:t>Understand interaction with the primary action.</w:t>
            </w:r>
          </w:p>
        </w:tc>
      </w:tr>
      <w:tr>
        <w:tc>
          <w:tcPr>
            <w:tcW w:type="dxa" w:w="3456"/>
          </w:tcPr>
          <w:p>
            <w:r>
              <w:t>Average Order Value</w:t>
            </w:r>
          </w:p>
        </w:tc>
        <w:tc>
          <w:tcPr>
            <w:tcW w:type="dxa" w:w="3456"/>
          </w:tcPr>
          <w:p>
            <w:r>
              <w:t>Revenue / Orders</w:t>
            </w:r>
          </w:p>
        </w:tc>
        <w:tc>
          <w:tcPr>
            <w:tcW w:type="dxa" w:w="3456"/>
          </w:tcPr>
          <w:p>
            <w:r>
              <w:t>Check whether improvements affect order economics.</w:t>
            </w:r>
          </w:p>
        </w:tc>
      </w:tr>
      <w:tr>
        <w:tc>
          <w:tcPr>
            <w:tcW w:type="dxa" w:w="3456"/>
          </w:tcPr>
          <w:p>
            <w:r>
              <w:t>Revenue per Visitor</w:t>
            </w:r>
          </w:p>
        </w:tc>
        <w:tc>
          <w:tcPr>
            <w:tcW w:type="dxa" w:w="3456"/>
          </w:tcPr>
          <w:p>
            <w:r>
              <w:t>Revenue / Discovery users</w:t>
            </w:r>
          </w:p>
        </w:tc>
        <w:tc>
          <w:tcPr>
            <w:tcW w:type="dxa" w:w="3456"/>
          </w:tcPr>
          <w:p>
            <w:r>
              <w:t>Connect product improvements to monetization.</w:t>
            </w:r>
          </w:p>
        </w:tc>
      </w:tr>
    </w:tbl>
    <w:p>
      <w:pPr>
        <w:pStyle w:val="Heading1"/>
      </w:pPr>
      <w:r>
        <w:t>6. Experiment Design</w:t>
      </w:r>
    </w:p>
    <w:p>
      <w:r>
        <w:t>A/B test the current PDP against the improved PDP for eligible traffic.</w:t>
      </w:r>
    </w:p>
    <w:p>
      <w:pPr>
        <w:pStyle w:val="ListBullet"/>
      </w:pPr>
      <w:r>
        <w:t>Control: existing PDP.</w:t>
      </w:r>
    </w:p>
    <w:p>
      <w:pPr>
        <w:pStyle w:val="ListBullet"/>
      </w:pPr>
      <w:r>
        <w:t>Treatment: revised information hierarchy + delivery/trust signals + improved CTA visibility.</w:t>
      </w:r>
    </w:p>
    <w:p>
      <w:pPr>
        <w:pStyle w:val="ListBullet"/>
      </w:pPr>
      <w:r>
        <w:t>Primary success metric: PDP → Add to Cart conversion.</w:t>
      </w:r>
    </w:p>
    <w:p>
      <w:pPr>
        <w:pStyle w:val="ListBullet"/>
      </w:pPr>
      <w:r>
        <w:t>Secondary metrics: Purchase Conversion, Cart → Checkout Conversion, AOV, Revenue per Visitor.</w:t>
      </w:r>
    </w:p>
    <w:p>
      <w:pPr>
        <w:pStyle w:val="ListBullet"/>
      </w:pPr>
      <w:r>
        <w:t>Guardrails: refund/cancellation rate, page performance, customer complaints, and checkout errors.</w:t>
      </w:r>
    </w:p>
    <w:p>
      <w:pPr>
        <w:pStyle w:val="ListBullet"/>
      </w:pPr>
      <w:r>
        <w:t>Segment results by device, new vs. returning users, and acquisition source to avoid hiding segment-level effects.</w:t>
      </w:r>
    </w:p>
    <w:p>
      <w:pPr>
        <w:pStyle w:val="Heading1"/>
      </w:pPr>
      <w:r>
        <w:t>7. Product Decision</w:t>
      </w:r>
    </w:p>
    <w:p>
      <w:r>
        <w:t>Prioritize the PDP optimization experiment first because it addresses the largest observed funnel drop-off. If the treatment improves PDP → Cart without harming downstream purchase conversion or guardrail metrics, roll out the winning experience and then move to cart-to-checkout optimization.</w:t>
      </w:r>
    </w:p>
    <w:p>
      <w:pPr>
        <w:pStyle w:val="Heading1"/>
      </w:pPr>
      <w:r>
        <w:t>8. Important Project Note</w:t>
      </w:r>
    </w:p>
    <w:p>
      <w:r>
        <w:t>This case study uses synthetic e-commerce data created for portfolio and interview practice. The analysis is not based on Nutrabay's internal data and should be presented as an independent product case study.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