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天津中考化学给家长的备考说明</w:t>
      </w:r>
    </w:p>
    <w:p>
      <w:r>
        <w:t>2022至2026年资料核验修订  2026年10月21日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化学用语与方程式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元素符号、化合价和配平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检查原子数守恒、状态及反应条件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常见物质性质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性质、用途与分类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用反应或现象说明判断依据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实验操作与气体制取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装置选择和操作次序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说明选择依据，区分现象与结论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化学式与溶液计算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质量比、质量分数及守恒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列关系式、标单位、核对结果范围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酸碱盐推断、物质转化、金属活动性和综合计算，可以先列出已知现象与反应，再逐步建立数量关系。实验题的分值与题号必须对照具体试卷。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旧资料中，2024年单选第1至10题曾按答案和历年规律反推；本轮已逐题核对第三方转载的扫描卷与参考答案。其他年份和题目仍有缺口，因此不能恢复五年频次。旧“基础盘约60分”列项实际合计42分，后续分组又重复计入部分题目，因此撤销60/30/10分分组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