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天津中考化学给家长的备考说明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化学用语与方程式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元素符号、化合价和配平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检查原子数守恒、状态及反应条件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常见物质性质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性质、用途与分类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用反应或现象说明判断依据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实验操作与气体制取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装置选择和操作次序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说明选择依据，区分现象与结论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化学式与溶液计算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质量比、质量分数及守恒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列关系式、标单位、核对结果范围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酸碱盐推断、物质转化、金属活动性和综合计算，可以先列出已知现象与反应，再逐步建立数量关系。实验题的分值与题号必须对照具体试卷。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2024年26题已逐题核对第三方转载的扫描卷与参考答案；第11至15题为有1或2个正确项的不定项选择。该年完成核验不代表其他四年完成，仍不能恢复五年频次。旧“基础盘约60分”列项实际合计42分，后续分组又重复计入部分题目，因此撤销60/30/10分分组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