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u w:val="single"/>
        </w:rPr>
      </w:pPr>
      <w:r>
        <w:rPr>
          <w:b/>
          <w:bCs/>
          <w:u w:val="single"/>
        </w:rPr>
        <w:t>Data Sources and Units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Data is gathered for years ranging from 1990 - 2016 </w:t>
      </w:r>
    </w:p>
    <w:p>
      <w:pPr>
        <w:pStyle w:val="Normal"/>
        <w:rPr/>
      </w:pPr>
      <w:r>
        <w:rPr/>
      </w:r>
    </w:p>
    <w:p>
      <w:pPr>
        <w:pStyle w:val="Normal"/>
        <w:rPr>
          <w:color w:val="CC0000"/>
        </w:rPr>
      </w:pPr>
      <w:r>
        <w:rPr>
          <w:color w:val="CC0000"/>
        </w:rPr>
        <w:t>Red – Features</w:t>
      </w:r>
    </w:p>
    <w:p>
      <w:pPr>
        <w:pStyle w:val="Normal"/>
        <w:rPr>
          <w:b/>
          <w:b/>
          <w:bCs/>
          <w:color w:val="006600"/>
        </w:rPr>
      </w:pPr>
      <w:r>
        <w:rPr>
          <w:b/>
          <w:bCs/>
          <w:color w:val="006600"/>
        </w:rPr>
        <w:t>Green - Labels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World Bank (Commodity Prices for Canada):</w:t>
      </w:r>
    </w:p>
    <w:p>
      <w:pPr>
        <w:pStyle w:val="Normal"/>
        <w:numPr>
          <w:ilvl w:val="0"/>
          <w:numId w:val="1"/>
        </w:numPr>
        <w:rPr>
          <w:color w:val="CC0000"/>
        </w:rPr>
      </w:pPr>
      <w:r>
        <w:rPr>
          <w:color w:val="CC0000"/>
        </w:rPr>
        <w:t>Metals($US/lb): Gold, Silver, Nickel, Copper, Aluminum, Zinc, Led, Potash</w:t>
      </w:r>
    </w:p>
    <w:p>
      <w:pPr>
        <w:pStyle w:val="Normal"/>
        <w:numPr>
          <w:ilvl w:val="0"/>
          <w:numId w:val="1"/>
        </w:numPr>
        <w:rPr>
          <w:color w:val="CC0000"/>
        </w:rPr>
      </w:pPr>
      <w:r>
        <w:rPr>
          <w:color w:val="CC0000"/>
        </w:rPr>
        <w:t xml:space="preserve">Forestry($US/tonne): Pulp, Lumber, Newsprint </w:t>
      </w:r>
    </w:p>
    <w:p>
      <w:pPr>
        <w:pStyle w:val="Normal"/>
        <w:numPr>
          <w:ilvl w:val="0"/>
          <w:numId w:val="1"/>
        </w:numPr>
        <w:rPr>
          <w:color w:val="CC0000"/>
        </w:rPr>
      </w:pPr>
      <w:r>
        <w:rPr>
          <w:color w:val="CC0000"/>
        </w:rPr>
        <w:t>Fish: Finfish, Shellfish</w:t>
      </w:r>
    </w:p>
    <w:p>
      <w:pPr>
        <w:pStyle w:val="Normal"/>
        <w:numPr>
          <w:ilvl w:val="0"/>
          <w:numId w:val="1"/>
        </w:numPr>
        <w:rPr>
          <w:color w:val="CC0000"/>
        </w:rPr>
      </w:pPr>
      <w:r>
        <w:rPr>
          <w:color w:val="CC0000"/>
        </w:rPr>
        <w:t>Agriculture($US/100lb): Potatoes, Cattle, Wheat, Barley, Corn, Hogs, Canola</w:t>
      </w:r>
    </w:p>
    <w:p>
      <w:pPr>
        <w:pStyle w:val="Normal"/>
        <w:numPr>
          <w:ilvl w:val="0"/>
          <w:numId w:val="1"/>
        </w:numPr>
        <w:rPr>
          <w:color w:val="CC0000"/>
        </w:rPr>
      </w:pPr>
      <w:r>
        <w:rPr>
          <w:color w:val="CC0000"/>
        </w:rPr>
        <w:t>Energy: Coal, Oil, Natural Gas</w:t>
      </w:r>
    </w:p>
    <w:p>
      <w:pPr>
        <w:pStyle w:val="Normal"/>
        <w:rPr>
          <w:color w:val="CC0000"/>
        </w:rPr>
      </w:pPr>
      <w:r>
        <w:rPr>
          <w:color w:val="CC0000"/>
        </w:rPr>
      </w:r>
    </w:p>
    <w:p>
      <w:pPr>
        <w:pStyle w:val="Normal"/>
        <w:rPr/>
      </w:pPr>
      <w:r>
        <w:rPr/>
        <w:t xml:space="preserve">2. </w:t>
      </w:r>
      <w:r>
        <w:rPr>
          <w:b/>
          <w:bCs/>
        </w:rPr>
        <w:t>Bank of Canada:</w:t>
      </w:r>
    </w:p>
    <w:p>
      <w:pPr>
        <w:pStyle w:val="Normal"/>
        <w:numPr>
          <w:ilvl w:val="0"/>
          <w:numId w:val="2"/>
        </w:numPr>
        <w:rPr>
          <w:color w:val="CC0000"/>
        </w:rPr>
      </w:pPr>
      <w:r>
        <w:rPr>
          <w:color w:val="CC0000"/>
        </w:rPr>
        <w:t xml:space="preserve">Lending Rate (Percentage) </w:t>
      </w:r>
    </w:p>
    <w:p>
      <w:pPr>
        <w:pStyle w:val="Normal"/>
        <w:numPr>
          <w:ilvl w:val="0"/>
          <w:numId w:val="2"/>
        </w:numPr>
        <w:rPr>
          <w:color w:val="CC0000"/>
        </w:rPr>
      </w:pPr>
      <w:r>
        <w:rPr>
          <w:color w:val="CC0000"/>
        </w:rPr>
        <w:t>Deposit Rate (Percentage)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>
          <w:b/>
          <w:bCs/>
        </w:rPr>
        <w:t>Worldometers:</w:t>
      </w:r>
    </w:p>
    <w:p>
      <w:pPr>
        <w:pStyle w:val="Normal"/>
        <w:numPr>
          <w:ilvl w:val="0"/>
          <w:numId w:val="3"/>
        </w:numPr>
        <w:rPr>
          <w:color w:val="CC0000"/>
        </w:rPr>
      </w:pPr>
      <w:r>
        <w:rPr>
          <w:color w:val="CC0000"/>
        </w:rPr>
        <w:t xml:space="preserve">Canada Population </w:t>
      </w:r>
    </w:p>
    <w:p>
      <w:pPr>
        <w:pStyle w:val="Normal"/>
        <w:numPr>
          <w:ilvl w:val="0"/>
          <w:numId w:val="3"/>
        </w:numPr>
        <w:rPr>
          <w:color w:val="CC0000"/>
        </w:rPr>
      </w:pPr>
      <w:r>
        <w:rPr>
          <w:color w:val="CC0000"/>
        </w:rPr>
        <w:t xml:space="preserve">Canada Migrants </w:t>
      </w:r>
    </w:p>
    <w:p>
      <w:pPr>
        <w:pStyle w:val="Normal"/>
        <w:numPr>
          <w:ilvl w:val="0"/>
          <w:numId w:val="3"/>
        </w:numPr>
        <w:rPr>
          <w:color w:val="CC0000"/>
        </w:rPr>
      </w:pPr>
      <w:r>
        <w:rPr>
          <w:color w:val="CC0000"/>
        </w:rPr>
        <w:t xml:space="preserve">World Population </w:t>
      </w:r>
    </w:p>
    <w:p>
      <w:pPr>
        <w:pStyle w:val="Normal"/>
        <w:numPr>
          <w:ilvl w:val="0"/>
          <w:numId w:val="3"/>
        </w:numPr>
        <w:rPr>
          <w:color w:val="CC0000"/>
        </w:rPr>
      </w:pPr>
      <w:r>
        <w:rPr>
          <w:color w:val="CC0000"/>
        </w:rPr>
        <w:t>Urban Population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>
          <w:b/>
          <w:bCs/>
        </w:rPr>
        <w:t>World Bank:</w:t>
      </w:r>
    </w:p>
    <w:p>
      <w:pPr>
        <w:pStyle w:val="Normal"/>
        <w:numPr>
          <w:ilvl w:val="0"/>
          <w:numId w:val="4"/>
        </w:numPr>
        <w:rPr/>
      </w:pPr>
      <w:r>
        <w:rPr>
          <w:color w:val="CC0000"/>
        </w:rPr>
        <w:t>Canada Exports ($US in millions)</w:t>
      </w:r>
    </w:p>
    <w:p>
      <w:pPr>
        <w:pStyle w:val="Normal"/>
        <w:numPr>
          <w:ilvl w:val="0"/>
          <w:numId w:val="4"/>
        </w:numPr>
        <w:rPr>
          <w:color w:val="CC0000"/>
        </w:rPr>
      </w:pPr>
      <w:r>
        <w:rPr>
          <w:color w:val="CC0000"/>
        </w:rPr>
        <w:t>Canada GDP ($US in millions)</w:t>
      </w:r>
    </w:p>
    <w:p>
      <w:pPr>
        <w:pStyle w:val="Normal"/>
        <w:numPr>
          <w:ilvl w:val="0"/>
          <w:numId w:val="4"/>
        </w:numPr>
        <w:rPr>
          <w:color w:val="CC0000"/>
        </w:rPr>
      </w:pPr>
      <w:r>
        <w:rPr>
          <w:color w:val="CC0000"/>
        </w:rPr>
        <w:t>Canada Imports($US in millions)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>
          <w:b/>
          <w:bCs/>
        </w:rPr>
        <w:t>Inflation.eu</w:t>
      </w:r>
    </w:p>
    <w:p>
      <w:pPr>
        <w:pStyle w:val="Normal"/>
        <w:numPr>
          <w:ilvl w:val="0"/>
          <w:numId w:val="5"/>
        </w:numPr>
        <w:rPr>
          <w:color w:val="CC0000"/>
        </w:rPr>
      </w:pPr>
      <w:r>
        <w:rPr>
          <w:color w:val="CC0000"/>
        </w:rPr>
        <w:t>Canada Inflation (Percentage)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>
          <w:b/>
          <w:bCs/>
        </w:rPr>
        <w:t>Investing.com (Echange rates in US dollars)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  <w:color w:val="006600"/>
        </w:rPr>
        <w:t>CAD_US (Canadian Dollar)</w:t>
      </w:r>
      <w:r>
        <w:rPr>
          <w:b/>
          <w:bCs/>
        </w:rPr>
        <w:t xml:space="preserve"> </w:t>
      </w:r>
      <w:r>
        <w:rPr/>
        <w:t xml:space="preserve"> </w:t>
      </w:r>
    </w:p>
    <w:p>
      <w:pPr>
        <w:pStyle w:val="Normal"/>
        <w:numPr>
          <w:ilvl w:val="0"/>
          <w:numId w:val="6"/>
        </w:numPr>
        <w:rPr>
          <w:color w:val="CC0000"/>
        </w:rPr>
      </w:pPr>
      <w:r>
        <w:rPr>
          <w:color w:val="CC0000"/>
        </w:rPr>
        <w:t>AUS_US (Austranlian Dollar)</w:t>
      </w:r>
    </w:p>
    <w:p>
      <w:pPr>
        <w:pStyle w:val="Normal"/>
        <w:numPr>
          <w:ilvl w:val="0"/>
          <w:numId w:val="6"/>
        </w:numPr>
        <w:rPr>
          <w:color w:val="CC0000"/>
        </w:rPr>
      </w:pPr>
      <w:r>
        <w:rPr>
          <w:color w:val="CC0000"/>
        </w:rPr>
        <w:t>CNY_US (Chinese Yen)</w:t>
      </w:r>
    </w:p>
    <w:p>
      <w:pPr>
        <w:pStyle w:val="Normal"/>
        <w:numPr>
          <w:ilvl w:val="0"/>
          <w:numId w:val="6"/>
        </w:numPr>
        <w:rPr>
          <w:color w:val="CC0000"/>
        </w:rPr>
      </w:pPr>
      <w:r>
        <w:rPr>
          <w:color w:val="CC0000"/>
        </w:rPr>
        <w:t>EUR_US (Euro)</w:t>
      </w:r>
    </w:p>
    <w:p>
      <w:pPr>
        <w:pStyle w:val="Normal"/>
        <w:numPr>
          <w:ilvl w:val="0"/>
          <w:numId w:val="6"/>
        </w:numPr>
        <w:rPr>
          <w:color w:val="CC0000"/>
        </w:rPr>
      </w:pPr>
      <w:r>
        <w:rPr>
          <w:color w:val="CC0000"/>
        </w:rPr>
        <w:t>JPY_US (Japanese Yen)</w:t>
      </w:r>
    </w:p>
    <w:p>
      <w:pPr>
        <w:pStyle w:val="Normal"/>
        <w:rPr>
          <w:b/>
          <w:b/>
          <w:bCs/>
          <w:color w:val="006600"/>
        </w:rPr>
      </w:pPr>
      <w:r>
        <w:rPr>
          <w:b/>
          <w:bCs/>
          <w:color w:val="0066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138</Words>
  <Characters>770</Characters>
  <CharactersWithSpaces>867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2017-04-14T10:22:14Z</dcterms:created>
  <dc:creator/>
  <dc:description/>
  <dc:language>en-IN</dc:language>
  <cp:lastModifiedBy/>
  <dcterms:modified xsi:type="dcterms:W3CDTF">2017-04-14T10:35:05Z</dcterms:modified>
  <cp:revision>17</cp:revision>
  <dc:subject/>
  <dc:title/>
</cp:coreProperties>
</file>