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9DE" w:rsidRDefault="003A78EC">
      <w:pPr>
        <w:spacing w:after="20"/>
      </w:pPr>
      <w:r>
        <w:rPr>
          <w:noProof/>
        </w:rPr>
        <w:drawing>
          <wp:anchor distT="0" distB="0" distL="100000" distR="0" simplePos="0" relativeHeight="647700" behindDoc="0" locked="0" layoutInCell="1" allowOverlap="1">
            <wp:simplePos x="0" y="0"/>
            <wp:positionH relativeFrom="page">
              <wp:posOffset>6482684</wp:posOffset>
            </wp:positionH>
            <wp:positionV relativeFrom="page">
              <wp:posOffset>462915</wp:posOffset>
            </wp:positionV>
            <wp:extent cx="854439" cy="85443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439" cy="854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16A">
        <w:rPr>
          <w:rFonts w:ascii="Bahnschrift Light" w:eastAsia="Bahnschrift Light" w:hAnsi="Bahnschrift Light" w:cs="Bahnschrift Light"/>
          <w:color w:val="1A1A2E"/>
          <w:sz w:val="17"/>
          <w:szCs w:val="17"/>
        </w:rPr>
        <w:t>Curriculum Vitae</w:t>
      </w:r>
    </w:p>
    <w:p w:rsidR="003069DE" w:rsidRDefault="0016416A">
      <w:pPr>
        <w:spacing w:after="20"/>
      </w:pPr>
      <w:r>
        <w:rPr>
          <w:rFonts w:ascii="Arial Nova" w:eastAsia="Arial Nova" w:hAnsi="Arial Nova" w:cs="Arial Nova"/>
          <w:b/>
          <w:bCs/>
          <w:color w:val="1A1A2E"/>
          <w:sz w:val="30"/>
          <w:szCs w:val="30"/>
        </w:rPr>
        <w:t>BIOMEDICAL SCIENTIST</w:t>
      </w:r>
    </w:p>
    <w:p w:rsidR="003069DE" w:rsidRDefault="0016416A">
      <w:pPr>
        <w:spacing w:after="140"/>
      </w:pPr>
      <w:r>
        <w:rPr>
          <w:rFonts w:ascii="Arial Nova" w:eastAsia="Arial Nova" w:hAnsi="Arial Nova" w:cs="Arial Nova"/>
          <w:color w:val="1A1A2E"/>
          <w:sz w:val="22"/>
          <w:szCs w:val="22"/>
        </w:rPr>
        <w:t xml:space="preserve">Joseph </w:t>
      </w:r>
      <w:proofErr w:type="spellStart"/>
      <w:r>
        <w:rPr>
          <w:rFonts w:ascii="Arial Nova" w:eastAsia="Arial Nova" w:hAnsi="Arial Nova" w:cs="Arial Nova"/>
          <w:color w:val="1A1A2E"/>
          <w:sz w:val="22"/>
          <w:szCs w:val="22"/>
        </w:rPr>
        <w:t>Chifuka</w:t>
      </w:r>
      <w:proofErr w:type="spellEnd"/>
      <w:r>
        <w:rPr>
          <w:rFonts w:ascii="Arial Nova" w:eastAsia="Arial Nova" w:hAnsi="Arial Nova" w:cs="Arial Nova"/>
          <w:color w:val="1A1A2E"/>
          <w:sz w:val="22"/>
          <w:szCs w:val="22"/>
        </w:rPr>
        <w:t xml:space="preserve"> </w:t>
      </w:r>
      <w:proofErr w:type="spellStart"/>
      <w:r>
        <w:rPr>
          <w:rFonts w:ascii="Arial Nova" w:eastAsia="Arial Nova" w:hAnsi="Arial Nova" w:cs="Arial Nova"/>
          <w:color w:val="1A1A2E"/>
          <w:sz w:val="22"/>
          <w:szCs w:val="22"/>
        </w:rPr>
        <w:t>Ngulube</w:t>
      </w:r>
      <w:proofErr w:type="spellEnd"/>
    </w:p>
    <w:p w:rsidR="003069DE" w:rsidRDefault="0016416A">
      <w:pPr>
        <w:spacing w:after="100"/>
      </w:pPr>
      <w:r w:rsidRPr="003A78EC">
        <w:rPr>
          <w:noProof/>
          <w:sz w:val="24"/>
        </w:rPr>
        <w:drawing>
          <wp:inline distT="0" distB="0" distL="0" distR="0">
            <wp:extent cx="123825" cy="12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8EC">
        <w:rPr>
          <w:rFonts w:ascii="Arial Nova" w:eastAsia="Arial Nova" w:hAnsi="Arial Nova" w:cs="Arial Nova"/>
          <w:color w:val="333333"/>
          <w:sz w:val="22"/>
          <w:szCs w:val="16"/>
        </w:rPr>
        <w:t xml:space="preserve">  </w:t>
      </w:r>
      <w:r>
        <w:rPr>
          <w:rFonts w:ascii="Arial Nova" w:eastAsia="Arial Nova" w:hAnsi="Arial Nova" w:cs="Arial Nova"/>
          <w:color w:val="333333"/>
          <w:sz w:val="16"/>
          <w:szCs w:val="16"/>
        </w:rPr>
        <w:t xml:space="preserve">+260 96 9525242    </w:t>
      </w:r>
      <w:r w:rsidRPr="003A78EC">
        <w:rPr>
          <w:rFonts w:ascii="Arial Nova" w:eastAsia="Arial Nova" w:hAnsi="Arial Nova" w:cs="Arial Nova"/>
          <w:color w:val="333333"/>
          <w:sz w:val="22"/>
          <w:szCs w:val="16"/>
        </w:rPr>
        <w:t>✉</w:t>
      </w:r>
      <w:r>
        <w:rPr>
          <w:rFonts w:ascii="Arial Nova" w:eastAsia="Arial Nova" w:hAnsi="Arial Nova" w:cs="Arial Nova"/>
          <w:color w:val="333333"/>
          <w:sz w:val="16"/>
          <w:szCs w:val="16"/>
        </w:rPr>
        <w:t xml:space="preserve"> josephc.ngulube@gmail.com   </w:t>
      </w:r>
      <w:r w:rsidRPr="003A78EC">
        <w:rPr>
          <w:rFonts w:ascii="Arial Nova" w:eastAsia="Arial Nova" w:hAnsi="Arial Nova" w:cs="Arial Nova"/>
          <w:color w:val="333333"/>
          <w:sz w:val="22"/>
          <w:szCs w:val="16"/>
        </w:rPr>
        <w:t xml:space="preserve"> </w:t>
      </w:r>
      <w:r w:rsidRPr="003A78EC">
        <w:rPr>
          <w:rFonts w:ascii="Arial Nova" w:eastAsia="Arial Nova" w:hAnsi="Arial Nova" w:cs="Arial Nova"/>
          <w:color w:val="333333"/>
          <w:sz w:val="22"/>
          <w:szCs w:val="16"/>
        </w:rPr>
        <w:t>📍</w:t>
      </w:r>
      <w:r w:rsidRPr="003A78EC">
        <w:rPr>
          <w:rFonts w:ascii="Arial Nova" w:eastAsia="Arial Nova" w:hAnsi="Arial Nova" w:cs="Arial Nova"/>
          <w:color w:val="333333"/>
          <w:sz w:val="22"/>
          <w:szCs w:val="16"/>
        </w:rPr>
        <w:t xml:space="preserve"> </w:t>
      </w:r>
      <w:r>
        <w:rPr>
          <w:rFonts w:ascii="Arial Nova" w:eastAsia="Arial Nova" w:hAnsi="Arial Nova" w:cs="Arial Nova"/>
          <w:color w:val="333333"/>
          <w:sz w:val="16"/>
          <w:szCs w:val="16"/>
        </w:rPr>
        <w:t xml:space="preserve">Lusaka, Zambia    </w:t>
      </w:r>
      <w:r>
        <w:rPr>
          <w:noProof/>
        </w:rPr>
        <w:drawing>
          <wp:inline distT="0" distB="0" distL="0" distR="0">
            <wp:extent cx="123825" cy="123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eastAsia="Arial Nova" w:hAnsi="Arial Nova" w:cs="Arial Nova"/>
          <w:color w:val="333333"/>
          <w:sz w:val="16"/>
          <w:szCs w:val="16"/>
        </w:rPr>
        <w:t xml:space="preserve">  linkedin.com/in/</w:t>
      </w:r>
      <w:proofErr w:type="spellStart"/>
      <w:r>
        <w:rPr>
          <w:rFonts w:ascii="Arial Nova" w:eastAsia="Arial Nova" w:hAnsi="Arial Nova" w:cs="Arial Nova"/>
          <w:color w:val="333333"/>
          <w:sz w:val="16"/>
          <w:szCs w:val="16"/>
        </w:rPr>
        <w:t>josephcngulube</w:t>
      </w:r>
      <w:proofErr w:type="spellEnd"/>
    </w:p>
    <w:p w:rsidR="003069DE" w:rsidRDefault="0016416A">
      <w:pPr>
        <w:pBdr>
          <w:bottom w:val="single" w:sz="4" w:space="1" w:color="000000"/>
        </w:pBdr>
        <w:spacing w:after="10"/>
      </w:pPr>
      <w:r>
        <w:rPr>
          <w:sz w:val="2"/>
          <w:szCs w:val="2"/>
        </w:rPr>
        <w:t xml:space="preserve"> </w:t>
      </w:r>
    </w:p>
    <w:p w:rsidR="003069DE" w:rsidRDefault="0016416A">
      <w:pPr>
        <w:spacing w:before="200" w:after="90"/>
      </w:pPr>
      <w:r>
        <w:rPr>
          <w:rFonts w:ascii="Arial Nova" w:eastAsia="Arial Nova" w:hAnsi="Arial Nova" w:cs="Arial Nova"/>
          <w:b/>
          <w:bCs/>
          <w:color w:val="1A1A2E"/>
        </w:rPr>
        <w:t>Profile</w:t>
      </w:r>
    </w:p>
    <w:p w:rsidR="003069DE" w:rsidRDefault="0016416A">
      <w:pPr>
        <w:spacing w:after="120"/>
      </w:pPr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Biomedical Scientist and Microbiologist with over a decade of hands-on experience in bacterial culture, pathogen identification, and antimicrobial susceptibility testing (AST), including six years coordinating one-health AMR surveillance under the Fleming </w:t>
      </w:r>
      <w:r>
        <w:rPr>
          <w:rFonts w:ascii="Arial Nova" w:eastAsia="Arial Nova" w:hAnsi="Arial Nova" w:cs="Arial Nova"/>
          <w:color w:val="333333"/>
          <w:sz w:val="18"/>
          <w:szCs w:val="18"/>
        </w:rPr>
        <w:t>Fund country grant across a 12-laboratory network spanning human</w:t>
      </w:r>
      <w:bookmarkStart w:id="0" w:name="_GoBack"/>
      <w:bookmarkEnd w:id="0"/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 and animal health sectors. Proven track record in strengthening laboratory quality management systems, biosafety practices, and accreditation readiness, alongside equipment calibration and ma</w:t>
      </w:r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intenance, and reagent/consumable inventory management. Experienced in outbreak confirmation and response, having led the establishment of a cholera diagnosis </w:t>
      </w:r>
      <w:proofErr w:type="spellStart"/>
      <w:r>
        <w:rPr>
          <w:rFonts w:ascii="Arial Nova" w:eastAsia="Arial Nova" w:hAnsi="Arial Nova" w:cs="Arial Nova"/>
          <w:color w:val="333333"/>
          <w:sz w:val="18"/>
          <w:szCs w:val="18"/>
        </w:rPr>
        <w:t>center</w:t>
      </w:r>
      <w:proofErr w:type="spellEnd"/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 during a national outbreak. Skilled in delivering technical assistance, mentorship, and tr</w:t>
      </w:r>
      <w:r>
        <w:rPr>
          <w:rFonts w:ascii="Arial Nova" w:eastAsia="Arial Nova" w:hAnsi="Arial Nova" w:cs="Arial Nova"/>
          <w:color w:val="333333"/>
          <w:sz w:val="18"/>
          <w:szCs w:val="18"/>
        </w:rPr>
        <w:t>aining to laboratory personnel across multiple sites, with strong analytical, documentation, and reporting capabilities supporting multi-country capacity-building initiatives.</w:t>
      </w:r>
    </w:p>
    <w:p w:rsidR="003069DE" w:rsidRDefault="0016416A">
      <w:pPr>
        <w:spacing w:before="200" w:after="90"/>
      </w:pPr>
      <w:r>
        <w:rPr>
          <w:rFonts w:ascii="Arial Nova" w:eastAsia="Arial Nova" w:hAnsi="Arial Nova" w:cs="Arial Nova"/>
          <w:b/>
          <w:bCs/>
          <w:color w:val="1A1A2E"/>
        </w:rPr>
        <w:t>Highlights and Recognition</w:t>
      </w:r>
    </w:p>
    <w:p w:rsidR="003069DE" w:rsidRDefault="0016416A">
      <w:pPr>
        <w:pStyle w:val="ListParagraph"/>
        <w:numPr>
          <w:ilvl w:val="0"/>
          <w:numId w:val="2"/>
        </w:numPr>
        <w:spacing w:after="50"/>
      </w:pPr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Set up the cholera diagnosis centre at </w:t>
      </w:r>
      <w:proofErr w:type="spellStart"/>
      <w:r>
        <w:rPr>
          <w:rFonts w:ascii="Arial Nova" w:eastAsia="Arial Nova" w:hAnsi="Arial Nova" w:cs="Arial Nova"/>
          <w:color w:val="333333"/>
          <w:sz w:val="18"/>
          <w:szCs w:val="18"/>
        </w:rPr>
        <w:t>Mporokoso</w:t>
      </w:r>
      <w:proofErr w:type="spellEnd"/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 Dist</w:t>
      </w:r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rict Hospital during the 2018 outbreak and confirmed the outbreak at </w:t>
      </w:r>
      <w:proofErr w:type="spellStart"/>
      <w:r>
        <w:rPr>
          <w:rFonts w:ascii="Arial Nova" w:eastAsia="Arial Nova" w:hAnsi="Arial Nova" w:cs="Arial Nova"/>
          <w:color w:val="333333"/>
          <w:sz w:val="18"/>
          <w:szCs w:val="18"/>
        </w:rPr>
        <w:t>Shibuyunji</w:t>
      </w:r>
      <w:proofErr w:type="spellEnd"/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 fishing camp, demonstrating direct experience in outbreak confirmation and emergency response.</w:t>
      </w:r>
    </w:p>
    <w:p w:rsidR="003069DE" w:rsidRDefault="0016416A">
      <w:pPr>
        <w:pStyle w:val="ListParagraph"/>
        <w:numPr>
          <w:ilvl w:val="0"/>
          <w:numId w:val="2"/>
        </w:numPr>
        <w:spacing w:after="50"/>
      </w:pPr>
      <w:r>
        <w:rPr>
          <w:rFonts w:ascii="Arial Nova" w:eastAsia="Arial Nova" w:hAnsi="Arial Nova" w:cs="Arial Nova"/>
          <w:color w:val="333333"/>
          <w:sz w:val="18"/>
          <w:szCs w:val="18"/>
        </w:rPr>
        <w:t xml:space="preserve">Inducted as a member of the Africa CDC </w:t>
      </w:r>
      <w:proofErr w:type="spellStart"/>
      <w:r>
        <w:rPr>
          <w:rFonts w:ascii="Arial Nova" w:eastAsia="Arial Nova" w:hAnsi="Arial Nova" w:cs="Arial Nova"/>
          <w:color w:val="333333"/>
          <w:sz w:val="18"/>
          <w:szCs w:val="18"/>
        </w:rPr>
        <w:t>AVoHC</w:t>
      </w:r>
      <w:proofErr w:type="spellEnd"/>
      <w:r>
        <w:rPr>
          <w:rFonts w:ascii="Arial Nova" w:eastAsia="Arial Nova" w:hAnsi="Arial Nova" w:cs="Arial Nova"/>
          <w:color w:val="333333"/>
          <w:sz w:val="18"/>
          <w:szCs w:val="18"/>
        </w:rPr>
        <w:t>-SURGE deployable health workforce, r</w:t>
      </w:r>
      <w:r>
        <w:rPr>
          <w:rFonts w:ascii="Arial Nova" w:eastAsia="Arial Nova" w:hAnsi="Arial Nova" w:cs="Arial Nova"/>
          <w:color w:val="333333"/>
          <w:sz w:val="18"/>
          <w:szCs w:val="18"/>
        </w:rPr>
        <w:t>eflecting recognized expertise in laboratory systems and continental public health emergency readiness.</w:t>
      </w:r>
    </w:p>
    <w:p w:rsidR="003069DE" w:rsidRDefault="0016416A">
      <w:pPr>
        <w:pStyle w:val="ListParagraph"/>
        <w:numPr>
          <w:ilvl w:val="0"/>
          <w:numId w:val="2"/>
        </w:numPr>
        <w:spacing w:after="50"/>
      </w:pPr>
      <w:r>
        <w:rPr>
          <w:rFonts w:ascii="Arial Nova" w:eastAsia="Arial Nova" w:hAnsi="Arial Nova" w:cs="Arial Nova"/>
          <w:color w:val="333333"/>
          <w:sz w:val="18"/>
          <w:szCs w:val="18"/>
        </w:rPr>
        <w:t>"Most Innovative" – CIDRZ Labour Day Award, 2023.</w:t>
      </w:r>
    </w:p>
    <w:p w:rsidR="003069DE" w:rsidRDefault="0016416A">
      <w:pPr>
        <w:pStyle w:val="ListParagraph"/>
        <w:numPr>
          <w:ilvl w:val="0"/>
          <w:numId w:val="2"/>
        </w:numPr>
        <w:spacing w:after="50"/>
      </w:pPr>
      <w:r>
        <w:rPr>
          <w:rFonts w:ascii="Arial Nova" w:eastAsia="Arial Nova" w:hAnsi="Arial Nova" w:cs="Arial Nova"/>
          <w:color w:val="333333"/>
          <w:sz w:val="18"/>
          <w:szCs w:val="18"/>
        </w:rPr>
        <w:t>Best Medical Laboratory Technologist of the Year – UTH Department of Pathology &amp; Microbiology, 2015.</w:t>
      </w:r>
    </w:p>
    <w:tbl>
      <w:tblPr>
        <w:tblW w:w="10780" w:type="dxa"/>
        <w:tblLook w:val="04A0" w:firstRow="1" w:lastRow="0" w:firstColumn="1" w:lastColumn="0" w:noHBand="0" w:noVBand="1"/>
      </w:tblPr>
      <w:tblGrid>
        <w:gridCol w:w="6866"/>
        <w:gridCol w:w="222"/>
        <w:gridCol w:w="3692"/>
      </w:tblGrid>
      <w:tr w:rsidR="003069DE">
        <w:tc>
          <w:tcPr>
            <w:tcW w:w="6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P</w:t>
            </w: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rofessional Experience</w:t>
            </w:r>
          </w:p>
          <w:p w:rsidR="003069DE" w:rsidRDefault="0016416A">
            <w:pPr>
              <w:tabs>
                <w:tab w:val="right" w:pos="6780"/>
              </w:tabs>
              <w:spacing w:before="160" w:after="10"/>
            </w:pPr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>IQLS</w:t>
            </w:r>
            <w:r>
              <w:rPr>
                <w:rFonts w:ascii="Arial Nova" w:eastAsia="Arial Nova" w:hAnsi="Arial Nova" w:cs="Arial Nova"/>
                <w:i/>
                <w:iCs/>
                <w:color w:val="595959"/>
                <w:sz w:val="17"/>
                <w:szCs w:val="17"/>
              </w:rPr>
              <w:tab/>
              <w:t>8 October 2026 – Present (part-time through March 2027)</w:t>
            </w:r>
          </w:p>
          <w:p w:rsidR="003069DE" w:rsidRDefault="0016416A">
            <w:pPr>
              <w:spacing w:after="6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Independent AMR Consultant / National AMR Laboratory Specialist, Zambia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Serve as the National AMR Laboratory Specialist for Zambia, supporting national AMR surveillance plans and the National Coordinating </w:t>
            </w: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Center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Strengthen quality-assured AMR testing in national reference and high-volume laboratories, including ESBL and MRSA 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detection.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Mentor laboratory staff across participating sites to build AMR testing capacity and quality practices.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Support continuity of reagent and consumable supply for AMR testing programmes.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Support AMR data integration and reporting through DISIS/DHIS2 and One Health dashboards.</w:t>
            </w:r>
          </w:p>
          <w:p w:rsidR="003069DE" w:rsidRDefault="0016416A">
            <w:pPr>
              <w:tabs>
                <w:tab w:val="right" w:pos="6780"/>
              </w:tabs>
              <w:spacing w:before="160" w:after="10"/>
            </w:pPr>
            <w:proofErr w:type="spellStart"/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>Sterelin</w:t>
            </w:r>
            <w:proofErr w:type="spellEnd"/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 xml:space="preserve"> Medical and Diagnostics</w:t>
            </w:r>
            <w:r>
              <w:rPr>
                <w:rFonts w:ascii="Arial Nova" w:eastAsia="Arial Nova" w:hAnsi="Arial Nova" w:cs="Arial Nova"/>
                <w:i/>
                <w:iCs/>
                <w:color w:val="595959"/>
                <w:sz w:val="17"/>
                <w:szCs w:val="17"/>
              </w:rPr>
              <w:tab/>
              <w:t>7 September 2026 – 16 October 2026</w:t>
            </w:r>
          </w:p>
          <w:p w:rsidR="003069DE" w:rsidRDefault="0016416A">
            <w:pPr>
              <w:spacing w:after="6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Trainee Diagnostics and Applications Sales Specialist</w:t>
            </w:r>
          </w:p>
          <w:p w:rsidR="003069DE" w:rsidRDefault="0016416A">
            <w:pPr>
              <w:tabs>
                <w:tab w:val="right" w:pos="6780"/>
              </w:tabs>
              <w:spacing w:before="160" w:after="10"/>
            </w:pPr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>CIDRZ Central Laboratory, Lusaka</w:t>
            </w:r>
            <w:r>
              <w:rPr>
                <w:rFonts w:ascii="Arial Nova" w:eastAsia="Arial Nova" w:hAnsi="Arial Nova" w:cs="Arial Nova"/>
                <w:i/>
                <w:iCs/>
                <w:color w:val="595959"/>
                <w:sz w:val="17"/>
                <w:szCs w:val="17"/>
              </w:rPr>
              <w:tab/>
              <w:t xml:space="preserve">April 2024 </w:t>
            </w:r>
            <w:r>
              <w:rPr>
                <w:rFonts w:ascii="Arial Nova" w:eastAsia="Arial Nova" w:hAnsi="Arial Nova" w:cs="Arial Nova"/>
                <w:i/>
                <w:iCs/>
                <w:color w:val="595959"/>
                <w:sz w:val="17"/>
                <w:szCs w:val="17"/>
              </w:rPr>
              <w:t>– 3 September 2026</w:t>
            </w:r>
          </w:p>
          <w:p w:rsidR="003069DE" w:rsidRDefault="0016416A">
            <w:pPr>
              <w:spacing w:after="6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Microbiology Laboratory Supervisor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Led daily operations of a high-throughput microbiology laboratory supporting clinical diagnostics, research studies, and public health surveillance, ensuring timely reporting and uninterrupted services.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Supervised and mentored a multidisciplinary team of Biomedical Scientists, Technologists, interns, and students, including performance evaluations and professional development planning.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Established structured onboarding and continuous training programmes,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improving adherence to diagnostic protocols, quality standards, and biosafety practices.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Led validation, verification, and implementation of new diagnostic assays, reagent lots, and testing procedures, ensuring accuracy and fitness for intended use.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Imple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mented and monitored QC/QA programmes aligned with GLCP, GCLP, and ISO 15189 standards, driving continuous quality improvement.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Conducted root-cause investigations of nonconformities and testing deviations, implementing CAPAs that reduced recurrence of qua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lity issues.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Coordinated equipment management — installation, calibration, preventive maintenance, and troubleshooting — maximizing instrument uptime and minimizing testing interruptions.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lastRenderedPageBreak/>
              <w:t>Coordinated preparation and shipment of M. tuberculosis isolates and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biological specimens, ensuring compliance with national and international biosafety/transport regulations.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Supported internal audits, EQAs, and accreditation activities, and contributed technical input to grant applications and capacity-strengthening prop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osals.</w:t>
            </w:r>
          </w:p>
          <w:p w:rsidR="003069DE" w:rsidRDefault="0016416A">
            <w:pPr>
              <w:tabs>
                <w:tab w:val="right" w:pos="6780"/>
              </w:tabs>
              <w:spacing w:before="160" w:after="10"/>
            </w:pPr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>CIDRZ Fleming Funds, Lusaka</w:t>
            </w:r>
            <w:r>
              <w:rPr>
                <w:rFonts w:ascii="Arial Nova" w:eastAsia="Arial Nova" w:hAnsi="Arial Nova" w:cs="Arial Nova"/>
                <w:i/>
                <w:iCs/>
                <w:color w:val="595959"/>
                <w:sz w:val="17"/>
                <w:szCs w:val="17"/>
              </w:rPr>
              <w:tab/>
              <w:t>March 2020 – March 2024</w:t>
            </w:r>
          </w:p>
          <w:p w:rsidR="003069DE" w:rsidRDefault="0016416A">
            <w:pPr>
              <w:spacing w:after="6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Microbiologist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Provided technical oversight and AMR surveillance support to a 12-laboratory One Health network (7 human, 5 animal health), strengthening national surveillance systems and AMR data q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uality.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Developed, validated, and implemented standardized SOPs and bench aids for bacteriology and AST, harmonizing testing practices across surveillance sites.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Conducted on-site technical assistance, mentorship, and hands-on training, enhancing bacteriol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ogy/AST capacity and QMS practices across participating laboratories.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Performed and supervised complex bacteriology testing on clinical and surveillance specimens, supporting AMR surveillance and outbreak response.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Led quality improvement initiatives — doc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umenting nonconformities, root-cause analyses, and corrective actions — strengthening QMS across surveillance laboratories.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Coordinated calibration, maintenance, and QC for BD BACTEC, BD Phoenix, and VITEK 2/MS systems, maximizing instrument uptime.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Developed annual workplans and donor reports, and contributed to national AMR data analysis informing policy and antimicrobial stewardship initiatives.</w:t>
            </w:r>
          </w:p>
          <w:p w:rsidR="003069DE" w:rsidRDefault="0016416A">
            <w:pPr>
              <w:tabs>
                <w:tab w:val="right" w:pos="6780"/>
              </w:tabs>
              <w:spacing w:before="160" w:after="10"/>
            </w:pPr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>Ministry of Health / UTHs, Lusaka</w:t>
            </w:r>
            <w:r>
              <w:rPr>
                <w:rFonts w:ascii="Arial Nova" w:eastAsia="Arial Nova" w:hAnsi="Arial Nova" w:cs="Arial Nova"/>
                <w:i/>
                <w:iCs/>
                <w:color w:val="595959"/>
                <w:sz w:val="17"/>
                <w:szCs w:val="17"/>
              </w:rPr>
              <w:tab/>
              <w:t>October 2012 – December 2019</w:t>
            </w:r>
          </w:p>
          <w:p w:rsidR="003069DE" w:rsidRDefault="0016416A">
            <w:pPr>
              <w:spacing w:after="6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Medical Laboratory Technologist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Performed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routine and specialized bacteriology and mycology testing across diverse clinical specimens, supporting diagnosis, patient management, and clinical research.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Conducted bacterial and fungal isolation, identification, and AST using standardized methods, gen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erating reliable results for patient care and antimicrobial stewardship.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Validated, interpreted, and reported microbiology/AST results per laboratory protocols and clinical reporting standards, ensuring accuracy and timely communication of critical findings.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Contributed to diagnosis and management of infectious disease outbreak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s and complex clinical cases through high-quality microbiological testing.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Investigated testing discrepancies and equipment issues, implementing corrective actions that strengthened laboratory quality performance.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Trained, supervised, and mentored newly re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cruited personnel, students, and interns on testing procedures, equipment operation, and biosafety practices.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Maintained accurate laboratory records and QC documentation, supporting audit readiness and regulatory compliance at Zambia's largest tertiary ref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erral hospital.</w:t>
            </w:r>
          </w:p>
          <w:p w:rsidR="003069DE" w:rsidRDefault="0016416A">
            <w:pPr>
              <w:tabs>
                <w:tab w:val="right" w:pos="6780"/>
              </w:tabs>
              <w:spacing w:before="160" w:after="10"/>
            </w:pPr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 xml:space="preserve">Lusaka Provincial Health Office / CIDRZ </w:t>
            </w:r>
            <w:proofErr w:type="spellStart"/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>IeDEA</w:t>
            </w:r>
            <w:proofErr w:type="spellEnd"/>
            <w:r>
              <w:rPr>
                <w:rFonts w:ascii="Arial Nova" w:eastAsia="Arial Nova" w:hAnsi="Arial Nova" w:cs="Arial Nova"/>
                <w:b/>
                <w:bCs/>
                <w:color w:val="333333"/>
                <w:sz w:val="19"/>
                <w:szCs w:val="19"/>
              </w:rPr>
              <w:t xml:space="preserve"> Malaria, Chongwe</w:t>
            </w:r>
            <w:r>
              <w:rPr>
                <w:rFonts w:ascii="Arial Nova" w:eastAsia="Arial Nova" w:hAnsi="Arial Nova" w:cs="Arial Nova"/>
                <w:i/>
                <w:iCs/>
                <w:color w:val="595959"/>
                <w:sz w:val="17"/>
                <w:szCs w:val="17"/>
              </w:rPr>
              <w:tab/>
              <w:t>June 2011 – September 2012</w:t>
            </w:r>
          </w:p>
          <w:p w:rsidR="003069DE" w:rsidRDefault="0016416A">
            <w:pPr>
              <w:spacing w:after="6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 xml:space="preserve">Medical Laboratory Technologist / Malaria </w:t>
            </w:r>
            <w:proofErr w:type="spellStart"/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Microscopist</w:t>
            </w:r>
            <w:proofErr w:type="spellEnd"/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Established and managed laboratory services at </w:t>
            </w: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Chinyunyu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Rural Health Centre as the facility's 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first laboratory professional, developing workflows for specimen collection, testing, documentation, and referral systems that improved access to diagnostic services in an underserved community.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Implemented tuberculosis diagnostic support activities by pre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paring </w:t>
            </w: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Ziehl-Neelsen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(ZN) stained smears, ensuring specimen quality, and coordinating referral of samples to higher-level laboratories for confirmatory testing and patient management.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Performed phlebotomy, specimen collection, processing, packaging, and tr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ansportation for ART, antenatal, and other clinical programmes, strengthening diagnostic support services and continuity of patient care.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Supported outreach services to remote health facilities by providing specimen collection, laboratory support, and tech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nical assistance, contributing to improved access to diagnostic services in hard-to-reach populations.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Conducted malaria diagnosis using microscopy and rapid diagnostic tests (RDTs), including parasite detection, species identification, and parasite quanti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fication, generating reliable results that informed patient treatment and malaria surveillance activities.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lastRenderedPageBreak/>
              <w:t>Maintained high-quality malaria diagnostic services through the preparation, validation, and quality assessment of blood films, stains, reagents, and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microscopy procedures, ensuring accuracy and consistency of test results.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Investigated and resolved routine equipment and operational challenges under resource-constrained conditions, minimizing service interruptions and maintaining continuity of laborato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ry testing services.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Recorded, validated, and reported laboratory findings in patient medical records and surveillance systems, ensuring accurate documentation and timely communication of diagnostic results to clinicians and programme teams.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Trained and su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pervised research assistants on malaria microscopy, blood film preparation, staining techniques, and RDT procedures, strengthening staff competency and supporting the successful implementation of malaria research and surveillance activities.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Maintained com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pliance with laboratory biosafety, infection prevention, and quality assurance requirements through the safe handling, processing, storage, and disposal of biological specimens and laboratory materials.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Collaborated with clinicians, public health teams, an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d research personnel to support malaria surveillance, patient management, and operational research activities aimed at improving health outcomes in rural communities.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Education</w:t>
            </w:r>
          </w:p>
          <w:p w:rsidR="003069DE" w:rsidRDefault="0016416A">
            <w:pPr>
              <w:spacing w:after="120"/>
            </w:pPr>
            <w:r>
              <w:rPr>
                <w:rFonts w:ascii="Arial Nova" w:eastAsia="Arial Nova" w:hAnsi="Arial Nova" w:cs="Arial Nova"/>
                <w:b/>
                <w:bCs/>
                <w:color w:val="333333"/>
                <w:sz w:val="18"/>
                <w:szCs w:val="18"/>
              </w:rPr>
              <w:t>University of Zambia, Lusaka</w:t>
            </w:r>
          </w:p>
          <w:p w:rsidR="003069DE" w:rsidRDefault="0016416A">
            <w:pPr>
              <w:spacing w:after="120"/>
            </w:pPr>
            <w:r>
              <w:rPr>
                <w:rFonts w:ascii="Arial Nova" w:eastAsia="Arial Nova" w:hAnsi="Arial Nova" w:cs="Arial Nova"/>
                <w:color w:val="333333"/>
                <w:sz w:val="18"/>
                <w:szCs w:val="18"/>
              </w:rPr>
              <w:t>Bachelor of Science in Biomedical Sciences. Graduated: 2019</w:t>
            </w:r>
          </w:p>
          <w:p w:rsidR="003069DE" w:rsidRDefault="0016416A">
            <w:pPr>
              <w:spacing w:after="120"/>
            </w:pPr>
            <w:r>
              <w:rPr>
                <w:rFonts w:ascii="Arial Nova" w:eastAsia="Arial Nova" w:hAnsi="Arial Nova" w:cs="Arial Nova"/>
                <w:b/>
                <w:bCs/>
                <w:color w:val="333333"/>
                <w:sz w:val="18"/>
                <w:szCs w:val="18"/>
              </w:rPr>
              <w:t>Ndola College of Biomedical Sciences, Ndola</w:t>
            </w:r>
          </w:p>
          <w:p w:rsidR="003069DE" w:rsidRDefault="0016416A">
            <w:pPr>
              <w:spacing w:after="120"/>
            </w:pPr>
            <w:r>
              <w:rPr>
                <w:rFonts w:ascii="Arial Nova" w:eastAsia="Arial Nova" w:hAnsi="Arial Nova" w:cs="Arial Nova"/>
                <w:color w:val="333333"/>
                <w:sz w:val="18"/>
                <w:szCs w:val="18"/>
              </w:rPr>
              <w:t>Diploma in Biomedical Sciences. Graduated: 2010</w:t>
            </w:r>
          </w:p>
          <w:p w:rsidR="003069DE" w:rsidRDefault="0016416A">
            <w:pPr>
              <w:spacing w:after="120"/>
            </w:pPr>
            <w:proofErr w:type="spellStart"/>
            <w:r>
              <w:rPr>
                <w:rFonts w:ascii="Arial Nova" w:eastAsia="Arial Nova" w:hAnsi="Arial Nova" w:cs="Arial Nova"/>
                <w:b/>
                <w:bCs/>
                <w:color w:val="333333"/>
                <w:sz w:val="18"/>
                <w:szCs w:val="18"/>
              </w:rPr>
              <w:t>Kantanshi</w:t>
            </w:r>
            <w:proofErr w:type="spellEnd"/>
            <w:r>
              <w:rPr>
                <w:rFonts w:ascii="Arial Nova" w:eastAsia="Arial Nova" w:hAnsi="Arial Nova" w:cs="Arial Nova"/>
                <w:b/>
                <w:bCs/>
                <w:color w:val="333333"/>
                <w:sz w:val="18"/>
                <w:szCs w:val="18"/>
              </w:rPr>
              <w:t xml:space="preserve"> Secondary School, </w:t>
            </w:r>
            <w:proofErr w:type="spellStart"/>
            <w:r>
              <w:rPr>
                <w:rFonts w:ascii="Arial Nova" w:eastAsia="Arial Nova" w:hAnsi="Arial Nova" w:cs="Arial Nova"/>
                <w:b/>
                <w:bCs/>
                <w:color w:val="333333"/>
                <w:sz w:val="18"/>
                <w:szCs w:val="18"/>
              </w:rPr>
              <w:t>Mufulira</w:t>
            </w:r>
            <w:proofErr w:type="spellEnd"/>
          </w:p>
          <w:p w:rsidR="003069DE" w:rsidRDefault="0016416A">
            <w:pPr>
              <w:spacing w:after="120"/>
            </w:pPr>
            <w:r>
              <w:rPr>
                <w:rFonts w:ascii="Arial Nova" w:eastAsia="Arial Nova" w:hAnsi="Arial Nova" w:cs="Arial Nova"/>
                <w:color w:val="333333"/>
                <w:sz w:val="18"/>
                <w:szCs w:val="18"/>
              </w:rPr>
              <w:t>Grade 12 Certificate. Graduated: 2005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Certifications &amp; Professional Development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BSAFE course – United Nations Department of Safety and Security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Mentors Trainer of Trainers – </w:t>
            </w: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MoH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/ UK Health Security Agency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Enteric Pathogens Trainer – </w:t>
            </w: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MoH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/ UK Health Security Agency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Leadership &amp; Management in H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ealth – University of Washington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Commodity Logistics Management – Medical Stores/JICA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Full Registration &amp; 2026 Practicing Certificate – HPCZ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Publications &amp; Presentations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Hatyoka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et al. (2022). Antimicrobial Susceptibility Patterns of E. coli and Shigella I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solated from Stool Samples from Adults and Children in Zambia.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Mushabati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et al. (2021). Bacterial Contamination of Mobile Phones of Healthcare Workers at the University Teaching Hospital, Lusaka, Zambia.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Mwape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et al. (2020). Characterization of Vibrio chol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erae Isolates from the 2009, 2010 and 2016 Cholera Outbreaks in Lusaka Province, Zambia.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proofErr w:type="spellStart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Mutengo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et al. (2017). A Case Report: Primary Amoebic Meningoencephalitis in a Young Zambian Adult.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References</w:t>
            </w:r>
          </w:p>
          <w:p w:rsidR="003069DE" w:rsidRDefault="0016416A">
            <w:pPr>
              <w:spacing w:after="120"/>
            </w:pPr>
            <w:r>
              <w:rPr>
                <w:rFonts w:ascii="Arial Nova" w:eastAsia="Arial Nova" w:hAnsi="Arial Nova" w:cs="Arial Nova"/>
                <w:color w:val="333333"/>
                <w:sz w:val="18"/>
                <w:szCs w:val="18"/>
              </w:rPr>
              <w:t>Provided on request.</w:t>
            </w:r>
          </w:p>
        </w:tc>
        <w:tc>
          <w:tcPr>
            <w:tcW w:w="200" w:type="dxa"/>
          </w:tcPr>
          <w:p w:rsidR="003069DE" w:rsidRDefault="003069DE"/>
        </w:tc>
        <w:tc>
          <w:tcPr>
            <w:tcW w:w="3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Soft Skills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Leadership and Team Development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Technical Training and Mentorship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Analytical and Critical Thinking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Stakeholder Engagement and Collaboration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Quality and Continuous Improvement Mindset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Technical Skills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Microbiology &amp; Bacteriology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Bacterial Culture and Isolat</w:t>
            </w: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Aerobic and Anaerobic Bacteriology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Pathogen Identification and Characterization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Fungal Culture and Identification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Antimicrobial Susceptibility Testing (AST)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CLSI Guideline Application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AMR Detection and Surveillance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Blood Culture Processing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Clinical Microbiology Diagnostics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Outbreak Investigation and Laboratory Confirmation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Culture Media Preparation and Quality Control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Laboratory Techniques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Gram Staining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proofErr w:type="spellStart"/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Ziehl-Neelsen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 xml:space="preserve"> (ZN) Staining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Wet Preparation Microscopy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Malaria Microscopy and Parasite Qu</w:t>
            </w: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antification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Rapid Diagnostic Testing (RDTs)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Specimen Processing and Storage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Phlebotomy and Specimen Collection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Sample Shipment and Chain-of-Custody Management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lastRenderedPageBreak/>
              <w:t>Isolate Preservation and Storage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Laboratory Equipment / Instrumentation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BD BACTEC Blood Culture System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BD Phoenix Automated Identification &amp; AST System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VITEK 2 Compact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VITEK MS (MALDI-TOF)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Biosafety Cabinets (Class II)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Light and Fluorescence Microscopy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Autoclaves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Incubators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Refrigeration and Cold Chain Equipment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Centrifuges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Di</w:t>
            </w: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spensers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Quality Management Systems (QMS)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ISO 15189 Laboratory Standards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Good Clinical Laboratory Practice (GCLP)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Good Laboratory Practice (GLP)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Internal Quality Control (IQC)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External Quality Assessment (EQA)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Method Validation and Verification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 xml:space="preserve">Root Cause </w:t>
            </w: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Analysis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Corrective and Preventive Actions (CAPA)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Nonconformity Management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Document Control and SOP Development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Accreditation Readiness Activities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Biosafety &amp; Biosecurity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BSL-2 Laboratory Operations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Biosafety Risk Assessment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Infection Prevention and Control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Biological Waste Management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Chemical Safety Management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Biosecurity Compliance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Safe Handling of Infectious Materials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AMR Surveillance &amp; Public Health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One Health AMR Surveillance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Fleming Fund AMR Programme Implementation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Surv</w:t>
            </w: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eillance Data Collection and Analysis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Laboratory Capacity Strengthening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Technical Assistance and Site Assessments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Laboratory Mentorship and Training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Public Health Laboratory Networks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Disease Surveillance and Outbreak Response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Laboratory Operations &amp; Manage</w:t>
            </w: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Laboratory Supervision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Equipment Calibration and Preventive Maintenance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Equipment Troubleshooting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Inventory and Stock Management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Procurement Planning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Resource Allocation and Work Planning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Laboratory Workflow Optimization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lastRenderedPageBreak/>
              <w:t>Staff Training and Performance Management</w:t>
            </w:r>
          </w:p>
          <w:p w:rsidR="003069DE" w:rsidRDefault="0016416A">
            <w:pPr>
              <w:spacing w:before="140" w:after="5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8"/>
                <w:szCs w:val="18"/>
              </w:rPr>
              <w:t>Data Management &amp; Reporting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Technical Report Writing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Monitoring &amp; Evaluation (M&amp;E)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Data Analysis and Interpretation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Quality Indicator Monitoring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Laboratory Documentation Systems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Scientific and Technical Presentatio</w:t>
            </w: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ns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WHONET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GLASS reporting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Professional Affiliations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 xml:space="preserve">Member, Africa CDC </w:t>
            </w:r>
            <w:proofErr w:type="spellStart"/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AVoHC</w:t>
            </w:r>
            <w:proofErr w:type="spellEnd"/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-SURGE (African Volunteers Health Corps) – Deployable Workforce, 2026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Technical Working Group on Research &amp; Surveillance – Zambia, 2023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Biomedical Society of Zambia, 2014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Computer &amp; Digital Skills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Microsoft 365 Suite (Word, Excel, PowerPoint, Outlook, Teams, SharePoint, OneDrive)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Data analysis and reporting using Microsoft Excel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Laboratory Information Systems (LIS/LIMS)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WHONET AMR surveillance software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Electronic document m</w:t>
            </w: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anagement and quality systems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6"/>
                <w:szCs w:val="16"/>
              </w:rPr>
              <w:t>Virtual training and collaboration platforms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Languages</w:t>
            </w:r>
          </w:p>
          <w:p w:rsidR="003069DE" w:rsidRDefault="0016416A">
            <w:pPr>
              <w:spacing w:after="120"/>
            </w:pPr>
            <w:r>
              <w:rPr>
                <w:rFonts w:ascii="Arial Nova" w:eastAsia="Arial Nova" w:hAnsi="Arial Nova" w:cs="Arial Nova"/>
                <w:color w:val="333333"/>
                <w:sz w:val="18"/>
                <w:szCs w:val="18"/>
              </w:rPr>
              <w:t>English: Full professional proficiency</w:t>
            </w:r>
          </w:p>
          <w:p w:rsidR="003069DE" w:rsidRDefault="0016416A">
            <w:pPr>
              <w:spacing w:before="200" w:after="90"/>
            </w:pPr>
            <w:r>
              <w:rPr>
                <w:rFonts w:ascii="Arial Nova" w:eastAsia="Arial Nova" w:hAnsi="Arial Nova" w:cs="Arial Nova"/>
                <w:b/>
                <w:bCs/>
                <w:color w:val="1A1A2E"/>
                <w:sz w:val="19"/>
                <w:szCs w:val="19"/>
              </w:rPr>
              <w:t>Interests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Public Health and Global Health Initiatives – Interest in strengthening laboratory systems, disease surveillance, antimicrobial resistance (AMR) control, and improving healthcare outcomes across Africa.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Professional Development and Scientific Research – Ac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tive interest in scientific literature, evidence-based practice, laboratory quality improvement, and advances in microbiology and infectious diseases.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Artificial Intelligence in Healthcare – Strong interest in emerging technologies and their application in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 xml:space="preserve"> healthcare, laboratory diagnostics, data analysis, disease surveillance, and continuous professional learning.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Football – Promotes teamwork, discipline, resilience, strategic thinking, and the ability to perform effectively under pressure in dynamic envir</w:t>
            </w: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onments.</w:t>
            </w:r>
          </w:p>
          <w:p w:rsidR="003069DE" w:rsidRDefault="0016416A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 Nova" w:eastAsia="Arial Nova" w:hAnsi="Arial Nova" w:cs="Arial Nova"/>
                <w:color w:val="333333"/>
                <w:sz w:val="17"/>
                <w:szCs w:val="17"/>
              </w:rPr>
              <w:t>Music – Enjoy listening to music as a means of enhancing creativity, focus, stress management, and overall well-being, supporting sustained performance in demanding professional environments.</w:t>
            </w:r>
          </w:p>
        </w:tc>
      </w:tr>
    </w:tbl>
    <w:p w:rsidR="0016416A" w:rsidRDefault="0016416A"/>
    <w:sectPr w:rsidR="0016416A">
      <w:pgSz w:w="12240" w:h="15840"/>
      <w:pgMar w:top="648" w:right="720" w:bottom="648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altName w:val="Cambria"/>
    <w:panose1 w:val="020B0604020202020204"/>
    <w:charset w:val="00"/>
    <w:family w:val="roman"/>
    <w:notTrueType/>
    <w:pitch w:val="default"/>
  </w:font>
  <w:font w:name="Arial Nova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15DA6"/>
    <w:multiLevelType w:val="hybridMultilevel"/>
    <w:tmpl w:val="F188B632"/>
    <w:lvl w:ilvl="0" w:tplc="2AFA0C3E">
      <w:start w:val="1"/>
      <w:numFmt w:val="bullet"/>
      <w:lvlText w:val="✓"/>
      <w:lvlJc w:val="left"/>
      <w:pPr>
        <w:ind w:left="260" w:hanging="200"/>
      </w:pPr>
    </w:lvl>
    <w:lvl w:ilvl="1" w:tplc="F1D4DC88">
      <w:numFmt w:val="decimal"/>
      <w:lvlText w:val=""/>
      <w:lvlJc w:val="left"/>
    </w:lvl>
    <w:lvl w:ilvl="2" w:tplc="D8DADAD4">
      <w:numFmt w:val="decimal"/>
      <w:lvlText w:val=""/>
      <w:lvlJc w:val="left"/>
    </w:lvl>
    <w:lvl w:ilvl="3" w:tplc="9A8A2E66">
      <w:numFmt w:val="decimal"/>
      <w:lvlText w:val=""/>
      <w:lvlJc w:val="left"/>
    </w:lvl>
    <w:lvl w:ilvl="4" w:tplc="758C163E">
      <w:numFmt w:val="decimal"/>
      <w:lvlText w:val=""/>
      <w:lvlJc w:val="left"/>
    </w:lvl>
    <w:lvl w:ilvl="5" w:tplc="97D41CB2">
      <w:numFmt w:val="decimal"/>
      <w:lvlText w:val=""/>
      <w:lvlJc w:val="left"/>
    </w:lvl>
    <w:lvl w:ilvl="6" w:tplc="28CA476E">
      <w:numFmt w:val="decimal"/>
      <w:lvlText w:val=""/>
      <w:lvlJc w:val="left"/>
    </w:lvl>
    <w:lvl w:ilvl="7" w:tplc="C38EB816">
      <w:numFmt w:val="decimal"/>
      <w:lvlText w:val=""/>
      <w:lvlJc w:val="left"/>
    </w:lvl>
    <w:lvl w:ilvl="8" w:tplc="D488E9C2">
      <w:numFmt w:val="decimal"/>
      <w:lvlText w:val=""/>
      <w:lvlJc w:val="left"/>
    </w:lvl>
  </w:abstractNum>
  <w:abstractNum w:abstractNumId="1" w15:restartNumberingAfterBreak="0">
    <w:nsid w:val="3D8E206D"/>
    <w:multiLevelType w:val="hybridMultilevel"/>
    <w:tmpl w:val="436AC3DC"/>
    <w:lvl w:ilvl="0" w:tplc="4BAEB966" w:tentative="1">
      <w:start w:val="1"/>
      <w:numFmt w:val="bullet"/>
      <w:lvlText w:val="●"/>
      <w:lvlJc w:val="left"/>
      <w:pPr>
        <w:ind w:left="720" w:hanging="360"/>
      </w:pPr>
    </w:lvl>
    <w:lvl w:ilvl="1" w:tplc="FF7ABA12" w:tentative="1">
      <w:start w:val="1"/>
      <w:numFmt w:val="bullet"/>
      <w:lvlText w:val="○"/>
      <w:lvlJc w:val="left"/>
      <w:pPr>
        <w:ind w:left="1440" w:hanging="360"/>
      </w:pPr>
    </w:lvl>
    <w:lvl w:ilvl="2" w:tplc="C60E859E" w:tentative="1">
      <w:start w:val="1"/>
      <w:numFmt w:val="bullet"/>
      <w:lvlText w:val="■"/>
      <w:lvlJc w:val="left"/>
      <w:pPr>
        <w:ind w:left="2160" w:hanging="360"/>
      </w:pPr>
    </w:lvl>
    <w:lvl w:ilvl="3" w:tplc="6A40A1E6" w:tentative="1">
      <w:start w:val="1"/>
      <w:numFmt w:val="bullet"/>
      <w:lvlText w:val="●"/>
      <w:lvlJc w:val="left"/>
      <w:pPr>
        <w:ind w:left="2880" w:hanging="360"/>
      </w:pPr>
    </w:lvl>
    <w:lvl w:ilvl="4" w:tplc="96ACE928" w:tentative="1">
      <w:start w:val="1"/>
      <w:numFmt w:val="bullet"/>
      <w:lvlText w:val="○"/>
      <w:lvlJc w:val="left"/>
      <w:pPr>
        <w:ind w:left="3600" w:hanging="360"/>
      </w:pPr>
    </w:lvl>
    <w:lvl w:ilvl="5" w:tplc="60FAAE06" w:tentative="1">
      <w:start w:val="1"/>
      <w:numFmt w:val="bullet"/>
      <w:lvlText w:val="■"/>
      <w:lvlJc w:val="left"/>
      <w:pPr>
        <w:ind w:left="4320" w:hanging="360"/>
      </w:pPr>
    </w:lvl>
    <w:lvl w:ilvl="6" w:tplc="89F27DCE" w:tentative="1">
      <w:start w:val="1"/>
      <w:numFmt w:val="bullet"/>
      <w:lvlText w:val="●"/>
      <w:lvlJc w:val="left"/>
      <w:pPr>
        <w:ind w:left="5040" w:hanging="360"/>
      </w:pPr>
    </w:lvl>
    <w:lvl w:ilvl="7" w:tplc="ACA244C0" w:tentative="1">
      <w:start w:val="1"/>
      <w:numFmt w:val="bullet"/>
      <w:lvlText w:val="●"/>
      <w:lvlJc w:val="left"/>
      <w:pPr>
        <w:ind w:left="5760" w:hanging="360"/>
      </w:pPr>
    </w:lvl>
    <w:lvl w:ilvl="8" w:tplc="D6E0DC0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121009"/>
    <w:multiLevelType w:val="hybridMultilevel"/>
    <w:tmpl w:val="A6DE30E6"/>
    <w:lvl w:ilvl="0" w:tplc="4F10A5D0">
      <w:start w:val="1"/>
      <w:numFmt w:val="bullet"/>
      <w:lvlText w:val="▪"/>
      <w:lvlJc w:val="left"/>
      <w:pPr>
        <w:ind w:left="260" w:hanging="200"/>
      </w:pPr>
    </w:lvl>
    <w:lvl w:ilvl="1" w:tplc="C2F017C6">
      <w:numFmt w:val="decimal"/>
      <w:lvlText w:val=""/>
      <w:lvlJc w:val="left"/>
    </w:lvl>
    <w:lvl w:ilvl="2" w:tplc="678274AE">
      <w:numFmt w:val="decimal"/>
      <w:lvlText w:val=""/>
      <w:lvlJc w:val="left"/>
    </w:lvl>
    <w:lvl w:ilvl="3" w:tplc="B17EABAE">
      <w:numFmt w:val="decimal"/>
      <w:lvlText w:val=""/>
      <w:lvlJc w:val="left"/>
    </w:lvl>
    <w:lvl w:ilvl="4" w:tplc="DC10E314">
      <w:numFmt w:val="decimal"/>
      <w:lvlText w:val=""/>
      <w:lvlJc w:val="left"/>
    </w:lvl>
    <w:lvl w:ilvl="5" w:tplc="099C0240">
      <w:numFmt w:val="decimal"/>
      <w:lvlText w:val=""/>
      <w:lvlJc w:val="left"/>
    </w:lvl>
    <w:lvl w:ilvl="6" w:tplc="AD3438B0">
      <w:numFmt w:val="decimal"/>
      <w:lvlText w:val=""/>
      <w:lvlJc w:val="left"/>
    </w:lvl>
    <w:lvl w:ilvl="7" w:tplc="20B2A780">
      <w:numFmt w:val="decimal"/>
      <w:lvlText w:val=""/>
      <w:lvlJc w:val="left"/>
    </w:lvl>
    <w:lvl w:ilvl="8" w:tplc="43FC84C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9DE"/>
    <w:rsid w:val="0016416A"/>
    <w:rsid w:val="003069DE"/>
    <w:rsid w:val="003A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3C57DE4-3A35-504C-A97A-16888316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2210</Words>
  <Characters>12598</Characters>
  <Application>Microsoft Office Word</Application>
  <DocSecurity>0</DocSecurity>
  <Lines>104</Lines>
  <Paragraphs>29</Paragraphs>
  <ScaleCrop>false</ScaleCrop>
  <Company/>
  <LinksUpToDate>false</LinksUpToDate>
  <CharactersWithSpaces>14779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cp:lastPrinted>2026-10-18T19:25:00Z</cp:lastPrinted>
  <dcterms:created xsi:type="dcterms:W3CDTF">2026-10-18T19:21:00Z</dcterms:created>
  <dcterms:modified xsi:type="dcterms:W3CDTF">2026-10-18T19:29:00Z</dcterms:modified>
</cp:coreProperties>
</file>