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Kwila Kotati Mwansa</w:t>
      </w:r>
    </w:p>
    <w:p>
      <w:pPr/>
      <w:r>
        <w:rPr>
          <w:b/>
        </w:rPr>
        <w:t xml:space="preserve">Biomedical Scientist | Clinical Microbiology and Antimicrobial Resistance Surveillance</w:t>
      </w:r>
    </w:p>
    <w:p>
      <w:pPr/>
      <w:r>
        <w:t xml:space="preserve">Livingstone, Zambia | +260 970 761 434 | kwilamwansa@gmail.com</w:t>
      </w:r>
    </w:p>
    <w:p>
      <w:pPr>
        <w:pStyle w:val="Heading2"/>
      </w:pPr>
      <w:r>
        <w:t xml:space="preserve">Professional Summary</w:t>
      </w:r>
    </w:p>
    <w:p>
      <w:pPr/>
      <w:r>
        <w:t xml:space="preserve">Biomedical scientist with over six years of clinical laboratory experience in Zambia. Heads the Microbiology section at Livingstone University Teaching Hospital, an antimicrobial resistance (AMR) surveillance site. Coordinates the Southern Province microbiology teams supported by the UK Health Security Agency (UKHSA) and serves as the Ministry of Health's provincial microbiology focal point.</w:t>
      </w:r>
    </w:p>
    <w:p>
      <w:pPr/>
      <w:r>
        <w:t xml:space="preserve">Skilled in bacteriology, antimicrobial susceptibility testing to CLSI standards, laboratory quality management and AMR data reporting through WHONET. Member of the monitoring and evaluation team for Fleming Fund-supported AMR surveillance sites. Trained in Morocco and fluent in English, Bemba and Nyanja, with working French.</w:t>
      </w:r>
    </w:p>
    <w:p>
      <w:pPr>
        <w:pStyle w:val="Heading2"/>
      </w:pPr>
      <w:r>
        <w:t xml:space="preserve">Core Skills</w:t>
      </w:r>
    </w:p>
    <w:p>
      <w:pPr>
        <w:pStyle w:val="ListParagraph"/>
        <w:numPr>
          <w:ilvl w:val="0"/>
          <w:numId w:val="2"/>
        </w:numPr>
      </w:pPr>
      <w:r>
        <w:rPr>
          <w:b/>
        </w:rPr>
        <w:t xml:space="preserve">Clinical microbiology:</w:t>
      </w:r>
      <w:r>
        <w:t xml:space="preserve"> bacteriology, mycology, parasitology, culture and organism identification, antimicrobial susceptibility testing (CLSI)</w:t>
      </w:r>
    </w:p>
    <w:p>
      <w:pPr>
        <w:pStyle w:val="ListParagraph"/>
        <w:numPr>
          <w:ilvl w:val="0"/>
          <w:numId w:val="2"/>
        </w:numPr>
      </w:pPr>
      <w:r>
        <w:rPr>
          <w:b/>
        </w:rPr>
        <w:t xml:space="preserve">AMR surveillance:</w:t>
      </w:r>
      <w:r>
        <w:t xml:space="preserve"> WHONET data management, surveillance site monitoring and evaluation, reporting of findings</w:t>
      </w:r>
    </w:p>
    <w:p>
      <w:pPr>
        <w:pStyle w:val="ListParagraph"/>
        <w:numPr>
          <w:ilvl w:val="0"/>
          <w:numId w:val="2"/>
        </w:numPr>
      </w:pPr>
      <w:r>
        <w:rPr>
          <w:b/>
        </w:rPr>
        <w:t xml:space="preserve">Quality management:</w:t>
      </w:r>
      <w:r>
        <w:t xml:space="preserve"> Laboratory Quality Management System (LQMS), SOP writing and review, method validation and verification</w:t>
      </w:r>
    </w:p>
    <w:p>
      <w:pPr>
        <w:pStyle w:val="ListParagraph"/>
        <w:numPr>
          <w:ilvl w:val="0"/>
          <w:numId w:val="2"/>
        </w:numPr>
      </w:pPr>
      <w:r>
        <w:rPr>
          <w:b/>
        </w:rPr>
        <w:t xml:space="preserve">Laboratory equipment:</w:t>
      </w:r>
      <w:r>
        <w:t xml:space="preserve"> GeneXpert, BACTEC, Class II biosafety cabinet, autoclave, centrifuge, microscopy</w:t>
      </w:r>
    </w:p>
    <w:p>
      <w:pPr>
        <w:pStyle w:val="ListParagraph"/>
        <w:numPr>
          <w:ilvl w:val="0"/>
          <w:numId w:val="2"/>
        </w:numPr>
      </w:pPr>
      <w:r>
        <w:rPr>
          <w:b/>
        </w:rPr>
        <w:t xml:space="preserve">Laboratory information systems:</w:t>
      </w:r>
      <w:r>
        <w:t xml:space="preserve"> DISA, data2care, WHONET</w:t>
      </w:r>
    </w:p>
    <w:p>
      <w:pPr>
        <w:pStyle w:val="ListParagraph"/>
        <w:numPr>
          <w:ilvl w:val="0"/>
          <w:numId w:val="2"/>
        </w:numPr>
      </w:pPr>
      <w:r>
        <w:rPr>
          <w:b/>
        </w:rPr>
        <w:t xml:space="preserve">Clinical laboratory:</w:t>
      </w:r>
      <w:r>
        <w:t xml:space="preserve"> haematology, immunology, serology, clinical chemistry, TB and DR-TB diagnostics, HIV recency testing</w:t>
      </w:r>
    </w:p>
    <w:p>
      <w:pPr>
        <w:pStyle w:val="ListParagraph"/>
        <w:numPr>
          <w:ilvl w:val="0"/>
          <w:numId w:val="2"/>
        </w:numPr>
      </w:pPr>
      <w:r>
        <w:rPr>
          <w:b/>
        </w:rPr>
        <w:t xml:space="preserve">Leadership:</w:t>
      </w:r>
      <w:r>
        <w:t xml:space="preserve"> section management, provincial team coordination, staff training, student mentoring and lecturing</w:t>
      </w:r>
    </w:p>
    <w:p>
      <w:pPr>
        <w:pStyle w:val="Heading2"/>
      </w:pPr>
      <w:r>
        <w:t xml:space="preserve">Professional Experience</w:t>
      </w:r>
    </w:p>
    <w:p>
      <w:pPr>
        <w:pStyle w:val="Heading3"/>
      </w:pPr>
      <w:r>
        <w:t xml:space="preserve">Biomedical Scientist, Head of Microbiology Section</w:t>
      </w:r>
    </w:p>
    <w:p>
      <w:pPr/>
      <w:r>
        <w:t xml:space="preserve">Livingstone University Teaching Hospital Laboratory, Livingstone | May 2020 to Present</w:t>
      </w:r>
    </w:p>
    <w:p>
      <w:pPr>
        <w:pStyle w:val="ListParagraph"/>
        <w:numPr>
          <w:ilvl w:val="0"/>
          <w:numId w:val="3"/>
        </w:numPr>
      </w:pPr>
      <w:r>
        <w:t xml:space="preserve">Head the microbiology section of a national antimicrobial resistance (AMR) surveillance site and keep it running under a Laboratory Quality Management System.</w:t>
      </w:r>
    </w:p>
    <w:p>
      <w:pPr>
        <w:pStyle w:val="ListParagraph"/>
        <w:numPr>
          <w:ilvl w:val="0"/>
          <w:numId w:val="3"/>
        </w:numPr>
      </w:pPr>
      <w:r>
        <w:t xml:space="preserve">Coordinate the Southern Province microbiology teams supported by UKHSA and act as the Ministry of Health's provincial microbiology focal point.</w:t>
      </w:r>
    </w:p>
    <w:p>
      <w:pPr>
        <w:pStyle w:val="ListParagraph"/>
        <w:numPr>
          <w:ilvl w:val="0"/>
          <w:numId w:val="3"/>
        </w:numPr>
      </w:pPr>
      <w:r>
        <w:t xml:space="preserve">Serve on the monitoring and evaluation team for Fleming Fund-supported AMR surveillance sites.</w:t>
      </w:r>
    </w:p>
    <w:p>
      <w:pPr>
        <w:pStyle w:val="ListParagraph"/>
        <w:numPr>
          <w:ilvl w:val="0"/>
          <w:numId w:val="3"/>
        </w:numPr>
      </w:pPr>
      <w:r>
        <w:t xml:space="preserve">Write and review standard operating procedures and section manuals.</w:t>
      </w:r>
    </w:p>
    <w:p>
      <w:pPr>
        <w:pStyle w:val="ListParagraph"/>
        <w:numPr>
          <w:ilvl w:val="0"/>
          <w:numId w:val="3"/>
        </w:numPr>
      </w:pPr>
      <w:r>
        <w:t xml:space="preserve">Receive and process specimens by type through macroscopic, microscopic and biochemical examination and culture.</w:t>
      </w:r>
    </w:p>
    <w:p>
      <w:pPr>
        <w:pStyle w:val="ListParagraph"/>
        <w:numPr>
          <w:ilvl w:val="0"/>
          <w:numId w:val="3"/>
        </w:numPr>
      </w:pPr>
      <w:r>
        <w:t xml:space="preserve">Prepare media, broths and reagents; culture specimens, identify organisms, perform antimicrobial susceptibility testing to CLSI guidelines and store significant isolates.</w:t>
      </w:r>
    </w:p>
    <w:p>
      <w:pPr>
        <w:pStyle w:val="ListParagraph"/>
        <w:numPr>
          <w:ilvl w:val="0"/>
          <w:numId w:val="3"/>
        </w:numPr>
      </w:pPr>
      <w:r>
        <w:t xml:space="preserve">Examine specimens for parasites using appropriate techniques.</w:t>
      </w:r>
    </w:p>
    <w:p>
      <w:pPr>
        <w:pStyle w:val="ListParagraph"/>
        <w:numPr>
          <w:ilvl w:val="0"/>
          <w:numId w:val="3"/>
        </w:numPr>
      </w:pPr>
      <w:r>
        <w:t xml:space="preserve">Operate GeneXpert and BACTEC systems and maintain the Class II biosafety cabinet, autoclave, centrifuge and microscopes.</w:t>
      </w:r>
    </w:p>
    <w:p>
      <w:pPr>
        <w:pStyle w:val="ListParagraph"/>
        <w:numPr>
          <w:ilvl w:val="0"/>
          <w:numId w:val="3"/>
        </w:numPr>
      </w:pPr>
      <w:r>
        <w:t xml:space="preserve">Enter specimens and results into data2care, WHONET and DISA, review and authorise results, and compile reports on findings.</w:t>
      </w:r>
    </w:p>
    <w:p>
      <w:pPr>
        <w:pStyle w:val="ListParagraph"/>
        <w:numPr>
          <w:ilvl w:val="0"/>
          <w:numId w:val="3"/>
        </w:numPr>
      </w:pPr>
      <w:r>
        <w:t xml:space="preserve">Support physicians with haematology, immunology, serology and clinical chemistry testing.</w:t>
      </w:r>
    </w:p>
    <w:p>
      <w:pPr>
        <w:pStyle w:val="ListParagraph"/>
        <w:numPr>
          <w:ilvl w:val="0"/>
          <w:numId w:val="3"/>
        </w:numPr>
      </w:pPr>
      <w:r>
        <w:t xml:space="preserve">Lecture and mentor students from several health disciplines, support their research projects and train staff on new techniques.</w:t>
      </w:r>
    </w:p>
    <w:p>
      <w:pPr>
        <w:pStyle w:val="Heading3"/>
      </w:pPr>
      <w:r>
        <w:t xml:space="preserve">Biomedical Scientist (Rotation)</w:t>
      </w:r>
    </w:p>
    <w:p>
      <w:pPr/>
      <w:r>
        <w:t xml:space="preserve">University Teaching Hospital, Lusaka | Oct 2019 to Mar 2020</w:t>
      </w:r>
    </w:p>
    <w:p>
      <w:pPr>
        <w:pStyle w:val="ListParagraph"/>
        <w:numPr>
          <w:ilvl w:val="0"/>
          <w:numId w:val="4"/>
        </w:numPr>
      </w:pPr>
      <w:r>
        <w:t xml:space="preserve">Rotated through the TB, virology, clinical chemistry, blood bank, haematology, parasitology, bacteriology, histopathology and outpatient (OPD/CSR) laboratories.</w:t>
      </w:r>
    </w:p>
    <w:p>
      <w:pPr>
        <w:pStyle w:val="ListParagraph"/>
        <w:numPr>
          <w:ilvl w:val="0"/>
          <w:numId w:val="4"/>
        </w:numPr>
      </w:pPr>
      <w:r>
        <w:t xml:space="preserve">Performed specimen reception, processing, result interpretation and dispatch in each department.</w:t>
      </w:r>
    </w:p>
    <w:p>
      <w:pPr>
        <w:pStyle w:val="Heading3"/>
      </w:pPr>
      <w:r>
        <w:t xml:space="preserve">Biomedical Scientist (Rotation)</w:t>
      </w:r>
    </w:p>
    <w:p>
      <w:pPr/>
      <w:r>
        <w:t xml:space="preserve">Levy Mwanawasa University Teaching Hospital, Lusaka | Nov 2018 to Apr 2019</w:t>
      </w:r>
    </w:p>
    <w:p>
      <w:pPr>
        <w:pStyle w:val="ListParagraph"/>
        <w:numPr>
          <w:ilvl w:val="0"/>
          <w:numId w:val="5"/>
        </w:numPr>
      </w:pPr>
      <w:r>
        <w:t xml:space="preserve">Rotated through the TB, virology, clinical chemistry, blood bank, haematology, parasitology, bacteriology, histopathology and outpatient (OPD/CSR) laboratories.</w:t>
      </w:r>
    </w:p>
    <w:p>
      <w:pPr>
        <w:pStyle w:val="ListParagraph"/>
        <w:numPr>
          <w:ilvl w:val="0"/>
          <w:numId w:val="5"/>
        </w:numPr>
      </w:pPr>
      <w:r>
        <w:t xml:space="preserve">Performed specimen reception, processing, result interpretation and dispatch in each department.</w:t>
      </w:r>
    </w:p>
    <w:p>
      <w:pPr>
        <w:pStyle w:val="Heading3"/>
      </w:pPr>
      <w:r>
        <w:t xml:space="preserve">Research Placement</w:t>
      </w:r>
    </w:p>
    <w:p>
      <w:pPr/>
      <w:r>
        <w:t xml:space="preserve">Institute of Formation and Techniques, Casablanca, Morocco | Apr 2018 to Jun 2018</w:t>
      </w:r>
    </w:p>
    <w:p>
      <w:pPr>
        <w:pStyle w:val="ListParagraph"/>
        <w:numPr>
          <w:ilvl w:val="0"/>
          <w:numId w:val="6"/>
        </w:numPr>
      </w:pPr>
      <w:r>
        <w:t xml:space="preserve">Researched the impact of a waste dump site on environmental and community health.</w:t>
      </w:r>
    </w:p>
    <w:p>
      <w:pPr>
        <w:pStyle w:val="ListParagraph"/>
        <w:numPr>
          <w:ilvl w:val="0"/>
          <w:numId w:val="6"/>
        </w:numPr>
      </w:pPr>
      <w:r>
        <w:t xml:space="preserve">Collected samples at the site and at set distances from it, then tested them for pathogenic micro-organisms by culture and for chemical parameters.</w:t>
      </w:r>
    </w:p>
    <w:p>
      <w:pPr>
        <w:pStyle w:val="ListParagraph"/>
        <w:numPr>
          <w:ilvl w:val="0"/>
          <w:numId w:val="6"/>
        </w:numPr>
      </w:pPr>
      <w:r>
        <w:t xml:space="preserve">Used questionnaires to analyse disease distribution by sex, age, type and frequency across the areas studied.</w:t>
      </w:r>
    </w:p>
    <w:p>
      <w:pPr>
        <w:pStyle w:val="Heading3"/>
      </w:pPr>
      <w:r>
        <w:t xml:space="preserve">Laboratory Intern, Haematology</w:t>
      </w:r>
    </w:p>
    <w:p>
      <w:pPr/>
      <w:r>
        <w:t xml:space="preserve">CHU Ibn Rochd Hospital Laboratory, Casablanca, Morocco | Jul 2017 to Sep 2017</w:t>
      </w:r>
    </w:p>
    <w:p>
      <w:pPr>
        <w:pStyle w:val="ListParagraph"/>
        <w:numPr>
          <w:ilvl w:val="0"/>
          <w:numId w:val="7"/>
        </w:numPr>
      </w:pPr>
      <w:r>
        <w:t xml:space="preserve">Completed a clinical placement in the haematology department.</w:t>
      </w:r>
    </w:p>
    <w:p>
      <w:pPr>
        <w:pStyle w:val="Heading2"/>
      </w:pPr>
      <w:r>
        <w:t xml:space="preserve">Education</w:t>
      </w:r>
    </w:p>
    <w:p>
      <w:pPr/>
      <w:r>
        <w:rPr>
          <w:b/>
        </w:rPr>
        <w:t xml:space="preserve">Master of Public Health</w:t>
      </w:r>
      <w:r>
        <w:t xml:space="preserve"> (in progress)</w:t>
      </w:r>
    </w:p>
    <w:p>
      <w:pPr/>
      <w:r>
        <w:t xml:space="preserve">Started 2023</w:t>
      </w:r>
    </w:p>
    <w:p>
      <w:pPr/>
      <w:r>
        <w:rPr>
          <w:b/>
        </w:rPr>
        <w:t xml:space="preserve">Bachelor's Degree in Biomedical Technologies</w:t>
      </w:r>
    </w:p>
    <w:p>
      <w:pPr/>
      <w:r>
        <w:t xml:space="preserve">Faculty of Sciences and Techniques Mohammedia, Hassan II University of Casablanca, Morocco | 2018</w:t>
      </w:r>
    </w:p>
    <w:p>
      <w:pPr/>
      <w:r>
        <w:rPr>
          <w:b/>
        </w:rPr>
        <w:t xml:space="preserve">DEUST Diploma in Biology, Chemistry and Geology</w:t>
      </w:r>
    </w:p>
    <w:p>
      <w:pPr/>
      <w:r>
        <w:t xml:space="preserve">Faculty of Sciences and Techniques Mohammedia, Hassan II University of Casablanca, Morocco | 2014 to 2018</w:t>
      </w:r>
    </w:p>
    <w:p>
      <w:pPr/>
      <w:r>
        <w:rPr>
          <w:b/>
        </w:rPr>
        <w:t xml:space="preserve">French Language Preparatory Programme</w:t>
      </w:r>
    </w:p>
    <w:p>
      <w:pPr/>
      <w:r>
        <w:t xml:space="preserve">Faculty of Educational Sciences, Department of Languages for Non-French Speakers, Morocco | 2013 to 2014</w:t>
      </w:r>
    </w:p>
    <w:p>
      <w:pPr/>
      <w:r>
        <w:rPr>
          <w:b/>
        </w:rPr>
        <w:t xml:space="preserve">School Certificate</w:t>
      </w:r>
    </w:p>
    <w:p>
      <w:pPr/>
      <w:r>
        <w:t xml:space="preserve">Kasisi Girls Secondary School, Zambia | 2012</w:t>
      </w:r>
    </w:p>
    <w:p>
      <w:pPr>
        <w:pStyle w:val="Heading2"/>
      </w:pPr>
      <w:r>
        <w:t xml:space="preserve">Training and Certifications</w:t>
      </w:r>
    </w:p>
    <w:p>
      <w:pPr>
        <w:pStyle w:val="ListParagraph"/>
        <w:numPr>
          <w:ilvl w:val="0"/>
          <w:numId w:val="8"/>
        </w:numPr>
      </w:pPr>
      <w:r>
        <w:t xml:space="preserve">Laboratory Quality Management System (LQMS)</w:t>
      </w:r>
    </w:p>
    <w:p>
      <w:pPr>
        <w:pStyle w:val="ListParagraph"/>
        <w:numPr>
          <w:ilvl w:val="0"/>
          <w:numId w:val="8"/>
        </w:numPr>
      </w:pPr>
      <w:r>
        <w:t xml:space="preserve">Method Validation and Verification</w:t>
      </w:r>
    </w:p>
    <w:p>
      <w:pPr>
        <w:pStyle w:val="ListParagraph"/>
        <w:numPr>
          <w:ilvl w:val="0"/>
          <w:numId w:val="8"/>
        </w:numPr>
      </w:pPr>
      <w:r>
        <w:t xml:space="preserve">Drug-Resistant Tuberculosis (DR-TB) Management</w:t>
      </w:r>
    </w:p>
    <w:p>
      <w:pPr>
        <w:pStyle w:val="ListParagraph"/>
        <w:numPr>
          <w:ilvl w:val="0"/>
          <w:numId w:val="8"/>
        </w:numPr>
      </w:pPr>
      <w:r>
        <w:t xml:space="preserve">HIV Recency Testing</w:t>
      </w:r>
    </w:p>
    <w:p>
      <w:pPr>
        <w:pStyle w:val="ListParagraph"/>
        <w:numPr>
          <w:ilvl w:val="0"/>
          <w:numId w:val="8"/>
        </w:numPr>
      </w:pPr>
      <w:r>
        <w:t xml:space="preserve">Fire Fighting</w:t>
      </w:r>
    </w:p>
    <w:p>
      <w:pPr>
        <w:pStyle w:val="Heading2"/>
      </w:pPr>
      <w:r>
        <w:t xml:space="preserve">Languages</w:t>
      </w:r>
    </w:p>
    <w:p>
      <w:pPr/>
      <w:r>
        <w:t xml:space="preserve">English (fluent) | Bemba (fluent) | Nyanja (fluent) | French (intermediate)</w:t>
      </w:r>
    </w:p>
    <w:p>
      <w:pPr>
        <w:pStyle w:val="Heading2"/>
      </w:pPr>
      <w:r>
        <w:t xml:space="preserve">References</w:t>
      </w:r>
    </w:p>
    <w:p>
      <w:r>
        <w:t>Available on request.</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Kwila Kotati Mwansa</dc:title>
  <dc:description>Claude Docs node/96da0427-f00c@8 docx-w7</dc:description>
  <cp:revision>8</cp:revision>
</cp:coreProperties>
</file>