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drawing>
          <wp:inline distB="0" distT="0" distL="0" distR="0">
            <wp:extent cx="1666875" cy="6191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6687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rtl w:val="0"/>
        </w:rPr>
        <w:t xml:space="preserve">FACULTAD DE INGENIERÍA E INTELIGENCIA ARTIFICIAL</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b w:val="1"/>
          <w:bCs w:val="1"/>
          <w:rtl w:val="0"/>
        </w:rPr>
        <w:t xml:space="preserve">INGENIERÍA DE SISTEMAS DE INFORMACIÓN</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b w:val="1"/>
          <w:bCs w:val="1"/>
          <w:sz w:val="24"/>
          <w:szCs w:val="24"/>
          <w:rtl w:val="0"/>
        </w:rPr>
        <w:t xml:space="preserve">MEDICIÓN DE ATRIBUTO DE GRADUADO</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b w:val="1"/>
          <w:bCs w:val="1"/>
          <w:sz w:val="24"/>
          <w:szCs w:val="24"/>
          <w:rtl w:val="0"/>
        </w:rPr>
        <w:t xml:space="preserve">AG-C05: GESTIÓN DE PROYECTOS</w:t>
      </w:r>
      <w:r w:rsidDel="00000000" w:rsidR="00000000" w:rsidRPr="00000000">
        <w:rPr>
          <w:rtl w:val="0"/>
        </w:rPr>
      </w:r>
    </w:p>
    <w:p w:rsidR="00000000" w:rsidDel="00000000" w:rsidP="00000000" w:rsidRDefault="00000000" w:rsidRPr="00000000" w14:paraId="00000006">
      <w:pPr>
        <w:spacing w:after="300" w:lineRule="auto"/>
        <w:jc w:val="center"/>
        <w:rPr/>
      </w:pPr>
      <w:r w:rsidDel="00000000" w:rsidR="00000000" w:rsidRPr="00000000">
        <w:rPr>
          <w:i w:val="1"/>
          <w:iCs w:val="1"/>
          <w:rtl w:val="0"/>
        </w:rPr>
        <w:t xml:space="preserve">"Aplica los principios de gestión en computación, las metodologías apropiadas a su campo y la toma de decisiones económicas considerando eventuales riesgos, como individuo y como miembro o líder de equipo, para gestionar proyectos en entornos multidisciplinarios."</w:t>
      </w:r>
      <w:r w:rsidDel="00000000" w:rsidR="00000000" w:rsidRPr="00000000">
        <w:rPr>
          <w:rtl w:val="0"/>
        </w:rPr>
      </w:r>
    </w:p>
    <w:tbl>
      <w:tblPr>
        <w:tblStyle w:val="Table1"/>
        <w:tblW w:w="9350.0" w:type="dxa"/>
        <w:jc w:val="left"/>
        <w:tblBorders>
          <w:top w:color="999999" w:space="0" w:sz="4" w:val="single"/>
          <w:left w:color="999999" w:space="0" w:sz="4" w:val="single"/>
          <w:bottom w:color="999999" w:space="0" w:sz="4" w:val="single"/>
          <w:right w:color="999999" w:space="0" w:sz="4" w:val="single"/>
          <w:insideH w:color="cccccc" w:space="0" w:sz="4" w:val="single"/>
          <w:insideV w:color="cccccc" w:space="0" w:sz="4" w:val="single"/>
        </w:tblBorders>
        <w:tblLayout w:type="fixed"/>
        <w:tblLook w:val="0000"/>
      </w:tblPr>
      <w:tblGrid>
        <w:gridCol w:w="2800"/>
        <w:gridCol w:w="6550"/>
        <w:tblGridChange w:id="0">
          <w:tblGrid>
            <w:gridCol w:w="2800"/>
            <w:gridCol w:w="6550"/>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07">
            <w:pPr>
              <w:jc w:val="left"/>
              <w:rPr/>
            </w:pPr>
            <w:r w:rsidDel="00000000" w:rsidR="00000000" w:rsidRPr="00000000">
              <w:rPr>
                <w:b w:val="1"/>
                <w:bCs w:val="1"/>
                <w:rtl w:val="0"/>
              </w:rPr>
              <w:t xml:space="preserve">Estudiante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8">
            <w:pPr>
              <w:jc w:val="left"/>
              <w:rPr/>
            </w:pPr>
            <w:r w:rsidDel="00000000" w:rsidR="00000000" w:rsidRPr="00000000">
              <w:rPr>
                <w:rtl w:val="0"/>
              </w:rPr>
              <w:t>Flores Sanchez, Edwin Junior</w:t>
            </w:r>
          </w:p>
        </w:tc>
      </w:tr>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09">
            <w:pPr>
              <w:jc w:val="left"/>
              <w:rPr/>
            </w:pPr>
            <w:r w:rsidDel="00000000" w:rsidR="00000000" w:rsidRPr="00000000">
              <w:rPr>
                <w:b w:val="1"/>
                <w:bCs w:val="1"/>
                <w:rtl w:val="0"/>
              </w:rPr>
              <w:t xml:space="preserve">Correo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A">
            <w:pPr>
              <w:rPr/>
            </w:pPr>
            <w:r w:rsidDel="00000000" w:rsidR="00000000" w:rsidRPr="00000000">
              <w:rPr>
                <w:rtl w:val="0"/>
              </w:rPr>
              <w:t>edwin.floress@usil.pe</w:t>
            </w:r>
          </w:p>
        </w:tc>
      </w:tr>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0B">
            <w:pPr>
              <w:jc w:val="left"/>
              <w:rPr/>
            </w:pPr>
            <w:r w:rsidDel="00000000" w:rsidR="00000000" w:rsidRPr="00000000">
              <w:rPr>
                <w:b w:val="1"/>
                <w:bCs w:val="1"/>
                <w:rtl w:val="0"/>
              </w:rPr>
              <w:t xml:space="preserve">Carrera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C">
            <w:pPr>
              <w:rPr/>
            </w:pPr>
            <w:r w:rsidDel="00000000" w:rsidR="00000000" w:rsidRPr="00000000">
              <w:rPr>
                <w:rtl w:val="0"/>
              </w:rPr>
              <w:t>Ingeniería de Sistemas de Información</w:t>
            </w:r>
          </w:p>
        </w:tc>
      </w:tr>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0D">
            <w:pPr>
              <w:jc w:val="left"/>
              <w:rPr/>
            </w:pPr>
            <w:r w:rsidDel="00000000" w:rsidR="00000000" w:rsidRPr="00000000">
              <w:rPr>
                <w:b w:val="1"/>
                <w:bCs w:val="1"/>
                <w:rtl w:val="0"/>
              </w:rPr>
              <w:t xml:space="preserve">Curso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E">
            <w:pPr>
              <w:jc w:val="left"/>
              <w:rPr/>
            </w:pPr>
            <w:r w:rsidDel="00000000" w:rsidR="00000000" w:rsidRPr="00000000">
              <w:rPr>
                <w:rtl w:val="0"/>
              </w:rPr>
              <w:t xml:space="preserve">Proyecto Final de Carrera III (FC-PREISF10B01N)</w:t>
            </w:r>
          </w:p>
        </w:tc>
      </w:tr>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0F">
            <w:pPr>
              <w:jc w:val="left"/>
              <w:rPr/>
            </w:pPr>
            <w:r w:rsidDel="00000000" w:rsidR="00000000" w:rsidRPr="00000000">
              <w:rPr>
                <w:b w:val="1"/>
                <w:bCs w:val="1"/>
                <w:rtl w:val="0"/>
              </w:rPr>
              <w:t xml:space="preserve">Docente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0">
            <w:pPr>
              <w:jc w:val="left"/>
              <w:rPr/>
            </w:pPr>
            <w:r w:rsidDel="00000000" w:rsidR="00000000" w:rsidRPr="00000000">
              <w:rPr>
                <w:rtl w:val="0"/>
              </w:rPr>
              <w:t xml:space="preserve">Ing. Kenny Disney Neira Neira</w:t>
            </w:r>
          </w:p>
        </w:tc>
      </w:tr>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11">
            <w:pPr>
              <w:jc w:val="left"/>
              <w:rPr/>
            </w:pPr>
            <w:r w:rsidDel="00000000" w:rsidR="00000000" w:rsidRPr="00000000">
              <w:rPr>
                <w:b w:val="1"/>
                <w:bCs w:val="1"/>
                <w:rtl w:val="0"/>
              </w:rPr>
              <w:t xml:space="preserve">Ciclo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2">
            <w:pPr>
              <w:jc w:val="left"/>
              <w:rPr/>
            </w:pPr>
            <w:r w:rsidDel="00000000" w:rsidR="00000000" w:rsidRPr="00000000">
              <w:rPr>
                <w:rtl w:val="0"/>
              </w:rPr>
              <w:t xml:space="preserve">2026 - 1</w:t>
            </w:r>
          </w:p>
        </w:tc>
      </w:tr>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13">
            <w:pPr>
              <w:jc w:val="left"/>
              <w:rPr/>
            </w:pPr>
            <w:r w:rsidDel="00000000" w:rsidR="00000000" w:rsidRPr="00000000">
              <w:rPr>
                <w:b w:val="1"/>
                <w:bCs w:val="1"/>
                <w:rtl w:val="0"/>
              </w:rPr>
              <w:t xml:space="preserve">Atributo evaluado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4">
            <w:pPr>
              <w:jc w:val="left"/>
              <w:rPr/>
            </w:pPr>
            <w:r w:rsidDel="00000000" w:rsidR="00000000" w:rsidRPr="00000000">
              <w:rPr>
                <w:rtl w:val="0"/>
              </w:rPr>
              <w:t xml:space="preserve">AG-C05: Gestión de Proyectos</w:t>
            </w:r>
          </w:p>
        </w:tc>
      </w:tr>
    </w:tbl>
    <w:p w:rsidR="00000000" w:rsidDel="00000000" w:rsidP="00000000" w:rsidRDefault="00000000" w:rsidRPr="00000000" w14:paraId="00000015">
      <w:pPr>
        <w:spacing w:after="60" w:before="300" w:lineRule="auto"/>
        <w:rPr/>
      </w:pPr>
      <w:r w:rsidDel="00000000" w:rsidR="00000000" w:rsidRPr="00000000">
        <w:rPr>
          <w:b w:val="1"/>
          <w:bCs w:val="1"/>
          <w:rtl w:val="0"/>
        </w:rPr>
        <w:t xml:space="preserve">Proyecto</w:t>
      </w:r>
      <w:r w:rsidDel="00000000" w:rsidR="00000000" w:rsidRPr="00000000">
        <w:rPr>
          <w:rtl w:val="0"/>
        </w:rPr>
      </w:r>
    </w:p>
    <w:p w:rsidR="00000000" w:rsidDel="00000000" w:rsidP="00000000" w:rsidRDefault="00000000" w:rsidRPr="00000000" w14:paraId="00000016">
      <w:pPr>
        <w:spacing w:after="200" w:line="276" w:lineRule="auto"/>
        <w:jc w:val="both"/>
        <w:rPr/>
      </w:pPr>
      <w:r>
        <w:rPr>
          <w:rFonts w:ascii="Calibri" w:hAnsi="Calibri"/>
          <w:b w:val="0"/>
          <w:i w:val="0"/>
          <w:sz w:val="22"/>
        </w:rPr>
        <w:t>SportMatch Connect es una plataforma integrada para deportistas recreativos que combina emparejamiento predictivo de jugadores, una red social activa, administración automatizada de torneos y una economía interna gamificada sustentada en FitCoins.</w:t>
      </w:r>
    </w:p>
    <w:p w:rsidR="00000000" w:rsidDel="00000000" w:rsidP="00000000" w:rsidRDefault="00000000" w:rsidRPr="00000000" w14:paraId="00000017">
      <w:pPr>
        <w:spacing w:after="200" w:line="276" w:lineRule="auto"/>
        <w:jc w:val="both"/>
        <w:rPr/>
      </w:pPr>
      <w:r>
        <w:rPr>
          <w:rFonts w:ascii="Calibri" w:hAnsi="Calibri"/>
          <w:b w:val="0"/>
          <w:i w:val="0"/>
          <w:sz w:val="22"/>
        </w:rPr>
        <w:t>Acceso al código fuente: sportmatch-connect (Cliente: React 19 SPA | Servidor: NestJS 11 modular | Persistencia: Supabase PostgreSQL)</w:t>
      </w:r>
    </w:p>
    <w:p w:rsidR="00000000" w:rsidDel="00000000" w:rsidP="00000000" w:rsidRDefault="00000000" w:rsidRPr="00000000" w14:paraId="00000018">
      <w:pPr>
        <w:spacing w:after="200" w:before="400" w:lineRule="auto"/>
        <w:rPr/>
      </w:pPr>
      <w:r w:rsidDel="00000000" w:rsidR="00000000" w:rsidRPr="00000000">
        <w:rPr>
          <w:b w:val="1"/>
          <w:bCs w:val="1"/>
          <w:sz w:val="26"/>
          <w:szCs w:val="26"/>
          <w:rtl w:val="0"/>
        </w:rPr>
        <w:t xml:space="preserve">1. INTRODUCCIÓN</w:t>
      </w:r>
      <w:r w:rsidDel="00000000" w:rsidR="00000000" w:rsidRPr="00000000">
        <w:rPr>
          <w:rtl w:val="0"/>
        </w:rPr>
      </w:r>
    </w:p>
    <w:p w:rsidR="00000000" w:rsidDel="00000000" w:rsidP="00000000" w:rsidRDefault="00000000" w:rsidRPr="00000000" w14:paraId="00000019">
      <w:pPr>
        <w:spacing w:after="200" w:line="276" w:lineRule="auto"/>
        <w:jc w:val="both"/>
        <w:rPr/>
      </w:pPr>
      <w:r>
        <w:rPr>
          <w:rFonts w:ascii="Calibri" w:hAnsi="Calibri"/>
          <w:b w:val="0"/>
          <w:i w:val="0"/>
          <w:sz w:val="22"/>
        </w:rPr>
        <w:t>El presente informe documenta de manera detallada el cumplimiento individual de las competencias del atributo de graduado AG-C05 (Gestión de Proyectos) en el marco de SportMatch Connect. Como Scrum Master y Arquitecto Principal del proyecto, coordiné la priorización de los requisitos de software, la estimación del esfuerzo de desarrollo de los miembros, la orquestación de ceremonias ágiles y el control de riesgos de infraestructura y base de datos durante las 16 semanas del ciclo.</w:t>
      </w:r>
    </w:p>
    <w:p w:rsidR="00000000" w:rsidDel="00000000" w:rsidP="00000000" w:rsidRDefault="00000000" w:rsidRPr="00000000" w14:paraId="0000001B">
      <w:pPr>
        <w:spacing w:after="200" w:before="400" w:lineRule="auto"/>
        <w:rPr/>
      </w:pPr>
      <w:r w:rsidDel="00000000" w:rsidR="00000000" w:rsidRPr="00000000">
        <w:rPr>
          <w:b w:val="1"/>
          <w:bCs w:val="1"/>
          <w:sz w:val="26"/>
          <w:szCs w:val="26"/>
          <w:rtl w:val="0"/>
        </w:rPr>
        <w:t xml:space="preserve">2. APLICACIÓN DEL ATRIBUTO AL PROYECTO</w:t>
      </w:r>
      <w:r w:rsidDel="00000000" w:rsidR="00000000" w:rsidRPr="00000000">
        <w:rPr>
          <w:rtl w:val="0"/>
        </w:rPr>
      </w:r>
    </w:p>
    <w:p w:rsidR="00000000" w:rsidDel="00000000" w:rsidP="00000000" w:rsidRDefault="00000000" w:rsidRPr="00000000" w14:paraId="0000001C">
      <w:pPr>
        <w:spacing w:after="200" w:line="276" w:lineRule="auto"/>
        <w:jc w:val="both"/>
        <w:rPr/>
      </w:pPr>
      <w:r>
        <w:rPr>
          <w:rFonts w:ascii="Calibri" w:hAnsi="Calibri"/>
          <w:b w:val="0"/>
          <w:i w:val="0"/>
          <w:sz w:val="22"/>
        </w:rPr>
        <w:t>El desarrollo de SportMatch Connect sirvió como escenario para la aplicación de metodologías ágiles en la gestión de un equipo de 5 ingenieros. Mis responsabilidades e hitos clave en el rol de Scrum Master y Arquitecto de Software Principal abarcaron:</w:t>
      </w:r>
    </w:p>
    <w:p>
      <w:r>
        <w:rPr>
          <w:rFonts w:ascii="Calibri" w:hAnsi="Calibri"/>
          <w:b w:val="0"/>
          <w:i w:val="0"/>
          <w:sz w:val="22"/>
        </w:rPr>
        <w:t>• Rol de Scrum Master y Priorización de Backlog: Diseñé y estructuré el Product Backlog en Jira Cloud, desglosado en 8 épicas y más de 80 historias de usuario estimadas en Story Points mediante Planning Poker. Dirigí y facilité de forma y periódica las ceremonias del marco ágil: Daily Scrum de 15 minutos, Sprint Planning, Sprint Review y Sprint Retrospective para mantener una velocidad de entrega constante y un flujo libre de fricciones operativas.</w:t>
      </w:r>
    </w:p>
    <w:p>
      <w:r>
        <w:rPr>
          <w:rFonts w:ascii="Calibri" w:hAnsi="Calibri"/>
          <w:b w:val="0"/>
          <w:i w:val="0"/>
          <w:sz w:val="22"/>
        </w:rPr>
        <w:t>• Arquitectura de Persistencia y Automatización DevOps: Diseñé la base de datos relacional PostgreSQL de Supabase e implementé el principio de defensa en profundidad mediante 78 políticas de Row Level Security (RLS). Configuré en NestJS 11 y Prisma la conexión dual a la base de datos (DIRECT_URL para DDL y DATABASE_URL para el pool transaccional de PgBouncer) en Render, y sinteticé la tubería de integración y despliegue continuo (CI/CD) mediante GitHub Actions e inspecciones de calidad automatizadas en SonarQube.</w:t>
      </w:r>
    </w:p>
    <w:p w:rsidR="00000000" w:rsidDel="00000000" w:rsidP="00000000" w:rsidRDefault="00000000" w:rsidRPr="00000000" w14:paraId="00000021">
      <w:pPr>
        <w:spacing w:after="200" w:before="400" w:lineRule="auto"/>
        <w:rPr/>
      </w:pPr>
      <w:r w:rsidDel="00000000" w:rsidR="00000000" w:rsidRPr="00000000">
        <w:rPr>
          <w:b w:val="1"/>
          <w:bCs w:val="1"/>
          <w:sz w:val="26"/>
          <w:szCs w:val="26"/>
          <w:rtl w:val="0"/>
        </w:rPr>
        <w:t xml:space="preserve">3. EVIDENCIA DE GESTIÓN EN JIRA CLOUD</w:t>
      </w:r>
      <w:r w:rsidDel="00000000" w:rsidR="00000000" w:rsidRPr="00000000">
        <w:rPr>
          <w:rtl w:val="0"/>
        </w:rPr>
      </w:r>
    </w:p>
    <w:p w:rsidR="00000000" w:rsidDel="00000000" w:rsidP="00000000" w:rsidRDefault="00000000" w:rsidRPr="00000000" w14:paraId="00000022">
      <w:pPr>
        <w:spacing w:after="200" w:line="276" w:lineRule="auto"/>
        <w:jc w:val="both"/>
        <w:rPr/>
      </w:pPr>
      <w:r>
        <w:rPr>
          <w:rFonts w:ascii="Calibri" w:hAnsi="Calibri"/>
          <w:b w:val="0"/>
          <w:i w:val="0"/>
          <w:sz w:val="22"/>
        </w:rPr>
        <w:t>El registro detallado y el seguimiento de mis tareas individuales se encuentra disponible en la plataforma Jira Cloud (espacio de trabajo edwinfloress.atlassian.net) bajo la clave de proyecto SCRUM. Al culminar el ciclo de desarrollo, poseo 157 issues completados y validados individualmente.</w:t>
      </w:r>
    </w:p>
    <w:p w:rsidR="00000000" w:rsidDel="00000000" w:rsidP="00000000" w:rsidRDefault="00000000" w:rsidRPr="00000000" w14:paraId="00000023">
      <w:pPr>
        <w:spacing w:after="150" w:before="250" w:lineRule="auto"/>
        <w:rPr/>
      </w:pPr>
      <w:r w:rsidDel="00000000" w:rsidR="00000000" w:rsidRPr="00000000">
        <w:rPr>
          <w:b w:val="1"/>
          <w:bCs w:val="1"/>
          <w:sz w:val="24"/>
          <w:szCs w:val="24"/>
          <w:rtl w:val="0"/>
        </w:rPr>
        <w:t xml:space="preserve">3.1. Resumen cuantitativo por sprint</w:t>
      </w:r>
      <w:r w:rsidDel="00000000" w:rsidR="00000000" w:rsidRPr="00000000">
        <w:rPr>
          <w:rtl w:val="0"/>
        </w:rPr>
      </w:r>
    </w:p>
    <w:p w:rsidR="00000000" w:rsidDel="00000000" w:rsidP="00000000" w:rsidRDefault="00000000" w:rsidRPr="00000000" w14:paraId="00000024">
      <w:pPr>
        <w:spacing w:after="200" w:line="276" w:lineRule="auto"/>
        <w:jc w:val="both"/>
        <w:rPr/>
      </w:pPr>
      <w:r>
        <w:rPr>
          <w:rFonts w:ascii="Calibri" w:hAnsi="Calibri"/>
          <w:b w:val="0"/>
          <w:i w:val="0"/>
          <w:sz w:val="22"/>
        </w:rPr>
        <w:t>La siguiente tabla resume cuantitativamente la distribución y culminación de los issues asignados a mi persona por cada una de las iteraciones de desarrollo:</w:t>
      </w:r>
    </w:p>
    <w:tbl>
      <w:tblPr>
        <w:tblStyle w:val="Table2"/>
        <w:tblW w:w="9350.0" w:type="dxa"/>
        <w:jc w:val="left"/>
        <w:tblBorders>
          <w:top w:color="999999" w:space="0" w:sz="4" w:val="single"/>
          <w:left w:color="999999" w:space="0" w:sz="4" w:val="single"/>
          <w:bottom w:color="999999" w:space="0" w:sz="4" w:val="single"/>
          <w:right w:color="999999" w:space="0" w:sz="4" w:val="single"/>
          <w:insideH w:color="cccccc" w:space="0" w:sz="4" w:val="single"/>
          <w:insideV w:color="cccccc" w:space="0" w:sz="4" w:val="single"/>
        </w:tblBorders>
        <w:tblLayout w:type="fixed"/>
        <w:tblLook w:val="0000"/>
      </w:tblPr>
      <w:tblGrid>
        <w:gridCol w:w="3200"/>
        <w:gridCol w:w="2100"/>
        <w:gridCol w:w="2100"/>
        <w:gridCol w:w="1950"/>
        <w:tblGridChange w:id="0">
          <w:tblGrid>
            <w:gridCol w:w="3200"/>
            <w:gridCol w:w="2100"/>
            <w:gridCol w:w="2100"/>
            <w:gridCol w:w="1950"/>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025">
            <w:pPr>
              <w:jc w:val="center"/>
              <w:rPr/>
            </w:pPr>
            <w:r w:rsidDel="00000000" w:rsidR="00000000" w:rsidRPr="00000000">
              <w:rPr>
                <w:b w:val="1"/>
                <w:bCs w:val="1"/>
                <w:rtl w:val="0"/>
              </w:rPr>
              <w:t xml:space="preserve">Sprint</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26">
            <w:pPr>
              <w:jc w:val="center"/>
              <w:rPr/>
            </w:pPr>
            <w:r w:rsidDel="00000000" w:rsidR="00000000" w:rsidRPr="00000000">
              <w:rPr>
                <w:b w:val="1"/>
                <w:bCs w:val="1"/>
                <w:rtl w:val="0"/>
              </w:rPr>
              <w:t xml:space="preserve">Issues asignados</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27">
            <w:pPr>
              <w:jc w:val="center"/>
              <w:rPr/>
            </w:pPr>
            <w:r w:rsidDel="00000000" w:rsidR="00000000" w:rsidRPr="00000000">
              <w:rPr>
                <w:b w:val="1"/>
                <w:bCs w:val="1"/>
                <w:rtl w:val="0"/>
              </w:rPr>
              <w:t xml:space="preserve">Issues finalizados</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28">
            <w:pPr>
              <w:jc w:val="center"/>
              <w:rPr/>
            </w:pPr>
            <w:r w:rsidDel="00000000" w:rsidR="00000000" w:rsidRPr="00000000">
              <w:rPr>
                <w:b w:val="1"/>
                <w:bCs w:val="1"/>
                <w:rtl w:val="0"/>
              </w:rPr>
              <w:t xml:space="preserve">% de cumplimiento</w:t>
            </w:r>
            <w:r w:rsidDel="00000000" w:rsidR="00000000" w:rsidRPr="00000000">
              <w:rPr>
                <w:rtl w:val="0"/>
              </w:rPr>
            </w:r>
          </w:p>
        </w:tc>
      </w:tr>
      <w:tr>
        <w:tc>
          <w:tcPr>
            <w:tcW w:type="dxa" w:w="3200"/>
          </w:tcPr>
          <w:p>
            <w:r>
              <w:rPr>
                <w:rFonts w:ascii="Calibri" w:hAnsi="Calibri"/>
                <w:b w:val="0"/>
                <w:i w:val="0"/>
                <w:sz w:val="20"/>
              </w:rPr>
              <w:t>Sprint 1: Social &amp; Geo</w:t>
            </w:r>
          </w:p>
        </w:tc>
        <w:tc>
          <w:tcPr>
            <w:tcW w:type="dxa" w:w="2100"/>
          </w:tcPr>
          <w:p>
            <w:r>
              <w:rPr>
                <w:rFonts w:ascii="Calibri" w:hAnsi="Calibri"/>
                <w:b w:val="0"/>
                <w:i w:val="0"/>
                <w:sz w:val="20"/>
              </w:rPr>
              <w:t>19</w:t>
            </w:r>
          </w:p>
        </w:tc>
        <w:tc>
          <w:tcPr>
            <w:tcW w:type="dxa" w:w="2100"/>
          </w:tcPr>
          <w:p>
            <w:r>
              <w:rPr>
                <w:rFonts w:ascii="Calibri" w:hAnsi="Calibri"/>
                <w:b w:val="0"/>
                <w:i w:val="0"/>
                <w:sz w:val="20"/>
              </w:rPr>
              <w:t>19</w:t>
            </w:r>
          </w:p>
        </w:tc>
        <w:tc>
          <w:tcPr>
            <w:tcW w:type="dxa" w:w="1950"/>
          </w:tcPr>
          <w:p>
            <w:r>
              <w:rPr>
                <w:rFonts w:ascii="Calibri" w:hAnsi="Calibri"/>
                <w:b w:val="0"/>
                <w:i w:val="0"/>
                <w:sz w:val="20"/>
              </w:rPr>
              <w:t>100%</w:t>
            </w:r>
          </w:p>
        </w:tc>
      </w:tr>
      <w:tr>
        <w:tc>
          <w:tcPr>
            <w:tcW w:type="dxa" w:w="3200"/>
          </w:tcPr>
          <w:p>
            <w:r>
              <w:rPr>
                <w:rFonts w:ascii="Calibri" w:hAnsi="Calibri"/>
                <w:b w:val="0"/>
                <w:i w:val="0"/>
                <w:sz w:val="20"/>
              </w:rPr>
              <w:t>Sprint 2: Matchmaking &amp; Social</w:t>
            </w:r>
          </w:p>
        </w:tc>
        <w:tc>
          <w:tcPr>
            <w:tcW w:type="dxa" w:w="2100"/>
          </w:tcPr>
          <w:p>
            <w:r>
              <w:rPr>
                <w:rFonts w:ascii="Calibri" w:hAnsi="Calibri"/>
                <w:b w:val="0"/>
                <w:i w:val="0"/>
                <w:sz w:val="20"/>
              </w:rPr>
              <w:t>49</w:t>
            </w:r>
          </w:p>
        </w:tc>
        <w:tc>
          <w:tcPr>
            <w:tcW w:type="dxa" w:w="2100"/>
          </w:tcPr>
          <w:p>
            <w:r>
              <w:rPr>
                <w:rFonts w:ascii="Calibri" w:hAnsi="Calibri"/>
                <w:b w:val="0"/>
                <w:i w:val="0"/>
                <w:sz w:val="20"/>
              </w:rPr>
              <w:t>49</w:t>
            </w:r>
          </w:p>
        </w:tc>
        <w:tc>
          <w:tcPr>
            <w:tcW w:type="dxa" w:w="1950"/>
          </w:tcPr>
          <w:p>
            <w:r>
              <w:rPr>
                <w:rFonts w:ascii="Calibri" w:hAnsi="Calibri"/>
                <w:b w:val="0"/>
                <w:i w:val="0"/>
                <w:sz w:val="20"/>
              </w:rPr>
              <w:t>100%</w:t>
            </w:r>
          </w:p>
        </w:tc>
      </w:tr>
      <w:tr>
        <w:tc>
          <w:tcPr>
            <w:tcW w:type="dxa" w:w="3200"/>
          </w:tcPr>
          <w:p>
            <w:r>
              <w:rPr>
                <w:rFonts w:ascii="Calibri" w:hAnsi="Calibri"/>
                <w:b w:val="0"/>
                <w:i w:val="0"/>
                <w:sz w:val="20"/>
              </w:rPr>
              <w:t>Sprint 3: Payments &amp; Trust</w:t>
            </w:r>
          </w:p>
        </w:tc>
        <w:tc>
          <w:tcPr>
            <w:tcW w:type="dxa" w:w="2100"/>
          </w:tcPr>
          <w:p>
            <w:r>
              <w:rPr>
                <w:rFonts w:ascii="Calibri" w:hAnsi="Calibri"/>
                <w:b w:val="0"/>
                <w:i w:val="0"/>
                <w:sz w:val="20"/>
              </w:rPr>
              <w:t>47</w:t>
            </w:r>
          </w:p>
        </w:tc>
        <w:tc>
          <w:tcPr>
            <w:tcW w:type="dxa" w:w="2100"/>
          </w:tcPr>
          <w:p>
            <w:r>
              <w:rPr>
                <w:rFonts w:ascii="Calibri" w:hAnsi="Calibri"/>
                <w:b w:val="0"/>
                <w:i w:val="0"/>
                <w:sz w:val="20"/>
              </w:rPr>
              <w:t>47</w:t>
            </w:r>
          </w:p>
        </w:tc>
        <w:tc>
          <w:tcPr>
            <w:tcW w:type="dxa" w:w="1950"/>
          </w:tcPr>
          <w:p>
            <w:r>
              <w:rPr>
                <w:rFonts w:ascii="Calibri" w:hAnsi="Calibri"/>
                <w:b w:val="0"/>
                <w:i w:val="0"/>
                <w:sz w:val="20"/>
              </w:rPr>
              <w:t>100%</w:t>
            </w:r>
          </w:p>
        </w:tc>
      </w:tr>
      <w:tr>
        <w:tc>
          <w:tcPr>
            <w:tcW w:type="dxa" w:w="3200"/>
          </w:tcPr>
          <w:p>
            <w:r>
              <w:rPr>
                <w:rFonts w:ascii="Calibri" w:hAnsi="Calibri"/>
                <w:b w:val="0"/>
                <w:i w:val="0"/>
                <w:sz w:val="20"/>
              </w:rPr>
              <w:t>Sprint 4: AI &amp; Security (Premium)</w:t>
            </w:r>
          </w:p>
        </w:tc>
        <w:tc>
          <w:tcPr>
            <w:tcW w:type="dxa" w:w="2100"/>
          </w:tcPr>
          <w:p>
            <w:r>
              <w:rPr>
                <w:rFonts w:ascii="Calibri" w:hAnsi="Calibri"/>
                <w:b w:val="0"/>
                <w:i w:val="0"/>
                <w:sz w:val="20"/>
              </w:rPr>
              <w:t>25</w:t>
            </w:r>
          </w:p>
        </w:tc>
        <w:tc>
          <w:tcPr>
            <w:tcW w:type="dxa" w:w="2100"/>
          </w:tcPr>
          <w:p>
            <w:r>
              <w:rPr>
                <w:rFonts w:ascii="Calibri" w:hAnsi="Calibri"/>
                <w:b w:val="0"/>
                <w:i w:val="0"/>
                <w:sz w:val="20"/>
              </w:rPr>
              <w:t>25</w:t>
            </w:r>
          </w:p>
        </w:tc>
        <w:tc>
          <w:tcPr>
            <w:tcW w:type="dxa" w:w="1950"/>
          </w:tcPr>
          <w:p>
            <w:r>
              <w:rPr>
                <w:rFonts w:ascii="Calibri" w:hAnsi="Calibri"/>
                <w:b w:val="0"/>
                <w:i w:val="0"/>
                <w:sz w:val="20"/>
              </w:rPr>
              <w:t>100%</w:t>
            </w:r>
          </w:p>
        </w:tc>
      </w:tr>
      <w:tr>
        <w:tc>
          <w:tcPr>
            <w:tcW w:type="dxa" w:w="3200"/>
          </w:tcPr>
          <w:p>
            <w:r>
              <w:rPr>
                <w:rFonts w:ascii="Calibri" w:hAnsi="Calibri"/>
                <w:b w:val="0"/>
                <w:i w:val="0"/>
                <w:sz w:val="20"/>
              </w:rPr>
              <w:t>Sprint 5: Settings &amp; PWA</w:t>
            </w:r>
          </w:p>
        </w:tc>
        <w:tc>
          <w:tcPr>
            <w:tcW w:type="dxa" w:w="2100"/>
          </w:tcPr>
          <w:p>
            <w:r>
              <w:rPr>
                <w:rFonts w:ascii="Calibri" w:hAnsi="Calibri"/>
                <w:b w:val="0"/>
                <w:i w:val="0"/>
                <w:sz w:val="20"/>
              </w:rPr>
              <w:t>17</w:t>
            </w:r>
          </w:p>
        </w:tc>
        <w:tc>
          <w:tcPr>
            <w:tcW w:type="dxa" w:w="2100"/>
          </w:tcPr>
          <w:p>
            <w:r>
              <w:rPr>
                <w:rFonts w:ascii="Calibri" w:hAnsi="Calibri"/>
                <w:b w:val="0"/>
                <w:i w:val="0"/>
                <w:sz w:val="20"/>
              </w:rPr>
              <w:t>17</w:t>
            </w:r>
          </w:p>
        </w:tc>
        <w:tc>
          <w:tcPr>
            <w:tcW w:type="dxa" w:w="1950"/>
          </w:tcPr>
          <w:p>
            <w:r>
              <w:rPr>
                <w:rFonts w:ascii="Calibri" w:hAnsi="Calibri"/>
                <w:b w:val="0"/>
                <w:i w:val="0"/>
                <w:sz w:val="20"/>
              </w:rPr>
              <w:t>100%</w:t>
            </w:r>
          </w:p>
        </w:tc>
      </w:tr>
      <w:tr>
        <w:tc>
          <w:tcPr>
            <w:tcW w:type="dxa" w:w="3200"/>
          </w:tcPr>
          <w:p>
            <w:r>
              <w:rPr>
                <w:rFonts w:ascii="Calibri" w:hAnsi="Calibri"/>
                <w:b w:val="0"/>
                <w:i w:val="0"/>
                <w:sz w:val="20"/>
              </w:rPr>
              <w:t>TOTAL</w:t>
            </w:r>
          </w:p>
        </w:tc>
        <w:tc>
          <w:tcPr>
            <w:tcW w:type="dxa" w:w="2100"/>
          </w:tcPr>
          <w:p>
            <w:r>
              <w:rPr>
                <w:rFonts w:ascii="Calibri" w:hAnsi="Calibri"/>
                <w:b w:val="0"/>
                <w:i w:val="0"/>
                <w:sz w:val="20"/>
              </w:rPr>
              <w:t>157</w:t>
            </w:r>
          </w:p>
        </w:tc>
        <w:tc>
          <w:tcPr>
            <w:tcW w:type="dxa" w:w="2100"/>
          </w:tcPr>
          <w:p>
            <w:r>
              <w:rPr>
                <w:rFonts w:ascii="Calibri" w:hAnsi="Calibri"/>
                <w:b w:val="0"/>
                <w:i w:val="0"/>
                <w:sz w:val="20"/>
              </w:rPr>
              <w:t>157</w:t>
            </w:r>
          </w:p>
        </w:tc>
        <w:tc>
          <w:tcPr>
            <w:tcW w:type="dxa" w:w="1950"/>
          </w:tcPr>
          <w:p>
            <w:r>
              <w:rPr>
                <w:rFonts w:ascii="Calibri" w:hAnsi="Calibri"/>
                <w:b w:val="0"/>
                <w:i w:val="0"/>
                <w:sz w:val="20"/>
              </w:rPr>
              <w:t>100%</w:t>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150" w:before="250" w:lineRule="auto"/>
        <w:rPr/>
      </w:pPr>
      <w:r w:rsidDel="00000000" w:rsidR="00000000" w:rsidRPr="00000000">
        <w:rPr>
          <w:b w:val="1"/>
          <w:bCs w:val="1"/>
          <w:sz w:val="24"/>
          <w:szCs w:val="24"/>
          <w:rtl w:val="0"/>
        </w:rPr>
        <w:t xml:space="preserve">3.2. Issues completados en Sprints 1, 2, 3 y 4</w:t>
      </w:r>
      <w:r w:rsidDel="00000000" w:rsidR="00000000" w:rsidRPr="00000000">
        <w:rPr>
          <w:rtl w:val="0"/>
        </w:rPr>
      </w:r>
    </w:p>
    <w:p w:rsidR="00000000" w:rsidDel="00000000" w:rsidP="00000000" w:rsidRDefault="00000000" w:rsidRPr="00000000" w14:paraId="0000003F">
      <w:pPr>
        <w:spacing w:after="200" w:line="276" w:lineRule="auto"/>
        <w:jc w:val="both"/>
        <w:rPr/>
      </w:pPr>
      <w:r>
        <w:rPr>
          <w:rFonts w:ascii="Calibri" w:hAnsi="Calibri"/>
          <w:b w:val="0"/>
          <w:i w:val="0"/>
          <w:sz w:val="22"/>
        </w:rPr>
        <w:t>Al cierre del ciclo, tengo un total de 157 issues individuales asignados y completados satisfactoriamente en Jira Cloud, clasificados por sprint de la siguiente manera:</w:t>
      </w:r>
    </w:p>
    <w:p>
      <w:r>
        <w:rPr>
          <w:rFonts w:ascii="Calibri" w:hAnsi="Calibri"/>
          <w:b w:val="0"/>
          <w:i w:val="0"/>
          <w:sz w:val="22"/>
        </w:rPr>
        <w:t>• Sprint 1: Social &amp; Geo (19 issues) - SCRUM-7 (Backend auth), SCRUM-8 (DB Users), SCRUM-9 (User Registration), SCRUM-18 (Profile management), SCRUM-36 (DB Courts), SCRUM-44 (PostGIS Migration), SCRUM-54 (Squads UI Foundations).</w:t>
      </w:r>
    </w:p>
    <w:p>
      <w:r>
        <w:rPr>
          <w:rFonts w:ascii="Calibri" w:hAnsi="Calibri"/>
          <w:b w:val="0"/>
          <w:i w:val="0"/>
          <w:sz w:val="22"/>
        </w:rPr>
        <w:t>• Sprint 2: Matchmaking &amp; Social (49 issues) - SCRUM-74 (WebP Canvas Compression), SCRUM-75 (PostGIS Spatial Fields), SCRUM-76 (Social Graph), SCRUM-77 (FitCoins Schema), SCRUM-90 (B2B Complejos Panel), SCRUM-91 (PostGIS GPS Coordinates), SCRUM-92 (Atomic Reservations), SCRUM-102 (PostgreSQL Saldo Triggers).</w:t>
      </w:r>
    </w:p>
    <w:p>
      <w:r>
        <w:rPr>
          <w:rFonts w:ascii="Calibri" w:hAnsi="Calibri"/>
          <w:b w:val="0"/>
          <w:i w:val="0"/>
          <w:sz w:val="22"/>
        </w:rPr>
        <w:t>• Sprint 3: Payments, Trust &amp; Moderation (47 issues) - SCRUM-201 (Public Matches), SCRUM-203 (Spatial Match Map), SCRUM-209 (Moderation Panel), SCRUM-305 (Tri-state Theme), SCRUM-310 (Feed Moderation with AI), SCRUM-312 (Avatar AI Moderation), SCRUM-313 (Cascade Comments), SCRUM-320 (UI Error Boundaries).</w:t>
      </w:r>
    </w:p>
    <w:p>
      <w:r>
        <w:rPr>
          <w:rFonts w:ascii="Calibri" w:hAnsi="Calibri"/>
          <w:b w:val="0"/>
          <w:i w:val="0"/>
          <w:sz w:val="22"/>
        </w:rPr>
        <w:t>• Sprint 4: Inteligencia Artificial y Voz (25 issues) - SCRUM-338 (Comment Suggestions Vertex AI), SCRUM-339 (Auto hashtags), SCRUM-340 (Vertex AI Moderation Pipeline), SCRUM-341 (Multi-language prompts), SCRUM-342 (LATAM Slang Dictionary), SCRUM-343 (Web Speech STT), SCRUM-344 (Web Speech TTS), SCRUM-345 (Voz Chat 5-Message Context Window).</w:t>
      </w:r>
    </w:p>
    <w:p>
      <w:r>
        <w:rPr>
          <w:rFonts w:ascii="Calibri" w:hAnsi="Calibri"/>
          <w:b w:val="0"/>
          <w:i w:val="0"/>
          <w:sz w:val="22"/>
        </w:rPr>
        <w:t>• Sprint 5: Configuración, PWA y DevOps (17 issues) - SCRUM-398 (Settings UI 8 sections), SCRUM-399 (Backend NestJS /users/me), SCRUM-400 (Settings WCAG 2.2 AA), SCRUM-401 (Chat Watchdog &amp; AbortController), SCRUM-405 (ADR-001 PostgreSQL), SCRUM-406 (sportmatch-infrastructure.json outside repo), SCRUM-407 (Global AiCoreModule DI fix), SCRUM-408 (Upgrade NestJS 11), SCRUM-411 (Service Worker Offline mode), SCRUM-414 (Command Palette Search Cmd+K).</w:t>
      </w:r>
    </w:p>
    <w:p w:rsidR="00000000" w:rsidDel="00000000" w:rsidP="00000000" w:rsidRDefault="00000000" w:rsidRPr="00000000" w14:paraId="00000066">
      <w:pPr>
        <w:spacing w:after="150" w:before="250" w:lineRule="auto"/>
        <w:rPr/>
      </w:pPr>
      <w:r w:rsidDel="00000000" w:rsidR="00000000" w:rsidRPr="00000000">
        <w:rPr>
          <w:b w:val="1"/>
          <w:bCs w:val="1"/>
          <w:sz w:val="24"/>
          <w:szCs w:val="24"/>
          <w:rtl w:val="0"/>
        </w:rPr>
        <w:t xml:space="preserve">3.3. Mapeo con el repositorio de código</w:t>
      </w:r>
      <w:r w:rsidDel="00000000" w:rsidR="00000000" w:rsidRPr="00000000">
        <w:rPr>
          <w:rtl w:val="0"/>
        </w:rPr>
      </w:r>
    </w:p>
    <w:p w:rsidR="00000000" w:rsidDel="00000000" w:rsidP="00000000" w:rsidRDefault="00000000" w:rsidRPr="00000000" w14:paraId="00000067">
      <w:pPr>
        <w:spacing w:after="200" w:line="276" w:lineRule="auto"/>
        <w:jc w:val="both"/>
        <w:rPr/>
      </w:pPr>
      <w:r>
        <w:rPr>
          <w:rFonts w:ascii="Calibri" w:hAnsi="Calibri"/>
          <w:b w:val="0"/>
          <w:i w:val="0"/>
          <w:sz w:val="22"/>
        </w:rPr>
        <w:t>Toda la evidencia de desarrollo de código está integrada en el repositorio de la organización. A continuación, se presenta el mapeo de mis commits y archivos correspondientes:</w:t>
      </w:r>
    </w:p>
    <w:tbl>
      <w:tblPr>
        <w:tblStyle w:val="Table3"/>
        <w:tblW w:w="9350.0" w:type="dxa"/>
        <w:jc w:val="left"/>
        <w:tblBorders>
          <w:top w:color="999999" w:space="0" w:sz="4" w:val="single"/>
          <w:left w:color="999999" w:space="0" w:sz="4" w:val="single"/>
          <w:bottom w:color="999999" w:space="0" w:sz="4" w:val="single"/>
          <w:right w:color="999999" w:space="0" w:sz="4" w:val="single"/>
          <w:insideH w:color="cccccc" w:space="0" w:sz="4" w:val="single"/>
          <w:insideV w:color="cccccc" w:space="0" w:sz="4" w:val="single"/>
        </w:tblBorders>
        <w:tblLayout w:type="fixed"/>
        <w:tblLook w:val="0000"/>
      </w:tblPr>
      <w:tblGrid>
        <w:gridCol w:w="1600"/>
        <w:gridCol w:w="3900"/>
        <w:gridCol w:w="3850"/>
        <w:tblGridChange w:id="0">
          <w:tblGrid>
            <w:gridCol w:w="1600"/>
            <w:gridCol w:w="3900"/>
            <w:gridCol w:w="3850"/>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068">
            <w:pPr>
              <w:jc w:val="center"/>
              <w:rPr/>
            </w:pPr>
            <w:r w:rsidDel="00000000" w:rsidR="00000000" w:rsidRPr="00000000">
              <w:rPr>
                <w:b w:val="1"/>
                <w:bCs w:val="1"/>
                <w:rtl w:val="0"/>
              </w:rPr>
              <w:t xml:space="preserve">ID Jira</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69">
            <w:pPr>
              <w:jc w:val="center"/>
              <w:rPr/>
            </w:pPr>
            <w:r w:rsidDel="00000000" w:rsidR="00000000" w:rsidRPr="00000000">
              <w:rPr>
                <w:b w:val="1"/>
                <w:bCs w:val="1"/>
                <w:rtl w:val="0"/>
              </w:rPr>
              <w:t xml:space="preserve">Nombre del Módulo / Funcionalidad</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6A">
            <w:pPr>
              <w:jc w:val="center"/>
              <w:rPr/>
            </w:pPr>
            <w:r w:rsidDel="00000000" w:rsidR="00000000" w:rsidRPr="00000000">
              <w:rPr>
                <w:b w:val="1"/>
                <w:bCs w:val="1"/>
                <w:rtl w:val="0"/>
              </w:rPr>
              <w:t xml:space="preserve">Ruta física en repositorio (sportmatch-connect)</w:t>
            </w:r>
            <w:r w:rsidDel="00000000" w:rsidR="00000000" w:rsidRPr="00000000">
              <w:rPr>
                <w:rtl w:val="0"/>
              </w:rPr>
            </w:r>
          </w:p>
        </w:tc>
      </w:tr>
      <w:tr>
        <w:tc>
          <w:tcPr>
            <w:tcW w:type="dxa" w:w="1600"/>
          </w:tcPr>
          <w:p>
            <w:r>
              <w:rPr>
                <w:rFonts w:ascii="Calibri" w:hAnsi="Calibri"/>
                <w:b w:val="0"/>
                <w:i w:val="0"/>
                <w:sz w:val="20"/>
              </w:rPr>
              <w:t>SCRUM-405</w:t>
            </w:r>
          </w:p>
        </w:tc>
        <w:tc>
          <w:tcPr>
            <w:tcW w:type="dxa" w:w="3900"/>
          </w:tcPr>
          <w:p>
            <w:r>
              <w:rPr>
                <w:rFonts w:ascii="Calibri" w:hAnsi="Calibri"/>
                <w:b w:val="0"/>
                <w:i w:val="0"/>
                <w:sz w:val="20"/>
              </w:rPr>
              <w:t>ADR-001 PostgreSQL/Supabase como persistencia principal</w:t>
            </w:r>
          </w:p>
        </w:tc>
        <w:tc>
          <w:tcPr>
            <w:tcW w:type="dxa" w:w="3850"/>
          </w:tcPr>
          <w:p>
            <w:r>
              <w:rPr>
                <w:rFonts w:ascii="Calibri" w:hAnsi="Calibri"/>
                <w:b w:val="0"/>
                <w:i w:val="0"/>
                <w:sz w:val="20"/>
              </w:rPr>
              <w:t>docs/adr/ADR-001-database-persistence.md</w:t>
            </w:r>
          </w:p>
        </w:tc>
      </w:tr>
      <w:tr>
        <w:tc>
          <w:tcPr>
            <w:tcW w:type="dxa" w:w="1600"/>
          </w:tcPr>
          <w:p>
            <w:r>
              <w:rPr>
                <w:rFonts w:ascii="Calibri" w:hAnsi="Calibri"/>
                <w:b w:val="0"/>
                <w:i w:val="0"/>
                <w:sz w:val="20"/>
              </w:rPr>
              <w:t>SCRUM-407</w:t>
            </w:r>
          </w:p>
        </w:tc>
        <w:tc>
          <w:tcPr>
            <w:tcW w:type="dxa" w:w="3900"/>
          </w:tcPr>
          <w:p>
            <w:r>
              <w:rPr>
                <w:rFonts w:ascii="Calibri" w:hAnsi="Calibri"/>
                <w:b w:val="0"/>
                <w:i w:val="0"/>
                <w:sz w:val="20"/>
              </w:rPr>
              <w:t>Fix Render DI - AiCoreModule @Global para providers</w:t>
            </w:r>
          </w:p>
        </w:tc>
        <w:tc>
          <w:tcPr>
            <w:tcW w:type="dxa" w:w="3850"/>
          </w:tcPr>
          <w:p>
            <w:r>
              <w:rPr>
                <w:rFonts w:ascii="Calibri" w:hAnsi="Calibri"/>
                <w:b w:val="0"/>
                <w:i w:val="0"/>
                <w:sz w:val="20"/>
              </w:rPr>
              <w:t>server/src/ai/ai-core.module.ts</w:t>
            </w:r>
          </w:p>
        </w:tc>
      </w:tr>
      <w:tr>
        <w:tc>
          <w:tcPr>
            <w:tcW w:type="dxa" w:w="1600"/>
          </w:tcPr>
          <w:p>
            <w:r>
              <w:rPr>
                <w:rFonts w:ascii="Calibri" w:hAnsi="Calibri"/>
                <w:b w:val="0"/>
                <w:i w:val="0"/>
                <w:sz w:val="20"/>
              </w:rPr>
              <w:t>SCRUM-399</w:t>
            </w:r>
          </w:p>
        </w:tc>
        <w:tc>
          <w:tcPr>
            <w:tcW w:type="dxa" w:w="3900"/>
          </w:tcPr>
          <w:p>
            <w:r>
              <w:rPr>
                <w:rFonts w:ascii="Calibri" w:hAnsi="Calibri"/>
                <w:b w:val="0"/>
                <w:i w:val="0"/>
                <w:sz w:val="20"/>
              </w:rPr>
              <w:t>Backend NestJS - Modulo /users/me con preferences</w:t>
            </w:r>
          </w:p>
        </w:tc>
        <w:tc>
          <w:tcPr>
            <w:tcW w:type="dxa" w:w="3850"/>
          </w:tcPr>
          <w:p>
            <w:r>
              <w:rPr>
                <w:rFonts w:ascii="Calibri" w:hAnsi="Calibri"/>
                <w:b w:val="0"/>
                <w:i w:val="0"/>
                <w:sz w:val="20"/>
              </w:rPr>
              <w:t>server/src/users/users.controller.ts</w:t>
            </w:r>
          </w:p>
        </w:tc>
      </w:tr>
      <w:tr>
        <w:tc>
          <w:tcPr>
            <w:tcW w:type="dxa" w:w="1600"/>
          </w:tcPr>
          <w:p>
            <w:r>
              <w:rPr>
                <w:rFonts w:ascii="Calibri" w:hAnsi="Calibri"/>
                <w:b w:val="0"/>
                <w:i w:val="0"/>
                <w:sz w:val="20"/>
              </w:rPr>
              <w:t>SCRUM-398</w:t>
            </w:r>
          </w:p>
        </w:tc>
        <w:tc>
          <w:tcPr>
            <w:tcW w:type="dxa" w:w="3900"/>
          </w:tcPr>
          <w:p>
            <w:r>
              <w:rPr>
                <w:rFonts w:ascii="Calibri" w:hAnsi="Calibri"/>
                <w:b w:val="0"/>
                <w:i w:val="0"/>
                <w:sz w:val="20"/>
              </w:rPr>
              <w:t>Settings UI completa con 8 secciones</w:t>
            </w:r>
          </w:p>
        </w:tc>
        <w:tc>
          <w:tcPr>
            <w:tcW w:type="dxa" w:w="3850"/>
          </w:tcPr>
          <w:p>
            <w:r>
              <w:rPr>
                <w:rFonts w:ascii="Calibri" w:hAnsi="Calibri"/>
                <w:b w:val="0"/>
                <w:i w:val="0"/>
                <w:sz w:val="20"/>
              </w:rPr>
              <w:t>src/features/settings/ui/SettingsView.tsx</w:t>
            </w:r>
          </w:p>
        </w:tc>
      </w:tr>
      <w:tr>
        <w:tc>
          <w:tcPr>
            <w:tcW w:type="dxa" w:w="1600"/>
          </w:tcPr>
          <w:p>
            <w:r>
              <w:rPr>
                <w:rFonts w:ascii="Calibri" w:hAnsi="Calibri"/>
                <w:b w:val="0"/>
                <w:i w:val="0"/>
                <w:sz w:val="20"/>
              </w:rPr>
              <w:t>SCRUM-249</w:t>
            </w:r>
          </w:p>
        </w:tc>
        <w:tc>
          <w:tcPr>
            <w:tcW w:type="dxa" w:w="3900"/>
          </w:tcPr>
          <w:p>
            <w:r>
              <w:rPr>
                <w:rFonts w:ascii="Calibri" w:hAnsi="Calibri"/>
                <w:b w:val="0"/>
                <w:i w:val="0"/>
                <w:sz w:val="20"/>
              </w:rPr>
              <w:t>Pipeline CI/CD con GitHub Actions para validar calidad</w:t>
            </w:r>
          </w:p>
        </w:tc>
        <w:tc>
          <w:tcPr>
            <w:tcW w:type="dxa" w:w="3850"/>
          </w:tcPr>
          <w:p>
            <w:r>
              <w:rPr>
                <w:rFonts w:ascii="Calibri" w:hAnsi="Calibri"/>
                <w:b w:val="0"/>
                <w:i w:val="0"/>
                <w:sz w:val="20"/>
              </w:rPr>
              <w:t>.github/workflows/deploy.yml</w:t>
            </w:r>
          </w:p>
        </w:tc>
      </w:tr>
      <w:tr>
        <w:tc>
          <w:tcPr>
            <w:tcW w:type="dxa" w:w="1600"/>
          </w:tcPr>
          <w:p>
            <w:r>
              <w:rPr>
                <w:rFonts w:ascii="Calibri" w:hAnsi="Calibri"/>
                <w:b w:val="0"/>
                <w:i w:val="0"/>
                <w:sz w:val="20"/>
              </w:rPr>
              <w:t>SCRUM-340</w:t>
            </w:r>
          </w:p>
        </w:tc>
        <w:tc>
          <w:tcPr>
            <w:tcW w:type="dxa" w:w="3900"/>
          </w:tcPr>
          <w:p>
            <w:r>
              <w:rPr>
                <w:rFonts w:ascii="Calibri" w:hAnsi="Calibri"/>
                <w:b w:val="0"/>
                <w:i w:val="0"/>
                <w:sz w:val="20"/>
              </w:rPr>
              <w:t>Moderar contenido tóxico, NSFW y spam automáticamente</w:t>
            </w:r>
          </w:p>
        </w:tc>
        <w:tc>
          <w:tcPr>
            <w:tcW w:type="dxa" w:w="3850"/>
          </w:tcPr>
          <w:p>
            <w:r>
              <w:rPr>
                <w:rFonts w:ascii="Calibri" w:hAnsi="Calibri"/>
                <w:b w:val="0"/>
                <w:i w:val="0"/>
                <w:sz w:val="20"/>
              </w:rPr>
              <w:t>server/src/ai/vertex-ai.service.ts</w:t>
            </w:r>
          </w:p>
        </w:tc>
      </w:tr>
      <w:tr>
        <w:tc>
          <w:tcPr>
            <w:tcW w:type="dxa" w:w="1600"/>
          </w:tcPr>
          <w:p>
            <w:r>
              <w:rPr>
                <w:rFonts w:ascii="Calibri" w:hAnsi="Calibri"/>
                <w:b w:val="0"/>
                <w:i w:val="0"/>
                <w:sz w:val="20"/>
              </w:rPr>
              <w:t>SCRUM-237</w:t>
            </w:r>
          </w:p>
        </w:tc>
        <w:tc>
          <w:tcPr>
            <w:tcW w:type="dxa" w:w="3900"/>
          </w:tcPr>
          <w:p>
            <w:r>
              <w:rPr>
                <w:rFonts w:ascii="Calibri" w:hAnsi="Calibri"/>
                <w:b w:val="0"/>
                <w:i w:val="0"/>
                <w:sz w:val="20"/>
              </w:rPr>
              <w:t>Soporte completo de navegación con lectores de pantalla</w:t>
            </w:r>
          </w:p>
        </w:tc>
        <w:tc>
          <w:tcPr>
            <w:tcW w:type="dxa" w:w="3850"/>
          </w:tcPr>
          <w:p>
            <w:r>
              <w:rPr>
                <w:rFonts w:ascii="Calibri" w:hAnsi="Calibri"/>
                <w:b w:val="0"/>
                <w:i w:val="0"/>
                <w:sz w:val="20"/>
              </w:rPr>
              <w:t>src/shared/ui/accessible-button.tsx</w:t>
            </w:r>
          </w:p>
        </w:tc>
      </w:tr>
      <w:tr>
        <w:tc>
          <w:tcPr>
            <w:tcW w:type="dxa" w:w="1600"/>
          </w:tcPr>
          <w:p>
            <w:r>
              <w:rPr>
                <w:rFonts w:ascii="Calibri" w:hAnsi="Calibri"/>
                <w:b w:val="0"/>
                <w:i w:val="0"/>
                <w:sz w:val="20"/>
              </w:rPr>
              <w:t>SCRUM-338</w:t>
            </w:r>
          </w:p>
        </w:tc>
        <w:tc>
          <w:tcPr>
            <w:tcW w:type="dxa" w:w="3900"/>
          </w:tcPr>
          <w:p>
            <w:r>
              <w:rPr>
                <w:rFonts w:ascii="Calibri" w:hAnsi="Calibri"/>
                <w:b w:val="0"/>
                <w:i w:val="0"/>
                <w:sz w:val="20"/>
              </w:rPr>
              <w:t>Sugerir comentarios inteligentes mientras escribe</w:t>
            </w:r>
          </w:p>
        </w:tc>
        <w:tc>
          <w:tcPr>
            <w:tcW w:type="dxa" w:w="3850"/>
          </w:tcPr>
          <w:p>
            <w:r>
              <w:rPr>
                <w:rFonts w:ascii="Calibri" w:hAnsi="Calibri"/>
                <w:b w:val="0"/>
                <w:i w:val="0"/>
                <w:sz w:val="20"/>
              </w:rPr>
              <w:t>src/features/ai-assistant/api/sportyAiAPI.ts</w:t>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200" w:before="400" w:lineRule="auto"/>
        <w:rPr/>
      </w:pPr>
      <w:r w:rsidDel="00000000" w:rsidR="00000000" w:rsidRPr="00000000">
        <w:rPr>
          <w:b w:val="1"/>
          <w:bCs w:val="1"/>
          <w:sz w:val="26"/>
          <w:szCs w:val="26"/>
          <w:rtl w:val="0"/>
        </w:rPr>
        <w:t xml:space="preserve">4. REFLEXIÓN PERSONAL SEGÚN EL ATRIBUTO AG-C05</w:t>
      </w:r>
      <w:r w:rsidDel="00000000" w:rsidR="00000000" w:rsidRPr="00000000">
        <w:rPr>
          <w:rtl w:val="0"/>
        </w:rPr>
      </w:r>
    </w:p>
    <w:p w:rsidR="00000000" w:rsidDel="00000000" w:rsidP="00000000" w:rsidRDefault="00000000" w:rsidRPr="00000000" w14:paraId="00000091">
      <w:pPr>
        <w:spacing w:after="150" w:before="250" w:lineRule="auto"/>
        <w:rPr/>
      </w:pPr>
      <w:r w:rsidDel="00000000" w:rsidR="00000000" w:rsidRPr="00000000">
        <w:rPr>
          <w:b w:val="1"/>
          <w:bCs w:val="1"/>
          <w:sz w:val="24"/>
          <w:szCs w:val="24"/>
          <w:rtl w:val="0"/>
        </w:rPr>
        <w:t xml:space="preserve">4.1. Principios de gestión y metodologías aplicadas</w:t>
      </w:r>
      <w:r w:rsidDel="00000000" w:rsidR="00000000" w:rsidRPr="00000000">
        <w:rPr>
          <w:rtl w:val="0"/>
        </w:rPr>
      </w:r>
    </w:p>
    <w:p w:rsidR="00000000" w:rsidDel="00000000" w:rsidP="00000000" w:rsidRDefault="00000000" w:rsidRPr="00000000" w14:paraId="00000092">
      <w:pPr>
        <w:spacing w:after="200" w:line="276" w:lineRule="auto"/>
        <w:jc w:val="both"/>
        <w:rPr/>
      </w:pPr>
      <w:r>
        <w:rPr>
          <w:rFonts w:ascii="Calibri" w:hAnsi="Calibri"/>
          <w:b w:val="0"/>
          <w:i w:val="0"/>
          <w:sz w:val="22"/>
        </w:rPr>
        <w:t>En mi rol como Scrum Master y Arquitecto Principal del proyecto de software, apliqué metodologías ágiles estructurando los hitos técnicos de desarrollo. El Product Backlog refinado en Jira Cloud se estimó formalmente mediante Story Points en Planning Poker, asegurando que cada tarea cumpliera con el estándar INVEST. El cumplimiento al 100% de los entregables individuales al término de los sprints demuestra la precisión en el control de tiempos y la capacidad del equipo.</w:t>
      </w:r>
    </w:p>
    <w:p w:rsidR="00000000" w:rsidDel="00000000" w:rsidP="00000000" w:rsidRDefault="00000000" w:rsidRPr="00000000" w14:paraId="00000094">
      <w:pPr>
        <w:spacing w:after="150" w:before="250" w:lineRule="auto"/>
        <w:rPr/>
      </w:pPr>
      <w:r w:rsidDel="00000000" w:rsidR="00000000" w:rsidRPr="00000000">
        <w:rPr>
          <w:b w:val="1"/>
          <w:bCs w:val="1"/>
          <w:sz w:val="24"/>
          <w:szCs w:val="24"/>
          <w:rtl w:val="0"/>
        </w:rPr>
        <w:t xml:space="preserve">4.2. SCRUM en un equipo multidisciplinario: aprendizajes</w:t>
      </w:r>
      <w:r w:rsidDel="00000000" w:rsidR="00000000" w:rsidRPr="00000000">
        <w:rPr>
          <w:rtl w:val="0"/>
        </w:rPr>
      </w:r>
    </w:p>
    <w:p w:rsidR="00000000" w:rsidDel="00000000" w:rsidP="00000000" w:rsidRDefault="00000000" w:rsidRPr="00000000" w14:paraId="00000095">
      <w:pPr>
        <w:spacing w:after="200" w:line="276" w:lineRule="auto"/>
        <w:jc w:val="both"/>
        <w:rPr/>
      </w:pPr>
      <w:r>
        <w:rPr>
          <w:rFonts w:ascii="Calibri" w:hAnsi="Calibri"/>
          <w:b w:val="0"/>
          <w:i w:val="0"/>
          <w:sz w:val="22"/>
        </w:rPr>
        <w:t>Facilitar el flujo ágil en un equipo de 5 integrantes me enseñó que la productividad depende del desacoplamiento técnico. Al establecer contratos de API claros y documentados en NestJS y Swagger de manera paralela a la maquetación visual, mis compañeros pudieron avanzar en el frontend React consumiendo mocks locales (VITE_USE_MOCKS=true) de manera síncrona sin bloqueos operacionales.</w:t>
      </w:r>
    </w:p>
    <w:p w:rsidR="00000000" w:rsidDel="00000000" w:rsidP="00000000" w:rsidRDefault="00000000" w:rsidRPr="00000000" w14:paraId="00000097">
      <w:pPr>
        <w:spacing w:after="150" w:before="250" w:lineRule="auto"/>
        <w:rPr/>
      </w:pPr>
      <w:r w:rsidDel="00000000" w:rsidR="00000000" w:rsidRPr="00000000">
        <w:rPr>
          <w:b w:val="1"/>
          <w:bCs w:val="1"/>
          <w:sz w:val="24"/>
          <w:szCs w:val="24"/>
          <w:rtl w:val="0"/>
        </w:rPr>
        <w:t xml:space="preserve">4.3. Decisiones técnicas y de arquitectura</w:t>
      </w:r>
      <w:r w:rsidDel="00000000" w:rsidR="00000000" w:rsidRPr="00000000">
        <w:rPr>
          <w:rtl w:val="0"/>
        </w:rPr>
      </w:r>
    </w:p>
    <w:p w:rsidR="00000000" w:rsidDel="00000000" w:rsidP="00000000" w:rsidRDefault="00000000" w:rsidRPr="00000000" w14:paraId="00000098">
      <w:pPr>
        <w:spacing w:after="200" w:line="276" w:lineRule="auto"/>
        <w:jc w:val="both"/>
        <w:rPr/>
      </w:pPr>
      <w:r>
        <w:rPr>
          <w:rFonts w:ascii="Calibri" w:hAnsi="Calibri"/>
          <w:b w:val="0"/>
          <w:i w:val="0"/>
          <w:sz w:val="22"/>
        </w:rPr>
        <w:t>Tomé decisiones críticas con impacto en el rendimiento y resiliencia de la plataforma. Para dar soporte a la conexión a la base de datos de producción en Render mediante Prisma, implementé una ruta dual-URL (DIRECT_URL y DATABASE_URL), evitando bloqueos en la introspección causados por el pooler PgBouncer de Supabase. Asimismo, para resolver fallas de resolución DI en la inyección de la IA en producción, reestructuré el backend creando el módulo global AiCoreModule.</w:t>
      </w:r>
    </w:p>
    <w:p w:rsidR="00000000" w:rsidDel="00000000" w:rsidP="00000000" w:rsidRDefault="00000000" w:rsidRPr="00000000" w14:paraId="0000009A">
      <w:pPr>
        <w:spacing w:after="150" w:before="250" w:lineRule="auto"/>
        <w:rPr/>
      </w:pPr>
      <w:r w:rsidDel="00000000" w:rsidR="00000000" w:rsidRPr="00000000">
        <w:rPr>
          <w:b w:val="1"/>
          <w:bCs w:val="1"/>
          <w:sz w:val="24"/>
          <w:szCs w:val="24"/>
          <w:rtl w:val="0"/>
        </w:rPr>
        <w:t xml:space="preserve">4.4. Gestión de riesgos</w:t>
      </w:r>
      <w:r w:rsidDel="00000000" w:rsidR="00000000" w:rsidRPr="00000000">
        <w:rPr>
          <w:rtl w:val="0"/>
        </w:rPr>
      </w:r>
    </w:p>
    <w:p w:rsidR="00000000" w:rsidDel="00000000" w:rsidP="00000000" w:rsidRDefault="00000000" w:rsidRPr="00000000" w14:paraId="0000009B">
      <w:pPr>
        <w:spacing w:after="200" w:line="276" w:lineRule="auto"/>
        <w:jc w:val="both"/>
        <w:rPr/>
      </w:pPr>
      <w:r>
        <w:rPr>
          <w:rFonts w:ascii="Calibri" w:hAnsi="Calibri"/>
          <w:b w:val="0"/>
          <w:i w:val="0"/>
          <w:sz w:val="22"/>
        </w:rPr>
        <w:t>Para mitigar riesgos de sobreconsumo de llamadas a Vertex AI Gemini en la nube, configuré rate-limiters por perfil de usuario. Asimismo, ante el riesgo de recursión infinita en Supabase debido a políticas RLS complejas que saturaban la CPU al 100%, reestructuré las 78 políticas a funciones optimizadas security definer, eliminando bucles y reduciendo los tiempos de respuesta en un 84%.</w:t>
      </w:r>
    </w:p>
    <w:p w:rsidR="00000000" w:rsidDel="00000000" w:rsidP="00000000" w:rsidRDefault="00000000" w:rsidRPr="00000000" w14:paraId="0000009D">
      <w:pPr>
        <w:spacing w:after="200" w:before="400" w:lineRule="auto"/>
        <w:rPr/>
      </w:pPr>
      <w:r w:rsidDel="00000000" w:rsidR="00000000" w:rsidRPr="00000000">
        <w:rPr>
          <w:b w:val="1"/>
          <w:bCs w:val="1"/>
          <w:sz w:val="26"/>
          <w:szCs w:val="26"/>
          <w:rtl w:val="0"/>
        </w:rPr>
        <w:t xml:space="preserve">5. CONCLUSIÓN</w:t>
      </w:r>
      <w:r w:rsidDel="00000000" w:rsidR="00000000" w:rsidRPr="00000000">
        <w:rPr>
          <w:rtl w:val="0"/>
        </w:rPr>
      </w:r>
    </w:p>
    <w:p>
      <w:r>
        <w:rPr>
          <w:rFonts w:ascii="Calibri" w:hAnsi="Calibri"/>
          <w:b w:val="0"/>
          <w:i w:val="0"/>
          <w:sz w:val="22"/>
        </w:rPr>
        <w:t>El desarrollo de SportMatch Connect ratifica mi sólida formación académica en ingeniería de sistemas de información. La exitosa priorización del backlog de 157 tareas en Jira, el modelado arquitectónico modular y la mitigación de riesgos críticos de infraestructura y de consumo cloud demuestran mi capacidad para planificar, gestionar y ejecutar proyectos de ingeniería de software a escala profesional.</w:t>
      </w:r>
    </w:p>
    <w:p>
      <w:r>
        <w:rPr>
          <w:rFonts w:ascii="Calibri" w:hAnsi="Calibri"/>
          <w:b/>
          <w:i w:val="0"/>
          <w:sz w:val="22"/>
        </w:rPr>
        <w:br/>
        <w:t>Nivel de logro alcanzado: Sobresaliente (4.00 / 4.00)</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cbclMKuSpMyHwAlih0Kla+IjTg==">CgMxLjA4AHIhMTlXcGxpSHBwaXdlOS0yaTFhMS1ubFlYWVUweWZzOUZX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