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64D2" w14:textId="77777777" w:rsidR="006B4357" w:rsidRDefault="00465E3D">
      <w:pPr>
        <w:spacing w:after="255" w:line="259" w:lineRule="auto"/>
        <w:ind w:left="16"/>
        <w:jc w:val="center"/>
      </w:pPr>
      <w:r>
        <w:rPr>
          <w:b/>
          <w:sz w:val="24"/>
        </w:rPr>
        <w:t xml:space="preserve">JP WEALTH PROP FIRM  </w:t>
      </w:r>
    </w:p>
    <w:p w14:paraId="3E568922" w14:textId="77777777" w:rsidR="006B4357" w:rsidRDefault="00465E3D">
      <w:pPr>
        <w:spacing w:after="255" w:line="259" w:lineRule="auto"/>
        <w:ind w:left="16"/>
        <w:jc w:val="center"/>
      </w:pPr>
      <w:r>
        <w:rPr>
          <w:b/>
          <w:sz w:val="24"/>
        </w:rPr>
        <w:t>CARTA OFICIAL DE FUNÇÃO</w:t>
      </w:r>
      <w:r>
        <w:rPr>
          <w:sz w:val="24"/>
        </w:rPr>
        <w:t xml:space="preserve"> </w:t>
      </w:r>
    </w:p>
    <w:p w14:paraId="18D7A3B6" w14:textId="77777777" w:rsidR="006B4357" w:rsidRDefault="00465E3D">
      <w:pPr>
        <w:spacing w:after="208"/>
        <w:ind w:left="-5"/>
      </w:pPr>
      <w:r>
        <w:rPr>
          <w:b/>
        </w:rPr>
        <w:t>Supervisão:</w:t>
      </w:r>
      <w:r>
        <w:rPr>
          <w:b/>
          <w:sz w:val="24"/>
        </w:rPr>
        <w:t xml:space="preserve"> </w:t>
      </w:r>
      <w:r>
        <w:t>Kharen Luiza Felix Santos Lemos</w:t>
      </w:r>
      <w:r>
        <w:rPr>
          <w:sz w:val="24"/>
        </w:rPr>
        <w:t xml:space="preserve"> </w:t>
      </w:r>
    </w:p>
    <w:p w14:paraId="23B04619" w14:textId="77777777" w:rsidR="006B4357" w:rsidRDefault="00465E3D">
      <w:pPr>
        <w:pStyle w:val="Ttulo1"/>
        <w:spacing w:after="55"/>
        <w:ind w:left="-5"/>
      </w:pPr>
      <w:r>
        <w:t xml:space="preserve">Introdução Geral </w:t>
      </w:r>
    </w:p>
    <w:p w14:paraId="3C7E03C6" w14:textId="77777777" w:rsidR="006B4357" w:rsidRDefault="00465E3D">
      <w:pPr>
        <w:ind w:left="-5"/>
      </w:pPr>
      <w:r>
        <w:t xml:space="preserve">Neste documento estabelecemos, de forma completa, clara e didática, as funções, responsabilidades e a natureza da posição assumida por Kharen dentro da estrutura JP Wealth Prop Firm. Este documento foi elaborado com o objetivo de garantir total transparência, clareza e alinhamento para o correto funcionamento da governança do projeto. </w:t>
      </w:r>
    </w:p>
    <w:p w14:paraId="4963A2D6" w14:textId="77777777" w:rsidR="006B4357" w:rsidRDefault="00465E3D">
      <w:pPr>
        <w:ind w:left="-5"/>
      </w:pPr>
      <w:r>
        <w:t xml:space="preserve">O trading é uma atividade altamente especializada, mas profundamente influenciada por fatores emocionais e psicológicos. Por essa razão, mesmo sendo um ambiente de alta sofisticação técnica, é essencial construirmos uma estrutura de proteção e vigilância, não apenas de risco de mercado, mas também de risco humano e emocional. </w:t>
      </w:r>
    </w:p>
    <w:p w14:paraId="0E6AD8C4" w14:textId="77777777" w:rsidR="006B4357" w:rsidRDefault="00465E3D">
      <w:pPr>
        <w:spacing w:after="200"/>
        <w:ind w:left="-5"/>
      </w:pPr>
      <w:r>
        <w:t xml:space="preserve">O ambiente de auditoria e vigilância entra como uma figura chave não apenas para executar tarefas técnicas, mas para garantir a integridade psicológica e disciplinar do gestor e da estrutura como um todo. Todo o processo foi construído para ser acessível, mesmo para quem não possui conhecimento avançado de trading, pois a responsabilidade central não está na execução das estratégias de mercado, mas no rigor com que as proteções e os controles serão mantidos. </w:t>
      </w:r>
    </w:p>
    <w:p w14:paraId="340A95B2" w14:textId="77777777" w:rsidR="006B4357" w:rsidRDefault="00465E3D">
      <w:pPr>
        <w:pStyle w:val="Ttulo1"/>
        <w:spacing w:after="60"/>
        <w:ind w:left="-5"/>
      </w:pPr>
      <w:r>
        <w:t xml:space="preserve">Princípio Filosófico da Função </w:t>
      </w:r>
    </w:p>
    <w:p w14:paraId="151D93E0" w14:textId="77777777" w:rsidR="006B4357" w:rsidRDefault="00465E3D">
      <w:pPr>
        <w:pStyle w:val="Ttulo2"/>
        <w:spacing w:after="51"/>
      </w:pPr>
      <w:r>
        <w:t>“O trader isolado é vulnerável. O trader vigiado é antifrágil.”</w:t>
      </w:r>
      <w:r>
        <w:rPr>
          <w:b w:val="0"/>
        </w:rPr>
        <w:t xml:space="preserve"> </w:t>
      </w:r>
    </w:p>
    <w:p w14:paraId="2ABEB36C" w14:textId="77777777" w:rsidR="006B4357" w:rsidRDefault="00465E3D">
      <w:pPr>
        <w:spacing w:after="200"/>
        <w:ind w:left="-5"/>
      </w:pPr>
      <w:r>
        <w:t xml:space="preserve">O trading é um reflexo direto do estado mental do gestor. O maior inimigo não é o mercado, mas o próprio trader diante de impulsos emocionais. A função da supervisão é proteger o gestor dele mesmo, assegurando que as regras e limites estabelecidos sejam cumpridos mesmo nos momentos em que o emocional poderia distorcê-los. </w:t>
      </w:r>
    </w:p>
    <w:p w14:paraId="70F5EECD" w14:textId="77777777" w:rsidR="006B4357" w:rsidRDefault="00465E3D">
      <w:pPr>
        <w:pStyle w:val="Ttulo1"/>
        <w:spacing w:after="55"/>
        <w:ind w:left="-5"/>
      </w:pPr>
      <w:r>
        <w:t xml:space="preserve">1ª Guardião das credenciais de acesso </w:t>
      </w:r>
    </w:p>
    <w:p w14:paraId="25D733FF" w14:textId="77777777" w:rsidR="006B4357" w:rsidRDefault="00465E3D">
      <w:pPr>
        <w:ind w:left="-5"/>
      </w:pPr>
      <w:r>
        <w:t xml:space="preserve">O gestor terá acesso apenas às contas de prop firm no modo de </w:t>
      </w:r>
      <w:r>
        <w:rPr>
          <w:b/>
        </w:rPr>
        <w:t>observador (investor password)</w:t>
      </w:r>
      <w:r>
        <w:t xml:space="preserve">, sem capacidade de operação direta. </w:t>
      </w:r>
    </w:p>
    <w:p w14:paraId="4BF28B56" w14:textId="77777777" w:rsidR="006B4357" w:rsidRDefault="00465E3D">
      <w:pPr>
        <w:ind w:left="-5"/>
      </w:pPr>
      <w:r>
        <w:t xml:space="preserve">A supervisão é exclusivamente responsável pelas </w:t>
      </w:r>
      <w:r>
        <w:rPr>
          <w:b/>
        </w:rPr>
        <w:t>senhas mestre</w:t>
      </w:r>
      <w:r>
        <w:t xml:space="preserve"> de operação, não devendo compartilhá-las com o gestor. Será tanto responsável pelas credenciais de acesso do Metatrader, como também das contas oficiais dos sites dos Brokers e Prop Firms. No sistema </w:t>
      </w:r>
      <w:r>
        <w:rPr>
          <w:b/>
        </w:rPr>
        <w:t>Traders Connect</w:t>
      </w:r>
      <w:r>
        <w:t xml:space="preserve"> (plataforma de cópia de ordens), a supervisora também terá controle único dos acessos administrativos. </w:t>
      </w:r>
    </w:p>
    <w:p w14:paraId="32D849F2" w14:textId="77777777" w:rsidR="006B4357" w:rsidRDefault="00465E3D">
      <w:pPr>
        <w:spacing w:after="258"/>
        <w:ind w:left="-5"/>
      </w:pPr>
      <w:r>
        <w:rPr>
          <w:b/>
        </w:rPr>
        <w:t>Por que isso é importante?</w:t>
      </w:r>
      <w:r>
        <w:t xml:space="preserve"> O risco emocional é real. Em momentos de forte pressão psicológica, o trader pode, inconscientemente, tentar burlar as proteções que ele mesmo criou. Por isso é fundamental que a chave final de acesso não esteja com ele, mas com a supervisão. </w:t>
      </w:r>
    </w:p>
    <w:p w14:paraId="2E998B60" w14:textId="77777777" w:rsidR="006B4357" w:rsidRDefault="00465E3D">
      <w:pPr>
        <w:pStyle w:val="Ttulo1"/>
        <w:ind w:left="-5"/>
      </w:pPr>
      <w:r>
        <w:t>2ª Função Operacional Técnica</w:t>
      </w:r>
      <w:r>
        <w:rPr>
          <w:sz w:val="27"/>
        </w:rPr>
        <w:t xml:space="preserve"> </w:t>
      </w:r>
    </w:p>
    <w:p w14:paraId="5384C022" w14:textId="77777777" w:rsidR="006B4357" w:rsidRDefault="00465E3D">
      <w:pPr>
        <w:ind w:left="-5"/>
      </w:pPr>
      <w:r>
        <w:t xml:space="preserve"> </w:t>
      </w:r>
      <w:r>
        <w:tab/>
        <w:t xml:space="preserve">Receber as ordens de compra e venda pendentes ou a mercado enviadas pelo gestor na conta matriz </w:t>
      </w:r>
      <w:r>
        <w:rPr>
          <w:b/>
        </w:rPr>
        <w:t>JP Wealth MAM</w:t>
      </w:r>
      <w:r>
        <w:t xml:space="preserve"> através e unicamente de grupo de whatsapp, e replica-las com coerência. </w:t>
      </w:r>
    </w:p>
    <w:p w14:paraId="26CBC586" w14:textId="77777777" w:rsidR="006B4357" w:rsidRDefault="00465E3D">
      <w:pPr>
        <w:ind w:left="-5"/>
      </w:pPr>
      <w:r>
        <w:t xml:space="preserve"> </w:t>
      </w:r>
      <w:r>
        <w:tab/>
        <w:t xml:space="preserve">Será função não permitir que ordens não tenham stoploss e take profit, essas métricas tem de ser colocadas na ordem e preenchidas na planilha Jp Wealth prop firm pela supervisão. </w:t>
      </w:r>
    </w:p>
    <w:p w14:paraId="7265721B" w14:textId="77777777" w:rsidR="006B4357" w:rsidRDefault="00465E3D">
      <w:pPr>
        <w:ind w:left="-5"/>
      </w:pPr>
      <w:r>
        <w:t xml:space="preserve"> </w:t>
      </w:r>
      <w:r>
        <w:tab/>
        <w:t xml:space="preserve">Todas as ordens serão enviadas com o volume padronizado da conta matriz e será função da supervisão corrigir para cada conta gerenciada de prop firm seu devido position size corrigido. </w:t>
      </w:r>
    </w:p>
    <w:p w14:paraId="38D75A23" w14:textId="77777777" w:rsidR="006B4357" w:rsidRDefault="00465E3D">
      <w:pPr>
        <w:ind w:left="-5"/>
      </w:pPr>
      <w:r>
        <w:t xml:space="preserve"> </w:t>
      </w:r>
      <w:r>
        <w:tab/>
        <w:t xml:space="preserve">Aplicar o </w:t>
      </w:r>
      <w:r>
        <w:rPr>
          <w:b/>
        </w:rPr>
        <w:t>fator de correção de position size</w:t>
      </w:r>
      <w:r>
        <w:t xml:space="preserve"> adequado para cada conta de mesa proprietária (prop firm), ajustando proporcionalmente cada volume em função do fator de correção de cada conta gerenciada. O fator de correção é divulgado na planilha Jp Wealth Prop Firm. É um número percentual que será usado para corrigir o tamanho do position size da conta que envia as ordens (“Operações”) para o tamanho mais adequado de cada ordem das contas que recebem as operações, portanto as replicam. </w:t>
      </w:r>
    </w:p>
    <w:p w14:paraId="38A9D2F2" w14:textId="77777777" w:rsidR="006B4357" w:rsidRDefault="00465E3D">
      <w:pPr>
        <w:spacing w:after="51" w:line="259" w:lineRule="auto"/>
        <w:ind w:left="0" w:firstLine="0"/>
      </w:pPr>
      <w:r>
        <w:t xml:space="preserve"> </w:t>
      </w:r>
    </w:p>
    <w:p w14:paraId="660E6CC5" w14:textId="77777777" w:rsidR="006B4357" w:rsidRDefault="00465E3D">
      <w:pPr>
        <w:ind w:left="-5"/>
      </w:pPr>
      <w:r>
        <w:t xml:space="preserve">Ex:  </w:t>
      </w:r>
    </w:p>
    <w:p w14:paraId="526FC01F" w14:textId="77777777" w:rsidR="006B4357" w:rsidRDefault="00465E3D">
      <w:pPr>
        <w:ind w:left="-5"/>
      </w:pPr>
      <w:r>
        <w:t xml:space="preserve">Conta Jp Wealth MAM (MATRIZ) = 12.000 dólares de saldo envia ordem de 0.06 </w:t>
      </w:r>
    </w:p>
    <w:p w14:paraId="242A3716" w14:textId="77777777" w:rsidR="006B4357" w:rsidRDefault="00465E3D">
      <w:pPr>
        <w:spacing w:after="51" w:line="259" w:lineRule="auto"/>
        <w:ind w:left="0" w:firstLine="0"/>
      </w:pPr>
      <w:r>
        <w:t xml:space="preserve"> </w:t>
      </w:r>
    </w:p>
    <w:p w14:paraId="029007F6" w14:textId="77777777" w:rsidR="006B4357" w:rsidRDefault="00465E3D">
      <w:pPr>
        <w:ind w:left="-5"/>
      </w:pPr>
      <w:r>
        <w:t xml:space="preserve">Conta de propfirm gerenciada pela supervisão possui $100.000 dólares, possui o fator de correção na planilha em 517%, portanto será aplicado o calculo de 0,06 (position size da conta matriz) * 517% (position size corrigido para conta prop firm) = 0,31 </w:t>
      </w:r>
    </w:p>
    <w:p w14:paraId="6A8E07FC" w14:textId="77777777" w:rsidR="006B4357" w:rsidRDefault="00465E3D">
      <w:pPr>
        <w:spacing w:after="51" w:line="259" w:lineRule="auto"/>
        <w:ind w:left="0" w:firstLine="0"/>
      </w:pPr>
      <w:r>
        <w:t xml:space="preserve"> </w:t>
      </w:r>
    </w:p>
    <w:p w14:paraId="65D5416A" w14:textId="77777777" w:rsidR="006B4357" w:rsidRDefault="00465E3D">
      <w:pPr>
        <w:spacing w:after="284"/>
        <w:ind w:left="-5"/>
      </w:pPr>
      <w:r>
        <w:t xml:space="preserve">0,31 é o position size corrigido para esta determinada conta prop firm. </w:t>
      </w:r>
    </w:p>
    <w:p w14:paraId="413B5B72" w14:textId="77777777" w:rsidR="006B4357" w:rsidRDefault="00465E3D">
      <w:pPr>
        <w:spacing w:after="256"/>
        <w:ind w:left="-5"/>
      </w:pPr>
      <w:r>
        <w:rPr>
          <w:b/>
        </w:rPr>
        <w:t>O que é o fator de correção?</w:t>
      </w:r>
      <w:r>
        <w:t xml:space="preserve"> O fator de correção é um número que permite ajustar automaticamente o volume das ordens de acordo com o saldo de cada conta, garantindo que o risco proporcional à conta original seja mantido. </w:t>
      </w:r>
    </w:p>
    <w:p w14:paraId="1D2FF963" w14:textId="77777777" w:rsidR="006B4357" w:rsidRDefault="00465E3D">
      <w:pPr>
        <w:spacing w:after="0" w:line="259" w:lineRule="auto"/>
        <w:ind w:left="0" w:firstLine="0"/>
      </w:pPr>
      <w:r>
        <w:t xml:space="preserve"> </w:t>
      </w:r>
    </w:p>
    <w:p w14:paraId="547EFDB1" w14:textId="77777777" w:rsidR="006B4357" w:rsidRDefault="00465E3D">
      <w:pPr>
        <w:pStyle w:val="Ttulo1"/>
        <w:spacing w:after="60"/>
        <w:ind w:left="-5"/>
      </w:pPr>
      <w:r>
        <w:lastRenderedPageBreak/>
        <w:t xml:space="preserve">3ª Monitoramento de Risco e Compliance (Planilha) </w:t>
      </w:r>
    </w:p>
    <w:p w14:paraId="26D74805" w14:textId="77777777" w:rsidR="006B4357" w:rsidRDefault="00465E3D">
      <w:pPr>
        <w:spacing w:after="76"/>
        <w:ind w:left="-5"/>
      </w:pPr>
      <w:r>
        <w:t xml:space="preserve">Monitorar continuamente: </w:t>
      </w:r>
    </w:p>
    <w:p w14:paraId="2BF29DB1" w14:textId="77777777" w:rsidR="006B4357" w:rsidRDefault="00465E3D">
      <w:pPr>
        <w:numPr>
          <w:ilvl w:val="0"/>
          <w:numId w:val="1"/>
        </w:numPr>
        <w:spacing w:after="0"/>
        <w:ind w:hanging="360"/>
      </w:pPr>
      <w:r>
        <w:rPr>
          <w:b/>
        </w:rPr>
        <w:t>Stops abertos</w:t>
      </w:r>
      <w:r>
        <w:t xml:space="preserve"> (Nominais e Percentuais) </w:t>
      </w:r>
    </w:p>
    <w:p w14:paraId="159859C8" w14:textId="77777777" w:rsidR="006B4357" w:rsidRDefault="00465E3D">
      <w:pPr>
        <w:ind w:left="-5"/>
      </w:pPr>
      <w:r>
        <w:t>Se estão dentro do regime de drawdown da prop firm, e quanta margem de defesa ainda resta para a operação. Não permitir stops acima da margem de defesa.</w:t>
      </w:r>
      <w:r>
        <w:rPr>
          <w:b/>
        </w:rPr>
        <w:t xml:space="preserve"> </w:t>
      </w:r>
    </w:p>
    <w:p w14:paraId="10B91644" w14:textId="77777777" w:rsidR="006B4357" w:rsidRDefault="00465E3D">
      <w:pPr>
        <w:numPr>
          <w:ilvl w:val="0"/>
          <w:numId w:val="1"/>
        </w:numPr>
        <w:spacing w:after="7"/>
        <w:ind w:hanging="360"/>
      </w:pPr>
      <w:r>
        <w:t xml:space="preserve">Stops Abertos Compensados (Nominais e Percentuais) </w:t>
      </w:r>
    </w:p>
    <w:p w14:paraId="2797E28E" w14:textId="77777777" w:rsidR="006B4357" w:rsidRDefault="00465E3D">
      <w:pPr>
        <w:numPr>
          <w:ilvl w:val="0"/>
          <w:numId w:val="1"/>
        </w:numPr>
        <w:spacing w:after="0" w:line="259" w:lineRule="auto"/>
        <w:ind w:hanging="360"/>
      </w:pPr>
      <w:r>
        <w:rPr>
          <w:b/>
        </w:rPr>
        <w:t>Drawdown de Referência (DDR)</w:t>
      </w:r>
      <w:r>
        <w:t xml:space="preserve"> de cada conta. </w:t>
      </w:r>
    </w:p>
    <w:p w14:paraId="08DB2FBD" w14:textId="77777777" w:rsidR="006B4357" w:rsidRDefault="00465E3D">
      <w:pPr>
        <w:numPr>
          <w:ilvl w:val="0"/>
          <w:numId w:val="1"/>
        </w:numPr>
        <w:spacing w:after="12"/>
        <w:ind w:hanging="360"/>
      </w:pPr>
      <w:r>
        <w:t xml:space="preserve">Verificar a coerência da gestão sobre os limites de risco estabelecidos no </w:t>
      </w:r>
      <w:r>
        <w:rPr>
          <w:b/>
        </w:rPr>
        <w:t>Estatuto JP Wealth</w:t>
      </w:r>
      <w:r>
        <w:t xml:space="preserve">. </w:t>
      </w:r>
    </w:p>
    <w:p w14:paraId="5BC32A71" w14:textId="77777777" w:rsidR="006B4357" w:rsidRDefault="00465E3D">
      <w:pPr>
        <w:numPr>
          <w:ilvl w:val="0"/>
          <w:numId w:val="1"/>
        </w:numPr>
        <w:spacing w:after="12"/>
        <w:ind w:hanging="360"/>
      </w:pPr>
      <w:r>
        <w:t xml:space="preserve">Prevenir qualquer tentativa inconsciente do gestor de “esticamento de risco”. </w:t>
      </w:r>
    </w:p>
    <w:p w14:paraId="69402783" w14:textId="77777777" w:rsidR="006B4357" w:rsidRDefault="00465E3D">
      <w:pPr>
        <w:numPr>
          <w:ilvl w:val="0"/>
          <w:numId w:val="1"/>
        </w:numPr>
        <w:spacing w:after="12"/>
        <w:ind w:hanging="360"/>
      </w:pPr>
      <w:r>
        <w:t xml:space="preserve">Verificar diariamente se as contas estão em conformidade com as regras das prop firms, incluindo. </w:t>
      </w:r>
    </w:p>
    <w:p w14:paraId="5D38AD19" w14:textId="77777777" w:rsidR="006B4357" w:rsidRDefault="00465E3D">
      <w:pPr>
        <w:numPr>
          <w:ilvl w:val="0"/>
          <w:numId w:val="1"/>
        </w:numPr>
        <w:spacing w:after="7"/>
        <w:ind w:hanging="360"/>
      </w:pPr>
      <w:r>
        <w:t xml:space="preserve">Verificar qual o drawdown diário do dia, e a proximidade da conta atualmente com o drawdown diário. </w:t>
      </w:r>
    </w:p>
    <w:p w14:paraId="6255701F" w14:textId="77777777" w:rsidR="006B4357" w:rsidRDefault="00465E3D">
      <w:pPr>
        <w:numPr>
          <w:ilvl w:val="0"/>
          <w:numId w:val="1"/>
        </w:numPr>
        <w:spacing w:after="241"/>
        <w:ind w:hanging="360"/>
      </w:pPr>
      <w:r>
        <w:t xml:space="preserve">Verificar proximidade com Drawdown global. </w:t>
      </w:r>
    </w:p>
    <w:p w14:paraId="02BB3F84" w14:textId="77777777" w:rsidR="006B4357" w:rsidRDefault="00465E3D">
      <w:pPr>
        <w:pStyle w:val="Ttulo1"/>
        <w:ind w:left="-5"/>
      </w:pPr>
      <w:r>
        <w:t>4ª Controle Administrativo e Prestação de Contas (Planilha)</w:t>
      </w:r>
      <w:r>
        <w:rPr>
          <w:sz w:val="27"/>
        </w:rPr>
        <w:t xml:space="preserve"> </w:t>
      </w:r>
    </w:p>
    <w:p w14:paraId="64804DCB" w14:textId="77777777" w:rsidR="006B4357" w:rsidRDefault="00465E3D">
      <w:pPr>
        <w:ind w:left="-5"/>
      </w:pPr>
      <w:r>
        <w:t xml:space="preserve">Atualizar diariamente as planilhas de cada conta operada. </w:t>
      </w:r>
    </w:p>
    <w:p w14:paraId="29355059" w14:textId="77777777" w:rsidR="006B4357" w:rsidRDefault="00465E3D">
      <w:pPr>
        <w:spacing w:after="83" w:line="259" w:lineRule="auto"/>
      </w:pPr>
      <w:r>
        <w:t xml:space="preserve">Preencher o </w:t>
      </w:r>
      <w:r>
        <w:rPr>
          <w:b/>
        </w:rPr>
        <w:t>Painel de Execução de Ordens</w:t>
      </w:r>
      <w:r>
        <w:t xml:space="preserve">, registrando: </w:t>
      </w:r>
    </w:p>
    <w:p w14:paraId="7D582A83" w14:textId="77777777" w:rsidR="006B4357" w:rsidRDefault="00465E3D">
      <w:pPr>
        <w:numPr>
          <w:ilvl w:val="0"/>
          <w:numId w:val="2"/>
        </w:numPr>
        <w:spacing w:after="12"/>
        <w:ind w:hanging="360"/>
      </w:pPr>
      <w:r>
        <w:t xml:space="preserve">Data, ativo, volume corrigido, stops e take profit. </w:t>
      </w:r>
    </w:p>
    <w:p w14:paraId="3A63EF08" w14:textId="77777777" w:rsidR="006B4357" w:rsidRDefault="00465E3D">
      <w:pPr>
        <w:numPr>
          <w:ilvl w:val="0"/>
          <w:numId w:val="2"/>
        </w:numPr>
        <w:spacing w:after="12"/>
        <w:ind w:hanging="360"/>
      </w:pPr>
      <w:r>
        <w:t xml:space="preserve">Preencher a seção de </w:t>
      </w:r>
      <w:r>
        <w:rPr>
          <w:b/>
        </w:rPr>
        <w:t>Accountability</w:t>
      </w:r>
      <w:r>
        <w:t xml:space="preserve">: </w:t>
      </w:r>
    </w:p>
    <w:p w14:paraId="26D5E119" w14:textId="77777777" w:rsidR="006B4357" w:rsidRDefault="00465E3D">
      <w:pPr>
        <w:numPr>
          <w:ilvl w:val="0"/>
          <w:numId w:val="2"/>
        </w:numPr>
        <w:spacing w:after="12"/>
        <w:ind w:hanging="360"/>
      </w:pPr>
      <w:r>
        <w:t xml:space="preserve">Lucro ou prejuízo de cada dia. </w:t>
      </w:r>
    </w:p>
    <w:p w14:paraId="762931BA" w14:textId="77777777" w:rsidR="006B4357" w:rsidRDefault="00465E3D">
      <w:pPr>
        <w:numPr>
          <w:ilvl w:val="0"/>
          <w:numId w:val="2"/>
        </w:numPr>
        <w:spacing w:after="8"/>
        <w:ind w:hanging="360"/>
      </w:pPr>
      <w:r>
        <w:t xml:space="preserve">Saldo acumulado. </w:t>
      </w:r>
    </w:p>
    <w:p w14:paraId="2565AEDF" w14:textId="77777777" w:rsidR="006B4357" w:rsidRDefault="00465E3D">
      <w:pPr>
        <w:numPr>
          <w:ilvl w:val="0"/>
          <w:numId w:val="2"/>
        </w:numPr>
        <w:spacing w:after="23"/>
        <w:ind w:hanging="360"/>
      </w:pPr>
      <w:r>
        <w:t xml:space="preserve">Manter a documentação contábil organizada, gerando transparência total para auditoria interna. </w:t>
      </w:r>
    </w:p>
    <w:p w14:paraId="48F2760E" w14:textId="77777777" w:rsidR="006B4357" w:rsidRDefault="00465E3D">
      <w:pPr>
        <w:spacing w:after="268" w:line="259" w:lineRule="auto"/>
        <w:ind w:left="0" w:firstLine="0"/>
      </w:pPr>
      <w:r>
        <w:t xml:space="preserve"> </w:t>
      </w:r>
    </w:p>
    <w:p w14:paraId="18A7D726" w14:textId="77777777" w:rsidR="006B4357" w:rsidRDefault="00465E3D">
      <w:pPr>
        <w:pStyle w:val="Ttulo1"/>
        <w:ind w:left="-5"/>
      </w:pPr>
      <w:r>
        <w:t>5ª Controle de Inatividade Operacional</w:t>
      </w:r>
      <w:r>
        <w:rPr>
          <w:sz w:val="27"/>
        </w:rPr>
        <w:t xml:space="preserve"> </w:t>
      </w:r>
    </w:p>
    <w:p w14:paraId="79F57B08" w14:textId="77777777" w:rsidR="006B4357" w:rsidRDefault="00465E3D">
      <w:pPr>
        <w:ind w:left="-5" w:right="619"/>
      </w:pPr>
      <w:r>
        <w:t xml:space="preserve">As prop firms penalizam inatividade superior a 30 dias sem operações abertas. Como operamos no modelo </w:t>
      </w:r>
      <w:r>
        <w:rPr>
          <w:b/>
        </w:rPr>
        <w:t>Swing Trading</w:t>
      </w:r>
      <w:r>
        <w:t xml:space="preserve"> (operações longas, de vários dias ou semanas), pode ocorrer de ficarmos muitos dias sem abrir novas ordens. </w:t>
      </w:r>
    </w:p>
    <w:p w14:paraId="597DE4E1" w14:textId="77777777" w:rsidR="006B4357" w:rsidRDefault="00465E3D">
      <w:pPr>
        <w:spacing w:after="47" w:line="259" w:lineRule="auto"/>
        <w:ind w:left="0" w:firstLine="0"/>
      </w:pPr>
      <w:r>
        <w:t xml:space="preserve"> </w:t>
      </w:r>
    </w:p>
    <w:p w14:paraId="4DC2790F" w14:textId="77777777" w:rsidR="006B4357" w:rsidRDefault="00465E3D">
      <w:pPr>
        <w:ind w:left="-5"/>
      </w:pPr>
      <w:r>
        <w:t xml:space="preserve">A supervisão será responsável por a cada 15 dias sem novas ordens abertas, executar uma </w:t>
      </w:r>
      <w:r>
        <w:rPr>
          <w:b/>
        </w:rPr>
        <w:t>operação simbólica</w:t>
      </w:r>
      <w:r>
        <w:t xml:space="preserve"> com lote mínimo (ex.: 0.01 lot) abrindo e fechando imediatamente, apenas para reiniciar o contador de atividade. </w:t>
      </w:r>
    </w:p>
    <w:p w14:paraId="38AB0ED0" w14:textId="77777777" w:rsidR="006B4357" w:rsidRDefault="00465E3D">
      <w:pPr>
        <w:spacing w:after="51" w:line="259" w:lineRule="auto"/>
        <w:ind w:left="0" w:firstLine="0"/>
      </w:pPr>
      <w:r>
        <w:rPr>
          <w:b/>
        </w:rPr>
        <w:t xml:space="preserve"> </w:t>
      </w:r>
    </w:p>
    <w:p w14:paraId="15641DA7" w14:textId="77777777" w:rsidR="006B4357" w:rsidRDefault="00465E3D">
      <w:pPr>
        <w:ind w:left="-5"/>
      </w:pPr>
      <w:r>
        <w:rPr>
          <w:b/>
        </w:rPr>
        <w:t>O que é Swing Trading?</w:t>
      </w:r>
      <w:r>
        <w:t xml:space="preserve"> É uma estratégia que visa capturar movimentos de médio prazo no mercado. Não exige operação constante. Por isso, precisamos dessa manobra de manutenção para atender às regras de atividade das prop firms. </w:t>
      </w:r>
    </w:p>
    <w:p w14:paraId="3CD24C36" w14:textId="77777777" w:rsidR="006B4357" w:rsidRDefault="00465E3D">
      <w:pPr>
        <w:spacing w:after="268" w:line="259" w:lineRule="auto"/>
        <w:ind w:left="0" w:firstLine="0"/>
      </w:pPr>
      <w:r>
        <w:t xml:space="preserve"> </w:t>
      </w:r>
    </w:p>
    <w:p w14:paraId="6AC28476" w14:textId="77777777" w:rsidR="006B4357" w:rsidRDefault="00465E3D">
      <w:pPr>
        <w:pStyle w:val="Ttulo1"/>
        <w:ind w:left="-5"/>
      </w:pPr>
      <w:r>
        <w:t>6ª Gestão de Recursos Sacados</w:t>
      </w:r>
      <w:r>
        <w:rPr>
          <w:sz w:val="27"/>
        </w:rPr>
        <w:t xml:space="preserve"> </w:t>
      </w:r>
    </w:p>
    <w:p w14:paraId="4360A2B2" w14:textId="77777777" w:rsidR="006B4357" w:rsidRDefault="00465E3D">
      <w:pPr>
        <w:ind w:left="-5"/>
      </w:pPr>
      <w:r>
        <w:t xml:space="preserve">Todos os recursos sacados das prop firms serão destinados à supervisora. Nosso objetivo primário é capitalizar gradualmente uma conta de </w:t>
      </w:r>
      <w:r>
        <w:rPr>
          <w:b/>
        </w:rPr>
        <w:t>Forex própria privada</w:t>
      </w:r>
      <w:r>
        <w:t xml:space="preserve">, buscando reduzir a dependência das prop firms no longo prazo. Entretanto, a supervisora terá total autonomia para destinar tais recursos a qualquer finalidade que considerar conveniente. </w:t>
      </w:r>
    </w:p>
    <w:p w14:paraId="6D4E5BDB" w14:textId="77777777" w:rsidR="006B4357" w:rsidRDefault="00465E3D">
      <w:pPr>
        <w:spacing w:after="51" w:line="259" w:lineRule="auto"/>
        <w:ind w:left="0" w:firstLine="0"/>
      </w:pPr>
      <w:r>
        <w:t xml:space="preserve"> </w:t>
      </w:r>
    </w:p>
    <w:p w14:paraId="7226CE8D" w14:textId="77777777" w:rsidR="006B4357" w:rsidRDefault="00465E3D">
      <w:pPr>
        <w:spacing w:after="210" w:line="259" w:lineRule="auto"/>
        <w:ind w:left="0" w:firstLine="0"/>
      </w:pPr>
      <w:r>
        <w:t xml:space="preserve"> </w:t>
      </w:r>
    </w:p>
    <w:p w14:paraId="55CEE9F0" w14:textId="77777777" w:rsidR="006B4357" w:rsidRDefault="00465E3D">
      <w:pPr>
        <w:pStyle w:val="Ttulo1"/>
        <w:spacing w:after="60"/>
        <w:ind w:left="-5"/>
      </w:pPr>
      <w:r>
        <w:t xml:space="preserve">Instituições envolvidas </w:t>
      </w:r>
    </w:p>
    <w:p w14:paraId="7DF1799F" w14:textId="77777777" w:rsidR="006B4357" w:rsidRDefault="00465E3D">
      <w:pPr>
        <w:spacing w:after="52" w:line="259" w:lineRule="auto"/>
        <w:ind w:left="-5"/>
      </w:pPr>
      <w:r>
        <w:rPr>
          <w:b/>
          <w:i/>
        </w:rPr>
        <w:t>Instituições de mesa proprietária (PROP FIRM)</w:t>
      </w:r>
      <w:r>
        <w:t xml:space="preserve"> </w:t>
      </w:r>
    </w:p>
    <w:p w14:paraId="33D3B602" w14:textId="77777777" w:rsidR="006B4357" w:rsidRDefault="00465E3D">
      <w:pPr>
        <w:spacing w:after="0"/>
        <w:ind w:left="-5"/>
      </w:pPr>
      <w:r>
        <w:t>São empresas terceiras que disponibilizam capital operacional mediante cumprimento de regras rígidas de avaliação, controle de risco e performance.</w:t>
      </w:r>
      <w:r>
        <w:rPr>
          <w:sz w:val="24"/>
        </w:rPr>
        <w:t xml:space="preserve"> </w:t>
      </w:r>
      <w:r>
        <w:t xml:space="preserve">Estas são as instituições com as quais operamos atualmente ou que estão elegíveis no modelo institucional: </w:t>
      </w:r>
    </w:p>
    <w:p w14:paraId="5BFA3E1F" w14:textId="77777777" w:rsidR="006B4357" w:rsidRDefault="00465E3D">
      <w:pPr>
        <w:spacing w:after="123" w:line="259" w:lineRule="auto"/>
        <w:ind w:left="0" w:firstLine="0"/>
      </w:pPr>
      <w:r>
        <w:t xml:space="preserve"> </w:t>
      </w:r>
    </w:p>
    <w:p w14:paraId="2A2E0B79" w14:textId="77777777" w:rsidR="006B4357" w:rsidRDefault="00465E3D">
      <w:pPr>
        <w:pStyle w:val="Ttulo2"/>
        <w:tabs>
          <w:tab w:val="center" w:pos="420"/>
          <w:tab w:val="center" w:pos="959"/>
        </w:tabs>
        <w:ind w:left="0" w:firstLine="0"/>
      </w:pPr>
      <w:r>
        <w:rPr>
          <w:rFonts w:ascii="Calibri" w:eastAsia="Calibri" w:hAnsi="Calibri" w:cs="Calibri"/>
          <w:b w:val="0"/>
          <w:sz w:val="22"/>
        </w:rPr>
        <w:tab/>
      </w:r>
      <w:r>
        <w:t>1.</w:t>
      </w:r>
      <w:r>
        <w:rPr>
          <w:rFonts w:ascii="Arial" w:eastAsia="Arial" w:hAnsi="Arial" w:cs="Arial"/>
        </w:rPr>
        <w:t xml:space="preserve"> </w:t>
      </w:r>
      <w:r>
        <w:rPr>
          <w:rFonts w:ascii="Arial" w:eastAsia="Arial" w:hAnsi="Arial" w:cs="Arial"/>
        </w:rPr>
        <w:tab/>
      </w:r>
      <w:r>
        <w:t>FTMO</w:t>
      </w:r>
      <w:r>
        <w:rPr>
          <w:sz w:val="24"/>
        </w:rPr>
        <w:t xml:space="preserve"> </w:t>
      </w:r>
    </w:p>
    <w:p w14:paraId="437ADD20" w14:textId="77777777" w:rsidR="006B4357" w:rsidRDefault="00465E3D">
      <w:pPr>
        <w:spacing w:after="21"/>
        <w:ind w:left="-5"/>
      </w:pPr>
      <w:r>
        <w:t xml:space="preserve">Possivelmente a prop firm mais conhecida globalmente, altamente consolidada no setor, com modelo de avaliação clássico (challenge) e escalonamento progressivo. </w:t>
      </w:r>
    </w:p>
    <w:p w14:paraId="5B81E8FE" w14:textId="5770C617" w:rsidR="006B4357" w:rsidRDefault="00465E3D">
      <w:pPr>
        <w:spacing w:after="11"/>
        <w:ind w:left="-5" w:right="-669"/>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D8CFF88" wp14:editId="0E4E5D29">
                <wp:simplePos x="0" y="0"/>
                <wp:positionH relativeFrom="column">
                  <wp:posOffset>5413130</wp:posOffset>
                </wp:positionH>
                <wp:positionV relativeFrom="paragraph">
                  <wp:posOffset>72561</wp:posOffset>
                </wp:positionV>
                <wp:extent cx="576580" cy="144780"/>
                <wp:effectExtent l="0" t="0" r="0" b="0"/>
                <wp:wrapTight wrapText="bothSides">
                  <wp:wrapPolygon edited="0">
                    <wp:start x="1427" y="0"/>
                    <wp:lineTo x="0" y="7579"/>
                    <wp:lineTo x="0" y="13263"/>
                    <wp:lineTo x="1427" y="18947"/>
                    <wp:lineTo x="3806" y="18947"/>
                    <wp:lineTo x="20934" y="17053"/>
                    <wp:lineTo x="20934" y="1895"/>
                    <wp:lineTo x="3806" y="0"/>
                    <wp:lineTo x="1427" y="0"/>
                  </wp:wrapPolygon>
                </wp:wrapTight>
                <wp:docPr id="4329" name="Group 4329"/>
                <wp:cNvGraphicFramePr/>
                <a:graphic xmlns:a="http://schemas.openxmlformats.org/drawingml/2006/main">
                  <a:graphicData uri="http://schemas.microsoft.com/office/word/2010/wordprocessingGroup">
                    <wpg:wgp>
                      <wpg:cNvGrpSpPr/>
                      <wpg:grpSpPr>
                        <a:xfrm>
                          <a:off x="0" y="0"/>
                          <a:ext cx="576580" cy="144780"/>
                          <a:chOff x="0" y="0"/>
                          <a:chExt cx="576580" cy="145414"/>
                        </a:xfrm>
                      </wpg:grpSpPr>
                      <wps:wsp>
                        <wps:cNvPr id="342" name="Shape 342"/>
                        <wps:cNvSpPr/>
                        <wps:spPr>
                          <a:xfrm>
                            <a:off x="191194" y="31776"/>
                            <a:ext cx="60508" cy="81746"/>
                          </a:xfrm>
                          <a:custGeom>
                            <a:avLst/>
                            <a:gdLst/>
                            <a:ahLst/>
                            <a:cxnLst/>
                            <a:rect l="0" t="0" r="0" b="0"/>
                            <a:pathLst>
                              <a:path w="60508" h="81746">
                                <a:moveTo>
                                  <a:pt x="0" y="0"/>
                                </a:moveTo>
                                <a:lnTo>
                                  <a:pt x="60508" y="0"/>
                                </a:lnTo>
                                <a:lnTo>
                                  <a:pt x="60508" y="13716"/>
                                </a:lnTo>
                                <a:lnTo>
                                  <a:pt x="15686" y="13716"/>
                                </a:lnTo>
                                <a:lnTo>
                                  <a:pt x="15686" y="32033"/>
                                </a:lnTo>
                                <a:lnTo>
                                  <a:pt x="53543" y="32033"/>
                                </a:lnTo>
                                <a:lnTo>
                                  <a:pt x="53543" y="45617"/>
                                </a:lnTo>
                                <a:lnTo>
                                  <a:pt x="15686" y="45617"/>
                                </a:lnTo>
                                <a:lnTo>
                                  <a:pt x="15686" y="81746"/>
                                </a:lnTo>
                                <a:lnTo>
                                  <a:pt x="0" y="81746"/>
                                </a:lnTo>
                                <a:lnTo>
                                  <a:pt x="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3" name="Shape 343"/>
                        <wps:cNvSpPr/>
                        <wps:spPr>
                          <a:xfrm>
                            <a:off x="263664" y="31774"/>
                            <a:ext cx="72296" cy="81745"/>
                          </a:xfrm>
                          <a:custGeom>
                            <a:avLst/>
                            <a:gdLst/>
                            <a:ahLst/>
                            <a:cxnLst/>
                            <a:rect l="0" t="0" r="0" b="0"/>
                            <a:pathLst>
                              <a:path w="72296" h="81745">
                                <a:moveTo>
                                  <a:pt x="0" y="0"/>
                                </a:moveTo>
                                <a:lnTo>
                                  <a:pt x="72296" y="0"/>
                                </a:lnTo>
                                <a:lnTo>
                                  <a:pt x="72296" y="13715"/>
                                </a:lnTo>
                                <a:lnTo>
                                  <a:pt x="43991" y="13715"/>
                                </a:lnTo>
                                <a:lnTo>
                                  <a:pt x="43991" y="81745"/>
                                </a:lnTo>
                                <a:lnTo>
                                  <a:pt x="28305" y="81745"/>
                                </a:lnTo>
                                <a:lnTo>
                                  <a:pt x="28305" y="13715"/>
                                </a:lnTo>
                                <a:lnTo>
                                  <a:pt x="0" y="13715"/>
                                </a:lnTo>
                                <a:lnTo>
                                  <a:pt x="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4" name="Shape 344"/>
                        <wps:cNvSpPr/>
                        <wps:spPr>
                          <a:xfrm>
                            <a:off x="355433" y="31774"/>
                            <a:ext cx="85089" cy="81745"/>
                          </a:xfrm>
                          <a:custGeom>
                            <a:avLst/>
                            <a:gdLst/>
                            <a:ahLst/>
                            <a:cxnLst/>
                            <a:rect l="0" t="0" r="0" b="0"/>
                            <a:pathLst>
                              <a:path w="85089" h="81745">
                                <a:moveTo>
                                  <a:pt x="0" y="0"/>
                                </a:moveTo>
                                <a:lnTo>
                                  <a:pt x="13516" y="0"/>
                                </a:lnTo>
                                <a:lnTo>
                                  <a:pt x="13715" y="263"/>
                                </a:lnTo>
                                <a:lnTo>
                                  <a:pt x="42610" y="40993"/>
                                </a:lnTo>
                                <a:lnTo>
                                  <a:pt x="71572" y="0"/>
                                </a:lnTo>
                                <a:lnTo>
                                  <a:pt x="85089" y="0"/>
                                </a:lnTo>
                                <a:lnTo>
                                  <a:pt x="85089" y="81723"/>
                                </a:lnTo>
                                <a:lnTo>
                                  <a:pt x="69403" y="81723"/>
                                </a:lnTo>
                                <a:lnTo>
                                  <a:pt x="69403" y="27561"/>
                                </a:lnTo>
                                <a:cubicBezTo>
                                  <a:pt x="67761" y="30235"/>
                                  <a:pt x="65525" y="33588"/>
                                  <a:pt x="62743" y="37531"/>
                                </a:cubicBezTo>
                                <a:lnTo>
                                  <a:pt x="42501" y="66604"/>
                                </a:lnTo>
                                <a:lnTo>
                                  <a:pt x="41975" y="65860"/>
                                </a:lnTo>
                                <a:lnTo>
                                  <a:pt x="22040" y="37422"/>
                                </a:lnTo>
                                <a:lnTo>
                                  <a:pt x="15686" y="27561"/>
                                </a:lnTo>
                                <a:lnTo>
                                  <a:pt x="15686" y="81745"/>
                                </a:lnTo>
                                <a:lnTo>
                                  <a:pt x="0" y="81745"/>
                                </a:lnTo>
                                <a:lnTo>
                                  <a:pt x="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5" name="Shape 345"/>
                        <wps:cNvSpPr/>
                        <wps:spPr>
                          <a:xfrm>
                            <a:off x="462682" y="30549"/>
                            <a:ext cx="42994" cy="84351"/>
                          </a:xfrm>
                          <a:custGeom>
                            <a:avLst/>
                            <a:gdLst/>
                            <a:ahLst/>
                            <a:cxnLst/>
                            <a:rect l="0" t="0" r="0" b="0"/>
                            <a:pathLst>
                              <a:path w="42994" h="84351">
                                <a:moveTo>
                                  <a:pt x="42983" y="0"/>
                                </a:moveTo>
                                <a:lnTo>
                                  <a:pt x="42994" y="2"/>
                                </a:lnTo>
                                <a:lnTo>
                                  <a:pt x="42994" y="14336"/>
                                </a:lnTo>
                                <a:lnTo>
                                  <a:pt x="24033" y="22413"/>
                                </a:lnTo>
                                <a:cubicBezTo>
                                  <a:pt x="18906" y="27825"/>
                                  <a:pt x="16321" y="34442"/>
                                  <a:pt x="16321" y="42089"/>
                                </a:cubicBezTo>
                                <a:cubicBezTo>
                                  <a:pt x="16321" y="49757"/>
                                  <a:pt x="18928" y="56395"/>
                                  <a:pt x="24033" y="61829"/>
                                </a:cubicBezTo>
                                <a:lnTo>
                                  <a:pt x="42994" y="69950"/>
                                </a:lnTo>
                                <a:lnTo>
                                  <a:pt x="42994" y="84349"/>
                                </a:lnTo>
                                <a:lnTo>
                                  <a:pt x="42983" y="84351"/>
                                </a:lnTo>
                                <a:cubicBezTo>
                                  <a:pt x="30780" y="84351"/>
                                  <a:pt x="20441" y="80233"/>
                                  <a:pt x="12291" y="72127"/>
                                </a:cubicBezTo>
                                <a:cubicBezTo>
                                  <a:pt x="4141" y="63998"/>
                                  <a:pt x="0" y="53897"/>
                                  <a:pt x="0" y="42111"/>
                                </a:cubicBezTo>
                                <a:cubicBezTo>
                                  <a:pt x="0" y="30388"/>
                                  <a:pt x="4141" y="20354"/>
                                  <a:pt x="12291" y="12225"/>
                                </a:cubicBezTo>
                                <a:cubicBezTo>
                                  <a:pt x="20462" y="4118"/>
                                  <a:pt x="30780" y="0"/>
                                  <a:pt x="42983" y="0"/>
                                </a:cubicBez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6" name="Shape 346"/>
                        <wps:cNvSpPr/>
                        <wps:spPr>
                          <a:xfrm>
                            <a:off x="505675" y="30551"/>
                            <a:ext cx="42949" cy="84347"/>
                          </a:xfrm>
                          <a:custGeom>
                            <a:avLst/>
                            <a:gdLst/>
                            <a:ahLst/>
                            <a:cxnLst/>
                            <a:rect l="0" t="0" r="0" b="0"/>
                            <a:pathLst>
                              <a:path w="42949" h="84347">
                                <a:moveTo>
                                  <a:pt x="0" y="0"/>
                                </a:moveTo>
                                <a:lnTo>
                                  <a:pt x="16827" y="3070"/>
                                </a:lnTo>
                                <a:cubicBezTo>
                                  <a:pt x="21951" y="5113"/>
                                  <a:pt x="26573" y="8169"/>
                                  <a:pt x="30659" y="12223"/>
                                </a:cubicBezTo>
                                <a:cubicBezTo>
                                  <a:pt x="38808" y="20329"/>
                                  <a:pt x="42949" y="30386"/>
                                  <a:pt x="42949" y="42108"/>
                                </a:cubicBezTo>
                                <a:cubicBezTo>
                                  <a:pt x="42949" y="53917"/>
                                  <a:pt x="38808" y="64019"/>
                                  <a:pt x="30659" y="72124"/>
                                </a:cubicBezTo>
                                <a:cubicBezTo>
                                  <a:pt x="26584" y="76178"/>
                                  <a:pt x="21967" y="79234"/>
                                  <a:pt x="16844" y="81276"/>
                                </a:cubicBezTo>
                                <a:lnTo>
                                  <a:pt x="0" y="84347"/>
                                </a:lnTo>
                                <a:lnTo>
                                  <a:pt x="0" y="69948"/>
                                </a:lnTo>
                                <a:lnTo>
                                  <a:pt x="120" y="69999"/>
                                </a:lnTo>
                                <a:cubicBezTo>
                                  <a:pt x="7592" y="69999"/>
                                  <a:pt x="13944" y="67260"/>
                                  <a:pt x="19005" y="61826"/>
                                </a:cubicBezTo>
                                <a:cubicBezTo>
                                  <a:pt x="24064" y="56393"/>
                                  <a:pt x="26650" y="49754"/>
                                  <a:pt x="26672" y="42063"/>
                                </a:cubicBezTo>
                                <a:cubicBezTo>
                                  <a:pt x="26672" y="34396"/>
                                  <a:pt x="24109" y="27779"/>
                                  <a:pt x="19027" y="22389"/>
                                </a:cubicBezTo>
                                <a:cubicBezTo>
                                  <a:pt x="13944" y="17021"/>
                                  <a:pt x="7592" y="14282"/>
                                  <a:pt x="120" y="14282"/>
                                </a:cubicBezTo>
                                <a:lnTo>
                                  <a:pt x="0" y="14333"/>
                                </a:lnTo>
                                <a:lnTo>
                                  <a:pt x="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7" name="Shape 347"/>
                        <wps:cNvSpPr/>
                        <wps:spPr>
                          <a:xfrm>
                            <a:off x="0" y="0"/>
                            <a:ext cx="72691" cy="89808"/>
                          </a:xfrm>
                          <a:custGeom>
                            <a:avLst/>
                            <a:gdLst/>
                            <a:ahLst/>
                            <a:cxnLst/>
                            <a:rect l="0" t="0" r="0" b="0"/>
                            <a:pathLst>
                              <a:path w="72691" h="89808">
                                <a:moveTo>
                                  <a:pt x="72691" y="0"/>
                                </a:moveTo>
                                <a:lnTo>
                                  <a:pt x="72691" y="34201"/>
                                </a:lnTo>
                                <a:lnTo>
                                  <a:pt x="17089" y="89808"/>
                                </a:lnTo>
                                <a:lnTo>
                                  <a:pt x="0" y="72719"/>
                                </a:lnTo>
                                <a:lnTo>
                                  <a:pt x="72691"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8" name="Shape 348"/>
                        <wps:cNvSpPr/>
                        <wps:spPr>
                          <a:xfrm>
                            <a:off x="49037" y="98065"/>
                            <a:ext cx="23660" cy="47347"/>
                          </a:xfrm>
                          <a:custGeom>
                            <a:avLst/>
                            <a:gdLst/>
                            <a:ahLst/>
                            <a:cxnLst/>
                            <a:rect l="0" t="0" r="0" b="0"/>
                            <a:pathLst>
                              <a:path w="23660" h="47347">
                                <a:moveTo>
                                  <a:pt x="23660" y="0"/>
                                </a:moveTo>
                                <a:lnTo>
                                  <a:pt x="23660" y="47347"/>
                                </a:lnTo>
                                <a:lnTo>
                                  <a:pt x="0" y="23685"/>
                                </a:lnTo>
                                <a:lnTo>
                                  <a:pt x="2366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49" name="Shape 349"/>
                        <wps:cNvSpPr/>
                        <wps:spPr>
                          <a:xfrm>
                            <a:off x="24292" y="48616"/>
                            <a:ext cx="48393" cy="65904"/>
                          </a:xfrm>
                          <a:custGeom>
                            <a:avLst/>
                            <a:gdLst/>
                            <a:ahLst/>
                            <a:cxnLst/>
                            <a:rect l="0" t="0" r="0" b="0"/>
                            <a:pathLst>
                              <a:path w="48393" h="65904">
                                <a:moveTo>
                                  <a:pt x="48393" y="0"/>
                                </a:moveTo>
                                <a:lnTo>
                                  <a:pt x="48393" y="35011"/>
                                </a:lnTo>
                                <a:lnTo>
                                  <a:pt x="17504" y="65904"/>
                                </a:lnTo>
                                <a:lnTo>
                                  <a:pt x="0" y="48398"/>
                                </a:lnTo>
                                <a:lnTo>
                                  <a:pt x="48393"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50" name="Shape 350"/>
                        <wps:cNvSpPr/>
                        <wps:spPr>
                          <a:xfrm>
                            <a:off x="81791" y="0"/>
                            <a:ext cx="72690" cy="145414"/>
                          </a:xfrm>
                          <a:custGeom>
                            <a:avLst/>
                            <a:gdLst/>
                            <a:ahLst/>
                            <a:cxnLst/>
                            <a:rect l="0" t="0" r="0" b="0"/>
                            <a:pathLst>
                              <a:path w="72690" h="145414">
                                <a:moveTo>
                                  <a:pt x="0" y="0"/>
                                </a:moveTo>
                                <a:lnTo>
                                  <a:pt x="72690" y="72696"/>
                                </a:lnTo>
                                <a:lnTo>
                                  <a:pt x="0" y="145414"/>
                                </a:lnTo>
                                <a:lnTo>
                                  <a:pt x="0" y="111213"/>
                                </a:lnTo>
                                <a:lnTo>
                                  <a:pt x="38492" y="72696"/>
                                </a:lnTo>
                                <a:lnTo>
                                  <a:pt x="0" y="34201"/>
                                </a:lnTo>
                                <a:lnTo>
                                  <a:pt x="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51" name="Shape 351"/>
                        <wps:cNvSpPr/>
                        <wps:spPr>
                          <a:xfrm>
                            <a:off x="548101" y="2655"/>
                            <a:ext cx="14239" cy="27856"/>
                          </a:xfrm>
                          <a:custGeom>
                            <a:avLst/>
                            <a:gdLst/>
                            <a:ahLst/>
                            <a:cxnLst/>
                            <a:rect l="0" t="0" r="0" b="0"/>
                            <a:pathLst>
                              <a:path w="14239" h="27856">
                                <a:moveTo>
                                  <a:pt x="14239" y="0"/>
                                </a:moveTo>
                                <a:lnTo>
                                  <a:pt x="14239" y="2806"/>
                                </a:lnTo>
                                <a:lnTo>
                                  <a:pt x="6600" y="6035"/>
                                </a:lnTo>
                                <a:cubicBezTo>
                                  <a:pt x="4687" y="8039"/>
                                  <a:pt x="3548" y="10806"/>
                                  <a:pt x="3548" y="13851"/>
                                </a:cubicBezTo>
                                <a:cubicBezTo>
                                  <a:pt x="3548" y="16930"/>
                                  <a:pt x="4693" y="19696"/>
                                  <a:pt x="6618" y="21692"/>
                                </a:cubicBezTo>
                                <a:lnTo>
                                  <a:pt x="14239" y="24860"/>
                                </a:lnTo>
                                <a:lnTo>
                                  <a:pt x="14239" y="27856"/>
                                </a:lnTo>
                                <a:lnTo>
                                  <a:pt x="4160" y="23812"/>
                                </a:lnTo>
                                <a:cubicBezTo>
                                  <a:pt x="1583" y="21289"/>
                                  <a:pt x="0" y="17783"/>
                                  <a:pt x="0" y="13851"/>
                                </a:cubicBezTo>
                                <a:cubicBezTo>
                                  <a:pt x="0" y="10006"/>
                                  <a:pt x="1583" y="6538"/>
                                  <a:pt x="4160" y="4033"/>
                                </a:cubicBezTo>
                                <a:lnTo>
                                  <a:pt x="14239"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52" name="Shape 352"/>
                        <wps:cNvSpPr/>
                        <wps:spPr>
                          <a:xfrm>
                            <a:off x="562340" y="2637"/>
                            <a:ext cx="14240" cy="27891"/>
                          </a:xfrm>
                          <a:custGeom>
                            <a:avLst/>
                            <a:gdLst/>
                            <a:ahLst/>
                            <a:cxnLst/>
                            <a:rect l="0" t="0" r="0" b="0"/>
                            <a:pathLst>
                              <a:path w="14240" h="27891">
                                <a:moveTo>
                                  <a:pt x="45" y="0"/>
                                </a:moveTo>
                                <a:cubicBezTo>
                                  <a:pt x="8086" y="0"/>
                                  <a:pt x="14240" y="6156"/>
                                  <a:pt x="14240" y="13869"/>
                                </a:cubicBezTo>
                                <a:cubicBezTo>
                                  <a:pt x="14240" y="21713"/>
                                  <a:pt x="8063" y="27891"/>
                                  <a:pt x="45" y="27891"/>
                                </a:cubicBezTo>
                                <a:lnTo>
                                  <a:pt x="0" y="27873"/>
                                </a:lnTo>
                                <a:lnTo>
                                  <a:pt x="0" y="24878"/>
                                </a:lnTo>
                                <a:lnTo>
                                  <a:pt x="133" y="24933"/>
                                </a:lnTo>
                                <a:cubicBezTo>
                                  <a:pt x="6223" y="24933"/>
                                  <a:pt x="10692" y="20026"/>
                                  <a:pt x="10692" y="13957"/>
                                </a:cubicBezTo>
                                <a:cubicBezTo>
                                  <a:pt x="10692" y="7800"/>
                                  <a:pt x="6223" y="2804"/>
                                  <a:pt x="45" y="2804"/>
                                </a:cubicBezTo>
                                <a:lnTo>
                                  <a:pt x="0" y="2824"/>
                                </a:lnTo>
                                <a:lnTo>
                                  <a:pt x="0" y="18"/>
                                </a:lnTo>
                                <a:lnTo>
                                  <a:pt x="45"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53" name="Shape 353"/>
                        <wps:cNvSpPr/>
                        <wps:spPr>
                          <a:xfrm>
                            <a:off x="556966" y="9454"/>
                            <a:ext cx="5675" cy="14284"/>
                          </a:xfrm>
                          <a:custGeom>
                            <a:avLst/>
                            <a:gdLst/>
                            <a:ahLst/>
                            <a:cxnLst/>
                            <a:rect l="0" t="0" r="0" b="0"/>
                            <a:pathLst>
                              <a:path w="5675" h="14284">
                                <a:moveTo>
                                  <a:pt x="5324" y="0"/>
                                </a:moveTo>
                                <a:lnTo>
                                  <a:pt x="5675" y="73"/>
                                </a:lnTo>
                                <a:lnTo>
                                  <a:pt x="5675" y="2699"/>
                                </a:lnTo>
                                <a:lnTo>
                                  <a:pt x="5083" y="2278"/>
                                </a:lnTo>
                                <a:cubicBezTo>
                                  <a:pt x="4251" y="2278"/>
                                  <a:pt x="3639" y="2366"/>
                                  <a:pt x="3310" y="2453"/>
                                </a:cubicBezTo>
                                <a:lnTo>
                                  <a:pt x="3310" y="6420"/>
                                </a:lnTo>
                                <a:lnTo>
                                  <a:pt x="4821" y="6420"/>
                                </a:lnTo>
                                <a:lnTo>
                                  <a:pt x="5675" y="5879"/>
                                </a:lnTo>
                                <a:lnTo>
                                  <a:pt x="5675" y="9416"/>
                                </a:lnTo>
                                <a:lnTo>
                                  <a:pt x="4734" y="8698"/>
                                </a:lnTo>
                                <a:lnTo>
                                  <a:pt x="3222" y="8698"/>
                                </a:lnTo>
                                <a:lnTo>
                                  <a:pt x="3222" y="14284"/>
                                </a:lnTo>
                                <a:lnTo>
                                  <a:pt x="0" y="14284"/>
                                </a:lnTo>
                                <a:lnTo>
                                  <a:pt x="0" y="416"/>
                                </a:lnTo>
                                <a:cubicBezTo>
                                  <a:pt x="1271" y="175"/>
                                  <a:pt x="3046" y="0"/>
                                  <a:pt x="5324" y="0"/>
                                </a:cubicBez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s:wsp>
                        <wps:cNvPr id="354" name="Shape 354"/>
                        <wps:cNvSpPr/>
                        <wps:spPr>
                          <a:xfrm>
                            <a:off x="562641" y="9527"/>
                            <a:ext cx="6486" cy="14191"/>
                          </a:xfrm>
                          <a:custGeom>
                            <a:avLst/>
                            <a:gdLst/>
                            <a:ahLst/>
                            <a:cxnLst/>
                            <a:rect l="0" t="0" r="0" b="0"/>
                            <a:pathLst>
                              <a:path w="6486" h="14191">
                                <a:moveTo>
                                  <a:pt x="0" y="0"/>
                                </a:moveTo>
                                <a:lnTo>
                                  <a:pt x="4469" y="934"/>
                                </a:lnTo>
                                <a:cubicBezTo>
                                  <a:pt x="5238" y="1525"/>
                                  <a:pt x="5828" y="2622"/>
                                  <a:pt x="5828" y="3980"/>
                                </a:cubicBezTo>
                                <a:cubicBezTo>
                                  <a:pt x="5828" y="5514"/>
                                  <a:pt x="4644" y="6697"/>
                                  <a:pt x="2959" y="7200"/>
                                </a:cubicBezTo>
                                <a:lnTo>
                                  <a:pt x="2959" y="7377"/>
                                </a:lnTo>
                                <a:cubicBezTo>
                                  <a:pt x="4317" y="7880"/>
                                  <a:pt x="5061" y="8888"/>
                                  <a:pt x="5479" y="10728"/>
                                </a:cubicBezTo>
                                <a:cubicBezTo>
                                  <a:pt x="5894" y="12832"/>
                                  <a:pt x="6157" y="13686"/>
                                  <a:pt x="6486" y="14191"/>
                                </a:cubicBezTo>
                                <a:lnTo>
                                  <a:pt x="3024" y="14191"/>
                                </a:lnTo>
                                <a:cubicBezTo>
                                  <a:pt x="2608" y="13686"/>
                                  <a:pt x="2344" y="12415"/>
                                  <a:pt x="1928" y="10816"/>
                                </a:cubicBezTo>
                                <a:lnTo>
                                  <a:pt x="0" y="9344"/>
                                </a:lnTo>
                                <a:lnTo>
                                  <a:pt x="0" y="5807"/>
                                </a:lnTo>
                                <a:lnTo>
                                  <a:pt x="2366" y="4308"/>
                                </a:lnTo>
                                <a:lnTo>
                                  <a:pt x="0" y="2626"/>
                                </a:lnTo>
                                <a:lnTo>
                                  <a:pt x="0" y="0"/>
                                </a:lnTo>
                                <a:close/>
                              </a:path>
                            </a:pathLst>
                          </a:custGeom>
                          <a:ln w="0" cap="flat">
                            <a:miter lim="127000"/>
                          </a:ln>
                        </wps:spPr>
                        <wps:style>
                          <a:lnRef idx="0">
                            <a:srgbClr val="000000">
                              <a:alpha val="0"/>
                            </a:srgbClr>
                          </a:lnRef>
                          <a:fillRef idx="1">
                            <a:srgbClr val="252728"/>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3C12BFD" id="Group 4329" o:spid="_x0000_s1026" style="position:absolute;margin-left:426.25pt;margin-top:5.7pt;width:45.4pt;height:11.4pt;z-index:-251656192" coordsize="5765,14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">
                <v:shape id="Shape 342" o:spid="_x0000_s1027" style="position:absolute;left:1911;top:317;width:606;height:818;visibility:visible;mso-wrap-style:square;v-text-anchor:top" coordsize="60508,81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" path="m,l60508,r,13716l15686,13716r,18317l53543,32033r,13584l15686,45617r,36129l,81746,,xe" fillcolor="#252728" stroked="f" strokeweight="0">
                  <v:stroke miterlimit="83231f" joinstyle="miter"/>
                  <v:path arrowok="t" textboxrect="0,0,60508,81746"/>
                </v:shape>
                <v:shape id="Shape 343" o:spid="_x0000_s1028" style="position:absolute;left:2636;top:317;width:723;height:818;visibility:visible;mso-wrap-style:square;v-text-anchor:top" coordsize="72296,81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" path="m,l72296,r,13715l43991,13715r,68030l28305,81745r,-68030l,13715,,xe" fillcolor="#252728" stroked="f" strokeweight="0">
                  <v:stroke miterlimit="83231f" joinstyle="miter"/>
                  <v:path arrowok="t" textboxrect="0,0,72296,81745"/>
                </v:shape>
                <v:shape id="Shape 344" o:spid="_x0000_s1029" style="position:absolute;left:3554;top:317;width:851;height:818;visibility:visible;mso-wrap-style:square;v-text-anchor:top" coordsize="85089,81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" path="m,l13516,r199,263l42610,40993,71572,,85089,r,81723l69403,81723r,-54162c67761,30235,65525,33588,62743,37531l42501,66604r-526,-744l22040,37422,15686,27561r,54184l,81745,,xe" fillcolor="#252728" stroked="f" strokeweight="0">
                  <v:stroke miterlimit="83231f" joinstyle="miter"/>
                  <v:path arrowok="t" textboxrect="0,0,85089,81745"/>
                </v:shape>
                <v:shape id="Shape 345" o:spid="_x0000_s1030" style="position:absolute;left:4626;top:305;width:430;height:844;visibility:visible;mso-wrap-style:square;v-text-anchor:top" coordsize="42994,84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" path="m42983,r11,2l42994,14336,24033,22413v-5127,5412,-7712,12029,-7712,19676c16321,49757,18928,56395,24033,61829r18961,8121l42994,84349r-11,2c30780,84351,20441,80233,12291,72127,4141,63998,,53897,,42111,,30388,4141,20354,12291,12225,20462,4118,30780,,42983,xe" fillcolor="#252728" stroked="f" strokeweight="0">
                  <v:stroke miterlimit="83231f" joinstyle="miter"/>
                  <v:path arrowok="t" textboxrect="0,0,42994,84351"/>
                </v:shape>
                <v:shape id="Shape 346" o:spid="_x0000_s1031" style="position:absolute;left:5056;top:305;width:430;height:843;visibility:visible;mso-wrap-style:square;v-text-anchor:top" coordsize="42949,84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" path="m,l16827,3070v5124,2043,9746,5099,13832,9153c38808,20329,42949,30386,42949,42108v,11809,-4141,21911,-12290,30016c26584,76178,21967,79234,16844,81276l,84347,,69948r120,51c7592,69999,13944,67260,19005,61826v5059,-5433,7645,-12072,7667,-19763c26672,34396,24109,27779,19027,22389,13944,17021,7592,14282,120,14282l,14333,,xe" fillcolor="#252728" stroked="f" strokeweight="0">
                  <v:stroke miterlimit="83231f" joinstyle="miter"/>
                  <v:path arrowok="t" textboxrect="0,0,42949,84347"/>
                </v:shape>
                <v:shape id="Shape 347" o:spid="_x0000_s1032" style="position:absolute;width:726;height:898;visibility:visible;mso-wrap-style:square;v-text-anchor:top" coordsize="72691,898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" path="m72691,r,34201l17089,89808,,72719,72691,xe" fillcolor="#252728" stroked="f" strokeweight="0">
                  <v:stroke miterlimit="83231f" joinstyle="miter"/>
                  <v:path arrowok="t" textboxrect="0,0,72691,89808"/>
                </v:shape>
                <v:shape id="Shape 348" o:spid="_x0000_s1033" style="position:absolute;left:490;top:980;width:236;height:474;visibility:visible;mso-wrap-style:square;v-text-anchor:top" coordsize="23660,47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" path="m23660,r,47347l,23685,23660,xe" fillcolor="#252728" stroked="f" strokeweight="0">
                  <v:stroke miterlimit="83231f" joinstyle="miter"/>
                  <v:path arrowok="t" textboxrect="0,0,23660,47347"/>
                </v:shape>
                <v:shape id="Shape 349" o:spid="_x0000_s1034" style="position:absolute;left:242;top:486;width:484;height:659;visibility:visible;mso-wrap-style:square;v-text-anchor:top" coordsize="48393,65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" path="m48393,r,35011l17504,65904,,48398,48393,xe" fillcolor="#252728" stroked="f" strokeweight="0">
                  <v:stroke miterlimit="83231f" joinstyle="miter"/>
                  <v:path arrowok="t" textboxrect="0,0,48393,65904"/>
                </v:shape>
                <v:shape id="Shape 350" o:spid="_x0000_s1035" style="position:absolute;left:817;width:727;height:1454;visibility:visible;mso-wrap-style:square;v-text-anchor:top" coordsize="72690,1454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" path="m,l72690,72696,,145414,,111213,38492,72696,,34201,,xe" fillcolor="#252728" stroked="f" strokeweight="0">
                  <v:stroke miterlimit="83231f" joinstyle="miter"/>
                  <v:path arrowok="t" textboxrect="0,0,72690,145414"/>
                </v:shape>
                <v:shape id="Shape 351" o:spid="_x0000_s1036" style="position:absolute;left:5481;top:26;width:142;height:279;visibility:visible;mso-wrap-style:square;v-text-anchor:top" coordsize="14239,27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" path="m14239,r,2806l6600,6035c4687,8039,3548,10806,3548,13851v,3079,1145,5845,3070,7841l14239,24860r,2996l4160,23812c1583,21289,,17783,,13851,,10006,1583,6538,4160,4033l14239,xe" fillcolor="#252728" stroked="f" strokeweight="0">
                  <v:stroke miterlimit="83231f" joinstyle="miter"/>
                  <v:path arrowok="t" textboxrect="0,0,14239,27856"/>
                </v:shape>
                <v:shape id="Shape 352" o:spid="_x0000_s1037" style="position:absolute;left:5623;top:26;width:142;height:279;visibility:visible;mso-wrap-style:square;v-text-anchor:top" coordsize="14240,278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" path="m45,c8086,,14240,6156,14240,13869v,7844,-6177,14022,-14195,14022l,27873,,24878r133,55c6223,24933,10692,20026,10692,13957,10692,7800,6223,2804,45,2804l,2824,,18,45,xe" fillcolor="#252728" stroked="f" strokeweight="0">
                  <v:stroke miterlimit="83231f" joinstyle="miter"/>
                  <v:path arrowok="t" textboxrect="0,0,14240,27891"/>
                </v:shape>
                <v:shape id="Shape 353" o:spid="_x0000_s1038" style="position:absolute;left:5569;top:94;width:57;height:143;visibility:visible;mso-wrap-style:square;v-text-anchor:top" coordsize="5675,142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" path="m5324,r351,73l5675,2699,5083,2278v-832,,-1444,88,-1773,175l3310,6420r1511,l5675,5879r,3537l4734,8698r-1512,l3222,14284,,14284,,416c1271,175,3046,,5324,xe" fillcolor="#252728" stroked="f" strokeweight="0">
                  <v:stroke miterlimit="83231f" joinstyle="miter"/>
                  <v:path arrowok="t" textboxrect="0,0,5675,14284"/>
                </v:shape>
                <v:shape id="Shape 354" o:spid="_x0000_s1039" style="position:absolute;left:5626;top:95;width:65;height:142;visibility:visible;mso-wrap-style:square;v-text-anchor:top" coordsize="6486,141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" path="m,l4469,934v769,591,1359,1688,1359,3046c5828,5514,4644,6697,2959,7200r,177c4317,7880,5061,8888,5479,10728v415,2104,678,2958,1007,3463l3024,14191c2608,13686,2344,12415,1928,10816l,9344,,5807,2366,4308,,2626,,xe" fillcolor="#252728" stroked="f" strokeweight="0">
                  <v:stroke miterlimit="83231f" joinstyle="miter"/>
                  <v:path arrowok="t" textboxrect="0,0,6486,14191"/>
                </v:shape>
                <w10:wrap type="tight"/>
              </v:group>
            </w:pict>
          </mc:Fallback>
        </mc:AlternateContent>
      </w:r>
      <w:r>
        <w:t xml:space="preserve">Sede: República Tcheca </w:t>
      </w:r>
      <w:r>
        <w:tab/>
        <w:t xml:space="preserve">Fundação: 2015 </w:t>
      </w:r>
      <w:r>
        <w:rPr>
          <w:b/>
        </w:rPr>
        <w:t>Diferenciais:</w:t>
      </w:r>
      <w:r>
        <w:rPr>
          <w:b/>
          <w:sz w:val="24"/>
        </w:rPr>
        <w:t xml:space="preserve"> </w:t>
      </w:r>
    </w:p>
    <w:p w14:paraId="21D44658" w14:textId="77777777" w:rsidR="006B4357" w:rsidRDefault="00465E3D">
      <w:pPr>
        <w:numPr>
          <w:ilvl w:val="0"/>
          <w:numId w:val="3"/>
        </w:numPr>
        <w:spacing w:after="12"/>
        <w:ind w:hanging="360"/>
      </w:pPr>
      <w:r>
        <w:t xml:space="preserve">É a prop firm mais consolidada e conhecida no mundo; </w:t>
      </w:r>
    </w:p>
    <w:p w14:paraId="679B7149" w14:textId="77777777" w:rsidR="006B4357" w:rsidRDefault="00465E3D">
      <w:pPr>
        <w:numPr>
          <w:ilvl w:val="0"/>
          <w:numId w:val="3"/>
        </w:numPr>
        <w:spacing w:after="12"/>
        <w:ind w:hanging="360"/>
      </w:pPr>
      <w:r>
        <w:t xml:space="preserve">Excelente sistema de escalonamento (Scaling Plan); </w:t>
      </w:r>
    </w:p>
    <w:p w14:paraId="5155FD1F" w14:textId="77777777" w:rsidR="006B4357" w:rsidRDefault="00465E3D">
      <w:pPr>
        <w:numPr>
          <w:ilvl w:val="0"/>
          <w:numId w:val="3"/>
        </w:numPr>
        <w:spacing w:after="4"/>
        <w:ind w:hanging="360"/>
      </w:pPr>
      <w:r>
        <w:t xml:space="preserve">Paga consistentemente traders consistentes;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Regras rígidas, mas estáveis e transparentes. </w:t>
      </w:r>
    </w:p>
    <w:p w14:paraId="6ADC74E9" w14:textId="77777777" w:rsidR="006B4357" w:rsidRDefault="00465E3D">
      <w:pPr>
        <w:spacing w:after="128" w:line="259" w:lineRule="auto"/>
        <w:ind w:left="720" w:firstLine="0"/>
      </w:pPr>
      <w:r>
        <w:t xml:space="preserve"> </w:t>
      </w:r>
    </w:p>
    <w:p w14:paraId="267E0901" w14:textId="77777777" w:rsidR="006B4357" w:rsidRDefault="00465E3D">
      <w:pPr>
        <w:ind w:left="-5"/>
      </w:pPr>
      <w:r>
        <w:t>É o principal player global, com excelente histórico de confiabilidade. Serve como base sólida na nossa estratégia.</w:t>
      </w:r>
      <w:r>
        <w:rPr>
          <w:sz w:val="24"/>
        </w:rPr>
        <w:t xml:space="preserve"> </w:t>
      </w:r>
    </w:p>
    <w:p w14:paraId="4C2C36AA" w14:textId="77777777" w:rsidR="006B4357" w:rsidRDefault="00465E3D">
      <w:pPr>
        <w:pStyle w:val="Ttulo2"/>
        <w:tabs>
          <w:tab w:val="center" w:pos="420"/>
          <w:tab w:val="center" w:pos="1075"/>
        </w:tabs>
        <w:ind w:left="0" w:firstLine="0"/>
      </w:pPr>
      <w:r>
        <w:rPr>
          <w:rFonts w:ascii="Calibri" w:eastAsia="Calibri" w:hAnsi="Calibri" w:cs="Calibri"/>
          <w:b w:val="0"/>
          <w:sz w:val="22"/>
        </w:rPr>
        <w:tab/>
      </w:r>
      <w:r>
        <w:t>2.</w:t>
      </w:r>
      <w:r>
        <w:rPr>
          <w:rFonts w:ascii="Arial" w:eastAsia="Arial" w:hAnsi="Arial" w:cs="Arial"/>
        </w:rPr>
        <w:t xml:space="preserve"> </w:t>
      </w:r>
      <w:r>
        <w:rPr>
          <w:rFonts w:ascii="Arial" w:eastAsia="Arial" w:hAnsi="Arial" w:cs="Arial"/>
        </w:rPr>
        <w:tab/>
      </w:r>
      <w:r>
        <w:t>The5%ers</w:t>
      </w:r>
      <w:r>
        <w:rPr>
          <w:sz w:val="24"/>
        </w:rPr>
        <w:t xml:space="preserve"> </w:t>
      </w:r>
    </w:p>
    <w:p w14:paraId="573A06A7" w14:textId="77777777" w:rsidR="006B4357" w:rsidRDefault="00465E3D">
      <w:pPr>
        <w:ind w:left="-5"/>
      </w:pPr>
      <w:r>
        <w:t xml:space="preserve">Prop firm com forte ênfase em compliance e gestão de risco, possui múltiplos programas de crescimento, drawdown controlado e avaliação psicológica indireta do trader. </w:t>
      </w:r>
    </w:p>
    <w:p w14:paraId="681E07E9" w14:textId="77777777" w:rsidR="006B4357" w:rsidRDefault="00465E3D">
      <w:pPr>
        <w:ind w:left="-5"/>
      </w:pPr>
      <w:r>
        <w:t xml:space="preserve">Sede: Israel </w:t>
      </w:r>
    </w:p>
    <w:p w14:paraId="63226E47" w14:textId="77777777" w:rsidR="006B4357" w:rsidRDefault="00465E3D">
      <w:pPr>
        <w:ind w:left="-5"/>
      </w:pPr>
      <w:r>
        <w:lastRenderedPageBreak/>
        <w:t xml:space="preserve">Fundação: 2016 </w:t>
      </w:r>
    </w:p>
    <w:p w14:paraId="3AED8491" w14:textId="77777777" w:rsidR="006B4357" w:rsidRDefault="00465E3D">
      <w:pPr>
        <w:spacing w:after="0"/>
        <w:ind w:left="-5"/>
      </w:pPr>
      <w:r>
        <w:t>Alinha-se perfeitamente com o nosso modelo de Swing Trading e exige alta maturidade emocional do gestor, favorecendo traders realmente disciplinados. É a prop firm que melhor testa a resiliência do operador no longo prazo.</w:t>
      </w:r>
      <w:r>
        <w:rPr>
          <w:sz w:val="24"/>
        </w:rPr>
        <w:t xml:space="preserve"> </w:t>
      </w:r>
    </w:p>
    <w:p w14:paraId="4503824C" w14:textId="77777777" w:rsidR="006B4357" w:rsidRDefault="00465E3D">
      <w:pPr>
        <w:spacing w:after="51" w:line="259" w:lineRule="auto"/>
        <w:ind w:left="0" w:firstLine="0"/>
      </w:pPr>
      <w:r>
        <w:t xml:space="preserve"> </w:t>
      </w:r>
    </w:p>
    <w:p w14:paraId="32AA6C5C" w14:textId="77777777" w:rsidR="006B4357" w:rsidRDefault="00465E3D">
      <w:pPr>
        <w:spacing w:after="126" w:line="259" w:lineRule="auto"/>
        <w:ind w:left="0" w:firstLine="0"/>
      </w:pPr>
      <w:r>
        <w:t xml:space="preserve"> </w:t>
      </w:r>
    </w:p>
    <w:p w14:paraId="4F0BDB97" w14:textId="77777777" w:rsidR="006B4357" w:rsidRDefault="00465E3D">
      <w:pPr>
        <w:pStyle w:val="Ttulo2"/>
        <w:tabs>
          <w:tab w:val="center" w:pos="420"/>
          <w:tab w:val="center" w:pos="1264"/>
        </w:tabs>
        <w:ind w:left="0" w:firstLine="0"/>
      </w:pPr>
      <w:r>
        <w:rPr>
          <w:rFonts w:ascii="Calibri" w:eastAsia="Calibri" w:hAnsi="Calibri" w:cs="Calibri"/>
          <w:b w:val="0"/>
          <w:sz w:val="22"/>
        </w:rPr>
        <w:tab/>
      </w:r>
      <w:r>
        <w:t>3.</w:t>
      </w:r>
      <w:r>
        <w:rPr>
          <w:rFonts w:ascii="Arial" w:eastAsia="Arial" w:hAnsi="Arial" w:cs="Arial"/>
        </w:rPr>
        <w:t xml:space="preserve"> </w:t>
      </w:r>
      <w:r>
        <w:rPr>
          <w:rFonts w:ascii="Arial" w:eastAsia="Arial" w:hAnsi="Arial" w:cs="Arial"/>
        </w:rPr>
        <w:tab/>
      </w:r>
      <w:r>
        <w:t>The Trading Pit</w:t>
      </w:r>
      <w:r>
        <w:rPr>
          <w:sz w:val="24"/>
        </w:rPr>
        <w:t xml:space="preserve"> </w:t>
      </w:r>
    </w:p>
    <w:p w14:paraId="14F4055A" w14:textId="77777777" w:rsidR="006B4357" w:rsidRDefault="00465E3D">
      <w:pPr>
        <w:spacing w:after="18"/>
        <w:ind w:left="-5" w:right="516"/>
      </w:pPr>
      <w:r>
        <w:t xml:space="preserve">Prop firm de modelo híbrido, com características de prop firm europeia com parte do capital próprio, oferecendo alternativas diferenciadas de scaling. Sede: Luxemburgo (Europa)  </w:t>
      </w:r>
      <w:r>
        <w:rPr>
          <w:b/>
        </w:rPr>
        <w:t>Diferenciais:</w:t>
      </w:r>
      <w:r>
        <w:rPr>
          <w:b/>
          <w:sz w:val="24"/>
        </w:rPr>
        <w:t xml:space="preserve"> </w:t>
      </w:r>
    </w:p>
    <w:p w14:paraId="707E0AD6" w14:textId="77777777" w:rsidR="006B4357" w:rsidRDefault="00465E3D">
      <w:pPr>
        <w:numPr>
          <w:ilvl w:val="0"/>
          <w:numId w:val="4"/>
        </w:numPr>
        <w:spacing w:after="12"/>
        <w:ind w:hanging="360"/>
      </w:pPr>
      <w:r>
        <w:t xml:space="preserve">Programa com maior aproximação de estruturas institucionais; </w:t>
      </w:r>
    </w:p>
    <w:p w14:paraId="2E7295F9" w14:textId="77777777" w:rsidR="006B4357" w:rsidRDefault="00465E3D">
      <w:pPr>
        <w:numPr>
          <w:ilvl w:val="0"/>
          <w:numId w:val="4"/>
        </w:numPr>
        <w:spacing w:after="12"/>
        <w:ind w:hanging="360"/>
      </w:pPr>
      <w:r>
        <w:t xml:space="preserve">Tem estrutura de capital próprio real por trás; </w:t>
      </w:r>
    </w:p>
    <w:p w14:paraId="7CF05063" w14:textId="77777777" w:rsidR="006B4357" w:rsidRDefault="00465E3D">
      <w:pPr>
        <w:numPr>
          <w:ilvl w:val="0"/>
          <w:numId w:val="4"/>
        </w:numPr>
        <w:spacing w:after="23"/>
        <w:ind w:hanging="360"/>
      </w:pPr>
      <w:r>
        <w:t xml:space="preserve">Abordagem regulatória europeia, buscando aproximar o trader de uma carreira profissional institucional. </w:t>
      </w:r>
    </w:p>
    <w:p w14:paraId="2A48EB7D" w14:textId="77777777" w:rsidR="006B4357" w:rsidRDefault="00465E3D">
      <w:pPr>
        <w:spacing w:after="51" w:line="259" w:lineRule="auto"/>
        <w:ind w:left="0" w:firstLine="0"/>
      </w:pPr>
      <w:r>
        <w:t xml:space="preserve"> </w:t>
      </w:r>
    </w:p>
    <w:p w14:paraId="4A7EE81C" w14:textId="77777777" w:rsidR="006B4357" w:rsidRDefault="00465E3D">
      <w:pPr>
        <w:spacing w:after="0"/>
        <w:ind w:left="-5"/>
      </w:pPr>
      <w:r>
        <w:t>Oferece uma ponte entre o universo de prop firms e o mundo regulado de capital institucional. Pode ser estratégico na transição futura de nossa estrutura.</w:t>
      </w:r>
      <w:r>
        <w:rPr>
          <w:sz w:val="24"/>
        </w:rPr>
        <w:t xml:space="preserve"> </w:t>
      </w:r>
    </w:p>
    <w:p w14:paraId="019B61E0" w14:textId="77777777" w:rsidR="006B4357" w:rsidRDefault="00465E3D">
      <w:pPr>
        <w:spacing w:after="53" w:line="259" w:lineRule="auto"/>
        <w:ind w:left="0" w:firstLine="0"/>
      </w:pPr>
      <w:r>
        <w:t xml:space="preserve"> </w:t>
      </w:r>
    </w:p>
    <w:p w14:paraId="410690D6" w14:textId="77777777" w:rsidR="006B4357" w:rsidRDefault="00465E3D">
      <w:pPr>
        <w:pStyle w:val="Ttulo2"/>
        <w:tabs>
          <w:tab w:val="center" w:pos="420"/>
          <w:tab w:val="center" w:pos="964"/>
        </w:tabs>
        <w:ind w:left="0" w:firstLine="0"/>
      </w:pPr>
      <w:r>
        <w:rPr>
          <w:rFonts w:ascii="Calibri" w:eastAsia="Calibri" w:hAnsi="Calibri" w:cs="Calibri"/>
          <w:b w:val="0"/>
          <w:sz w:val="22"/>
        </w:rPr>
        <w:tab/>
      </w:r>
      <w:r>
        <w:t>4.</w:t>
      </w:r>
      <w:r>
        <w:rPr>
          <w:rFonts w:ascii="Arial" w:eastAsia="Arial" w:hAnsi="Arial" w:cs="Arial"/>
        </w:rPr>
        <w:t xml:space="preserve"> </w:t>
      </w:r>
      <w:r>
        <w:rPr>
          <w:rFonts w:ascii="Arial" w:eastAsia="Arial" w:hAnsi="Arial" w:cs="Arial"/>
        </w:rPr>
        <w:tab/>
      </w:r>
      <w:r>
        <w:t xml:space="preserve">Hantec  </w:t>
      </w:r>
    </w:p>
    <w:p w14:paraId="33EF4001" w14:textId="77777777" w:rsidR="006B4357" w:rsidRDefault="00465E3D">
      <w:pPr>
        <w:spacing w:after="0" w:line="333" w:lineRule="auto"/>
        <w:ind w:left="0" w:firstLine="0"/>
      </w:pPr>
      <w:r>
        <w:rPr>
          <w:i/>
        </w:rPr>
        <w:t>(No caso específico, a Hantec também atua na função mista de broker institucional e solução de estrutura de contas externas).</w:t>
      </w:r>
      <w:r>
        <w:rPr>
          <w:b/>
        </w:rPr>
        <w:t xml:space="preserve"> </w:t>
      </w:r>
      <w:r>
        <w:t xml:space="preserve">Sede: Internacional com múltiplas licenças </w:t>
      </w:r>
    </w:p>
    <w:p w14:paraId="7C7738A2" w14:textId="77777777" w:rsidR="006B4357" w:rsidRDefault="00465E3D">
      <w:pPr>
        <w:spacing w:after="51" w:line="259" w:lineRule="auto"/>
        <w:ind w:left="0" w:firstLine="0"/>
      </w:pPr>
      <w:r>
        <w:t xml:space="preserve"> </w:t>
      </w:r>
    </w:p>
    <w:p w14:paraId="04C489A1" w14:textId="77777777" w:rsidR="006B4357" w:rsidRDefault="00465E3D">
      <w:pPr>
        <w:spacing w:after="56" w:line="259" w:lineRule="auto"/>
        <w:ind w:left="0" w:firstLine="0"/>
      </w:pPr>
      <w:r>
        <w:t xml:space="preserve"> </w:t>
      </w:r>
    </w:p>
    <w:p w14:paraId="02E092D3" w14:textId="77777777" w:rsidR="006B4357" w:rsidRDefault="00465E3D">
      <w:pPr>
        <w:spacing w:after="52" w:line="259" w:lineRule="auto"/>
        <w:ind w:left="-5"/>
      </w:pPr>
      <w:r>
        <w:rPr>
          <w:b/>
          <w:i/>
        </w:rPr>
        <w:t>Corretoras onde será destinado o capital próprio:</w:t>
      </w:r>
      <w:r>
        <w:t xml:space="preserve">  </w:t>
      </w:r>
    </w:p>
    <w:p w14:paraId="7C6D5801" w14:textId="77777777" w:rsidR="006B4357" w:rsidRDefault="00465E3D">
      <w:pPr>
        <w:numPr>
          <w:ilvl w:val="0"/>
          <w:numId w:val="5"/>
        </w:numPr>
        <w:spacing w:after="12"/>
        <w:ind w:hanging="360"/>
      </w:pPr>
      <w:r>
        <w:t xml:space="preserve">FxPro </w:t>
      </w:r>
    </w:p>
    <w:p w14:paraId="09D616C7" w14:textId="77777777" w:rsidR="006B4357" w:rsidRDefault="00465E3D">
      <w:pPr>
        <w:numPr>
          <w:ilvl w:val="0"/>
          <w:numId w:val="5"/>
        </w:numPr>
        <w:spacing w:after="17"/>
        <w:ind w:hanging="360"/>
      </w:pPr>
      <w:r>
        <w:rPr>
          <w:noProof/>
        </w:rPr>
        <w:drawing>
          <wp:anchor distT="0" distB="0" distL="114300" distR="114300" simplePos="0" relativeHeight="251658240" behindDoc="0" locked="0" layoutInCell="1" allowOverlap="0" wp14:anchorId="068D4819" wp14:editId="7513910A">
            <wp:simplePos x="0" y="0"/>
            <wp:positionH relativeFrom="page">
              <wp:posOffset>6513195</wp:posOffset>
            </wp:positionH>
            <wp:positionV relativeFrom="page">
              <wp:posOffset>1315160</wp:posOffset>
            </wp:positionV>
            <wp:extent cx="471170" cy="166370"/>
            <wp:effectExtent l="0" t="0" r="0" b="0"/>
            <wp:wrapSquare wrapText="bothSides"/>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7"/>
                    <a:stretch>
                      <a:fillRect/>
                    </a:stretch>
                  </pic:blipFill>
                  <pic:spPr>
                    <a:xfrm>
                      <a:off x="0" y="0"/>
                      <a:ext cx="471170" cy="166370"/>
                    </a:xfrm>
                    <a:prstGeom prst="rect">
                      <a:avLst/>
                    </a:prstGeom>
                  </pic:spPr>
                </pic:pic>
              </a:graphicData>
            </a:graphic>
          </wp:anchor>
        </w:drawing>
      </w:r>
      <w:r>
        <w:rPr>
          <w:noProof/>
        </w:rPr>
        <w:drawing>
          <wp:anchor distT="0" distB="0" distL="114300" distR="114300" simplePos="0" relativeHeight="251659264" behindDoc="0" locked="0" layoutInCell="1" allowOverlap="0" wp14:anchorId="0AB0220D" wp14:editId="2216F21D">
            <wp:simplePos x="0" y="0"/>
            <wp:positionH relativeFrom="page">
              <wp:posOffset>6562089</wp:posOffset>
            </wp:positionH>
            <wp:positionV relativeFrom="page">
              <wp:posOffset>2665828</wp:posOffset>
            </wp:positionV>
            <wp:extent cx="485140" cy="270510"/>
            <wp:effectExtent l="0" t="0" r="0" b="0"/>
            <wp:wrapSquare wrapText="bothSides"/>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8"/>
                    <a:stretch>
                      <a:fillRect/>
                    </a:stretch>
                  </pic:blipFill>
                  <pic:spPr>
                    <a:xfrm>
                      <a:off x="0" y="0"/>
                      <a:ext cx="485140" cy="270510"/>
                    </a:xfrm>
                    <a:prstGeom prst="rect">
                      <a:avLst/>
                    </a:prstGeom>
                  </pic:spPr>
                </pic:pic>
              </a:graphicData>
            </a:graphic>
          </wp:anchor>
        </w:drawing>
      </w:r>
      <w:r>
        <w:t xml:space="preserve">Valutrades  </w:t>
      </w:r>
    </w:p>
    <w:p w14:paraId="753496CC" w14:textId="77777777" w:rsidR="006B4357" w:rsidRDefault="00465E3D">
      <w:pPr>
        <w:numPr>
          <w:ilvl w:val="0"/>
          <w:numId w:val="5"/>
        </w:numPr>
        <w:spacing w:after="12"/>
        <w:ind w:hanging="360"/>
      </w:pPr>
      <w:r>
        <w:t xml:space="preserve">Key To Markets  </w:t>
      </w:r>
    </w:p>
    <w:p w14:paraId="7D8A0D63" w14:textId="77777777" w:rsidR="006B4357" w:rsidRDefault="00465E3D">
      <w:pPr>
        <w:numPr>
          <w:ilvl w:val="0"/>
          <w:numId w:val="5"/>
        </w:numPr>
        <w:spacing w:after="14"/>
        <w:ind w:hanging="360"/>
      </w:pPr>
      <w:r>
        <w:t xml:space="preserve">Pepperstone. </w:t>
      </w:r>
    </w:p>
    <w:p w14:paraId="343083C7" w14:textId="77777777" w:rsidR="006B4357" w:rsidRDefault="00465E3D">
      <w:pPr>
        <w:spacing w:after="51" w:line="259" w:lineRule="auto"/>
        <w:ind w:left="720" w:firstLine="0"/>
      </w:pPr>
      <w:r>
        <w:t xml:space="preserve"> </w:t>
      </w:r>
    </w:p>
    <w:p w14:paraId="443C4A07" w14:textId="77777777" w:rsidR="006B4357" w:rsidRDefault="00465E3D">
      <w:pPr>
        <w:ind w:left="-5"/>
      </w:pPr>
      <w:r>
        <w:t xml:space="preserve">Por que fazer isso? As prop firms são o nosso ponto de partida. Mas o objetivo é construir autonomia, formando capital próprio e soberania operacional no longo prazo. </w:t>
      </w:r>
    </w:p>
    <w:p w14:paraId="57F0B520" w14:textId="77777777" w:rsidR="006B4357" w:rsidRDefault="00465E3D">
      <w:pPr>
        <w:spacing w:after="267" w:line="259" w:lineRule="auto"/>
        <w:ind w:left="0" w:firstLine="0"/>
      </w:pPr>
      <w:r>
        <w:t xml:space="preserve"> </w:t>
      </w:r>
    </w:p>
    <w:p w14:paraId="48616A83" w14:textId="77777777" w:rsidR="006B4357" w:rsidRDefault="00465E3D">
      <w:pPr>
        <w:pStyle w:val="Ttulo1"/>
        <w:ind w:left="-5"/>
      </w:pPr>
      <w:r>
        <w:t>Conclusão Final</w:t>
      </w:r>
      <w:r>
        <w:rPr>
          <w:sz w:val="27"/>
        </w:rPr>
        <w:t xml:space="preserve"> </w:t>
      </w:r>
    </w:p>
    <w:p w14:paraId="5C3FEDEB" w14:textId="77777777" w:rsidR="006B4357" w:rsidRDefault="00465E3D">
      <w:pPr>
        <w:spacing w:after="0"/>
        <w:ind w:left="-5"/>
      </w:pPr>
      <w:r>
        <w:t>Este documento não é apenas uma lista de tarefas. Ele representa a arquitetura institucional de um modelo que reconhece, com honestidade e maturidade, a verdadeira natureza da trading profissional:</w:t>
      </w:r>
      <w:r>
        <w:rPr>
          <w:sz w:val="24"/>
        </w:rPr>
        <w:t xml:space="preserve"> </w:t>
      </w:r>
    </w:p>
    <w:p w14:paraId="1B973168" w14:textId="77777777" w:rsidR="006B4357" w:rsidRDefault="00465E3D">
      <w:pPr>
        <w:ind w:left="-5"/>
      </w:pPr>
      <w:r>
        <w:t xml:space="preserve">Não é o mercado o maior risco. </w:t>
      </w:r>
    </w:p>
    <w:p w14:paraId="124F1EE0" w14:textId="77777777" w:rsidR="006B4357" w:rsidRDefault="00465E3D">
      <w:pPr>
        <w:ind w:left="-5"/>
      </w:pPr>
      <w:r>
        <w:t xml:space="preserve">Não são as oscilações de preço o maior perigo. </w:t>
      </w:r>
    </w:p>
    <w:p w14:paraId="006044C8" w14:textId="77777777" w:rsidR="006B4357" w:rsidRDefault="00465E3D">
      <w:pPr>
        <w:ind w:left="-5"/>
      </w:pPr>
      <w:r>
        <w:t xml:space="preserve">O maior risco sempre foi e sempre será a mente humana exposta à pressão constante da incerteza e da ambição. </w:t>
      </w:r>
    </w:p>
    <w:p w14:paraId="083B5220" w14:textId="77777777" w:rsidR="006B4357" w:rsidRDefault="00465E3D">
      <w:pPr>
        <w:spacing w:after="47" w:line="259" w:lineRule="auto"/>
        <w:ind w:left="0" w:firstLine="0"/>
      </w:pPr>
      <w:r>
        <w:t xml:space="preserve"> </w:t>
      </w:r>
    </w:p>
    <w:p w14:paraId="66CA4235" w14:textId="77777777" w:rsidR="006B4357" w:rsidRDefault="00465E3D">
      <w:pPr>
        <w:ind w:left="-5"/>
      </w:pPr>
      <w:r>
        <w:t xml:space="preserve">Ao assumir esta função, Kharen não assume simplesmente o papel de “executar ordens” ou “controlar planilhas”. Ela torna-se </w:t>
      </w:r>
      <w:r>
        <w:rPr>
          <w:b/>
        </w:rPr>
        <w:t>o eixo psicológico central de proteção e salvaguarda estrutural da JP Wealth Prop Firm</w:t>
      </w:r>
      <w:r>
        <w:t xml:space="preserve">. </w:t>
      </w:r>
    </w:p>
    <w:p w14:paraId="785AD664" w14:textId="77777777" w:rsidR="006B4357" w:rsidRDefault="00465E3D">
      <w:pPr>
        <w:spacing w:after="51" w:line="259" w:lineRule="auto"/>
        <w:ind w:left="0" w:firstLine="0"/>
      </w:pPr>
      <w:r>
        <w:t xml:space="preserve"> </w:t>
      </w:r>
    </w:p>
    <w:p w14:paraId="4FDFA181" w14:textId="77777777" w:rsidR="006B4357" w:rsidRDefault="00465E3D">
      <w:pPr>
        <w:ind w:left="-5"/>
      </w:pPr>
      <w:r>
        <w:t xml:space="preserve">A atividade de trading, para quem a leva a sério, não é uma aventura especulativa, mas uma disciplina filosófica, emocional e institucional de longo prazo. </w:t>
      </w:r>
    </w:p>
    <w:p w14:paraId="5143B059" w14:textId="77777777" w:rsidR="006B4357" w:rsidRDefault="00465E3D">
      <w:pPr>
        <w:ind w:left="-5"/>
      </w:pPr>
      <w:r>
        <w:t xml:space="preserve">O que estamos construindo aqui é um </w:t>
      </w:r>
      <w:r>
        <w:rPr>
          <w:b/>
        </w:rPr>
        <w:t>sistema antifrágil de proteção</w:t>
      </w:r>
      <w:r>
        <w:t xml:space="preserve">, onde: </w:t>
      </w:r>
    </w:p>
    <w:p w14:paraId="2CD1220C" w14:textId="77777777" w:rsidR="006B4357" w:rsidRDefault="00465E3D">
      <w:pPr>
        <w:ind w:left="-5"/>
      </w:pPr>
      <w:r>
        <w:t xml:space="preserve">O gestor permanece livre para pensar e analisar; </w:t>
      </w:r>
    </w:p>
    <w:p w14:paraId="6E13E66C" w14:textId="77777777" w:rsidR="006B4357" w:rsidRDefault="00465E3D">
      <w:pPr>
        <w:spacing w:after="5" w:line="326" w:lineRule="auto"/>
        <w:ind w:left="-5" w:right="4505"/>
      </w:pPr>
      <w:r>
        <w:t xml:space="preserve">O sistema permanece blindado contra impulsos emocionais; A governança protege o capital, o método e a longevidade. </w:t>
      </w:r>
    </w:p>
    <w:p w14:paraId="0C7BA2B1" w14:textId="77777777" w:rsidR="006B4357" w:rsidRDefault="00465E3D">
      <w:pPr>
        <w:spacing w:after="51" w:line="259" w:lineRule="auto"/>
        <w:ind w:left="0" w:firstLine="0"/>
      </w:pPr>
      <w:r>
        <w:t xml:space="preserve"> </w:t>
      </w:r>
    </w:p>
    <w:p w14:paraId="7E1D1186" w14:textId="77777777" w:rsidR="006B4357" w:rsidRDefault="00465E3D">
      <w:pPr>
        <w:ind w:left="-5"/>
      </w:pPr>
      <w:r>
        <w:t xml:space="preserve">Este cargo representa, portanto, um </w:t>
      </w:r>
      <w:r>
        <w:rPr>
          <w:b/>
        </w:rPr>
        <w:t>pacto institucional contínuo</w:t>
      </w:r>
      <w:r>
        <w:t xml:space="preserve">, que exige vigilância diária, precisão meticulosa e coragem moral para frear, questionar e preservar o projeto, mesmo — e principalmente — nos momentos em que o próprio gestor possa, inadvertidamente, tentar sabotá-lo. </w:t>
      </w:r>
    </w:p>
    <w:p w14:paraId="3C364ED8" w14:textId="3AF0F1C0" w:rsidR="00465E3D" w:rsidRDefault="00465E3D">
      <w:pPr>
        <w:ind w:left="-5"/>
      </w:pPr>
      <w:r>
        <w:t xml:space="preserve">Não existe linha de chegada. Existe apenas o compromisso renovado, todos os dias, com a vigilância disciplinada. </w:t>
      </w:r>
    </w:p>
    <w:p w14:paraId="48771FA0" w14:textId="77777777" w:rsidR="00465E3D" w:rsidRDefault="00465E3D">
      <w:pPr>
        <w:spacing w:after="160" w:line="278" w:lineRule="auto"/>
        <w:ind w:left="0" w:firstLine="0"/>
      </w:pPr>
      <w:r>
        <w:br w:type="page"/>
      </w:r>
    </w:p>
    <w:p w14:paraId="293BCF2D" w14:textId="77777777" w:rsidR="00465E3D" w:rsidRPr="00881428" w:rsidRDefault="00465E3D" w:rsidP="00465E3D">
      <w:pPr>
        <w:jc w:val="center"/>
        <w:rPr>
          <w:b/>
          <w:bCs/>
          <w:sz w:val="24"/>
        </w:rPr>
      </w:pPr>
      <w:r w:rsidRPr="00881428">
        <w:rPr>
          <w:b/>
          <w:bCs/>
          <w:sz w:val="24"/>
        </w:rPr>
        <w:lastRenderedPageBreak/>
        <w:t>Controle Objetivo de Risco e Limitações</w:t>
      </w:r>
    </w:p>
    <w:p w14:paraId="7687BF32" w14:textId="77777777" w:rsidR="00465E3D" w:rsidRDefault="00465E3D" w:rsidP="00465E3D">
      <w:pPr>
        <w:pStyle w:val="p1"/>
      </w:pPr>
      <w:r>
        <w:t xml:space="preserve">Este acordo estabelece </w:t>
      </w:r>
      <w:r>
        <w:rPr>
          <w:rStyle w:val="s1"/>
          <w:b/>
          <w:bCs/>
        </w:rPr>
        <w:t>regras operacionais objetivas</w:t>
      </w:r>
      <w:r>
        <w:t xml:space="preserve"> para a supervisão e controle das ordens realizadas por João Paulo nas contas derivadas do modelo </w:t>
      </w:r>
      <w:r>
        <w:rPr>
          <w:rStyle w:val="s1"/>
          <w:b/>
          <w:bCs/>
        </w:rPr>
        <w:t>JP Wealth MAM</w:t>
      </w:r>
      <w:r>
        <w:t xml:space="preserve">, incluindo contas de </w:t>
      </w:r>
      <w:r>
        <w:rPr>
          <w:rStyle w:val="s1"/>
          <w:b/>
          <w:bCs/>
        </w:rPr>
        <w:t>prop firm (FTMO, The5%ers etc.)</w:t>
      </w:r>
      <w:r>
        <w:t>.</w:t>
      </w:r>
    </w:p>
    <w:p w14:paraId="50BED6CD" w14:textId="77777777" w:rsidR="00465E3D" w:rsidRDefault="00465E3D" w:rsidP="00465E3D">
      <w:r>
        <w:t>Papel de supervisão:</w:t>
      </w:r>
    </w:p>
    <w:p w14:paraId="4443570E" w14:textId="77777777" w:rsidR="00465E3D" w:rsidRDefault="00465E3D" w:rsidP="00465E3D">
      <w:r>
        <w:t xml:space="preserve">Tem </w:t>
      </w:r>
      <w:r>
        <w:rPr>
          <w:rStyle w:val="s2"/>
          <w:b/>
          <w:bCs/>
        </w:rPr>
        <w:t>autoridade de veto</w:t>
      </w:r>
      <w:r>
        <w:t xml:space="preserve"> sobre qualquer ordem que:</w:t>
      </w:r>
    </w:p>
    <w:p w14:paraId="666F9318" w14:textId="77777777" w:rsidR="00465E3D" w:rsidRDefault="00465E3D" w:rsidP="00465E3D">
      <w:pPr>
        <w:pStyle w:val="PargrafodaLista"/>
        <w:numPr>
          <w:ilvl w:val="0"/>
          <w:numId w:val="6"/>
        </w:numPr>
      </w:pPr>
      <w:r>
        <w:t>Ultrapasse limites de risco definidos.</w:t>
      </w:r>
    </w:p>
    <w:p w14:paraId="616AE5D8" w14:textId="77777777" w:rsidR="00465E3D" w:rsidRDefault="00465E3D" w:rsidP="00465E3D">
      <w:pPr>
        <w:pStyle w:val="PargrafodaLista"/>
        <w:numPr>
          <w:ilvl w:val="0"/>
          <w:numId w:val="6"/>
        </w:numPr>
      </w:pPr>
      <w:r>
        <w:t>Não esteja justificada por tese válida.</w:t>
      </w:r>
    </w:p>
    <w:p w14:paraId="5D007F69" w14:textId="77777777" w:rsidR="00465E3D" w:rsidRDefault="00465E3D" w:rsidP="00465E3D">
      <w:pPr>
        <w:pStyle w:val="PargrafodaLista"/>
        <w:numPr>
          <w:ilvl w:val="0"/>
          <w:numId w:val="6"/>
        </w:numPr>
      </w:pPr>
      <w:r>
        <w:t>Esteja fora dos parâmetros da conta base JP Wealth.</w:t>
      </w:r>
    </w:p>
    <w:p w14:paraId="7724C738" w14:textId="77777777" w:rsidR="00465E3D" w:rsidRDefault="00465E3D" w:rsidP="00465E3D">
      <w:r>
        <w:t xml:space="preserve">Atuará como </w:t>
      </w:r>
      <w:r>
        <w:rPr>
          <w:rStyle w:val="s2"/>
          <w:b/>
          <w:bCs/>
        </w:rPr>
        <w:t>agente fiscalização operacional</w:t>
      </w:r>
      <w:r>
        <w:t>, garantindo que o modelo seja respeitado diariamente.</w:t>
      </w:r>
    </w:p>
    <w:p w14:paraId="59A61C22" w14:textId="77777777" w:rsidR="00465E3D" w:rsidRDefault="00465E3D" w:rsidP="00465E3D"/>
    <w:p w14:paraId="58FB94A5" w14:textId="77777777" w:rsidR="00465E3D" w:rsidRPr="00465E3D" w:rsidRDefault="00465E3D" w:rsidP="00465E3D">
      <w:pPr>
        <w:rPr>
          <w:b/>
          <w:bCs/>
          <w:sz w:val="20"/>
          <w:szCs w:val="20"/>
        </w:rPr>
      </w:pPr>
      <w:r w:rsidRPr="00465E3D">
        <w:rPr>
          <w:b/>
          <w:bCs/>
          <w:sz w:val="20"/>
          <w:szCs w:val="20"/>
        </w:rPr>
        <w:t>Regra 1:LIMITE DE EXPOSIÇÃO POR OPERAÇÃO</w:t>
      </w:r>
    </w:p>
    <w:p w14:paraId="46826DF6" w14:textId="77777777" w:rsidR="00465E3D" w:rsidRDefault="00465E3D" w:rsidP="00465E3D">
      <w:r w:rsidRPr="00E43E98">
        <w:t xml:space="preserve">Cada instrumento possui um </w:t>
      </w:r>
      <w:r w:rsidRPr="00E43E98">
        <w:rPr>
          <w:b/>
          <w:bCs/>
        </w:rPr>
        <w:t>teto de exposição (por operação)</w:t>
      </w:r>
      <w:r w:rsidRPr="00E43E98">
        <w:t xml:space="preserve"> definido em percentual do capital</w:t>
      </w:r>
      <w:r>
        <w:t>, e com a conta JP Wealth MAM sendo a base desse tento, cabendo realizar o fator de correção para obter o teto para cada conta. Esse valor é atualizado com o tempo, sendo necessária a atualização deste documento para realidade de cara época.</w:t>
      </w:r>
    </w:p>
    <w:p w14:paraId="14C13F0D" w14:textId="77777777" w:rsidR="00465E3D" w:rsidRDefault="00465E3D" w:rsidP="00465E3D">
      <w:pPr>
        <w:spacing w:line="240" w:lineRule="auto"/>
      </w:pPr>
      <w:r>
        <w:t>EUR/USD : 0,05</w:t>
      </w:r>
    </w:p>
    <w:p w14:paraId="549C908A" w14:textId="77777777" w:rsidR="00465E3D" w:rsidRDefault="00465E3D" w:rsidP="00465E3D">
      <w:pPr>
        <w:spacing w:line="240" w:lineRule="auto"/>
      </w:pPr>
      <w:r>
        <w:t>GBP/USD : 0,04</w:t>
      </w:r>
    </w:p>
    <w:p w14:paraId="1561EE87" w14:textId="77777777" w:rsidR="00465E3D" w:rsidRDefault="00465E3D" w:rsidP="00465E3D">
      <w:pPr>
        <w:spacing w:line="240" w:lineRule="auto"/>
      </w:pPr>
      <w:r>
        <w:t>AUD/USD : 0,09</w:t>
      </w:r>
    </w:p>
    <w:p w14:paraId="69087633" w14:textId="77777777" w:rsidR="00465E3D" w:rsidRDefault="00465E3D" w:rsidP="00465E3D">
      <w:pPr>
        <w:spacing w:line="240" w:lineRule="auto"/>
      </w:pPr>
      <w:r>
        <w:t>NZD/USD : 0,09</w:t>
      </w:r>
    </w:p>
    <w:p w14:paraId="04AB7579" w14:textId="77777777" w:rsidR="00465E3D" w:rsidRDefault="00465E3D" w:rsidP="00465E3D">
      <w:pPr>
        <w:spacing w:line="240" w:lineRule="auto"/>
      </w:pPr>
      <w:r>
        <w:t>USD/JPY : 0,05</w:t>
      </w:r>
    </w:p>
    <w:p w14:paraId="40C6487F" w14:textId="77777777" w:rsidR="00465E3D" w:rsidRDefault="00465E3D" w:rsidP="00465E3D">
      <w:pPr>
        <w:spacing w:line="240" w:lineRule="auto"/>
      </w:pPr>
      <w:r>
        <w:t>USD/CHF : 0,05</w:t>
      </w:r>
    </w:p>
    <w:p w14:paraId="11D80A0E" w14:textId="77777777" w:rsidR="00465E3D" w:rsidRDefault="00465E3D" w:rsidP="00465E3D">
      <w:pPr>
        <w:spacing w:line="240" w:lineRule="auto"/>
      </w:pPr>
      <w:r>
        <w:t>USD/CAD : 0,05</w:t>
      </w:r>
    </w:p>
    <w:p w14:paraId="28066D5D" w14:textId="77777777" w:rsidR="00465E3D" w:rsidRDefault="00465E3D" w:rsidP="00465E3D">
      <w:pPr>
        <w:spacing w:line="240" w:lineRule="auto"/>
      </w:pPr>
      <w:r>
        <w:t>AUD/CAD : 0,11</w:t>
      </w:r>
    </w:p>
    <w:p w14:paraId="199E5E0E" w14:textId="77777777" w:rsidR="00465E3D" w:rsidRDefault="00465E3D" w:rsidP="00465E3D">
      <w:pPr>
        <w:spacing w:line="240" w:lineRule="auto"/>
      </w:pPr>
      <w:r>
        <w:t>US500 : 0,88</w:t>
      </w:r>
    </w:p>
    <w:p w14:paraId="6B8B0DAF" w14:textId="77777777" w:rsidR="00465E3D" w:rsidRPr="00E43E98" w:rsidRDefault="00465E3D" w:rsidP="00465E3D">
      <w:pPr>
        <w:spacing w:line="240" w:lineRule="auto"/>
      </w:pPr>
      <w:r>
        <w:t>XAU/USD : 0,02</w:t>
      </w:r>
    </w:p>
    <w:p w14:paraId="5098E12B" w14:textId="77777777" w:rsidR="00465E3D" w:rsidRDefault="00465E3D" w:rsidP="00465E3D">
      <w:pPr>
        <w:pStyle w:val="Citao"/>
        <w:jc w:val="left"/>
      </w:pPr>
      <w:r>
        <w:t>Essa é a exposição máxima para a conta de referência, cada conta tem seu fator de correção, e após sua aplicação esse será o valor máximo da conta copiada.</w:t>
      </w:r>
    </w:p>
    <w:p w14:paraId="14030C5C" w14:textId="77777777" w:rsidR="00465E3D" w:rsidRDefault="00465E3D" w:rsidP="00465E3D">
      <w:r>
        <w:t>Última atualização: 07/07/2025</w:t>
      </w:r>
    </w:p>
    <w:p w14:paraId="40329224" w14:textId="77777777" w:rsidR="00465E3D" w:rsidRPr="00AB2D21" w:rsidRDefault="00465E3D" w:rsidP="00465E3D"/>
    <w:p w14:paraId="53FDE1D0" w14:textId="77777777" w:rsidR="00465E3D" w:rsidRPr="00465E3D" w:rsidRDefault="00465E3D" w:rsidP="00465E3D">
      <w:pPr>
        <w:rPr>
          <w:b/>
          <w:bCs/>
          <w:sz w:val="20"/>
          <w:szCs w:val="20"/>
        </w:rPr>
      </w:pPr>
      <w:r w:rsidRPr="00465E3D">
        <w:rPr>
          <w:b/>
          <w:bCs/>
          <w:sz w:val="20"/>
          <w:szCs w:val="20"/>
        </w:rPr>
        <w:t>Regra 2:Frequência de execução</w:t>
      </w:r>
    </w:p>
    <w:p w14:paraId="4DCCD1D6" w14:textId="77777777" w:rsidR="00465E3D" w:rsidRPr="00AB2D21" w:rsidRDefault="00465E3D" w:rsidP="00465E3D">
      <w:pPr>
        <w:pStyle w:val="PargrafodaLista"/>
        <w:numPr>
          <w:ilvl w:val="0"/>
          <w:numId w:val="7"/>
        </w:numPr>
        <w:rPr>
          <w:lang w:eastAsia="pt-BR"/>
        </w:rPr>
      </w:pPr>
      <w:r w:rsidRPr="00AB2D21">
        <w:rPr>
          <w:lang w:eastAsia="pt-BR"/>
        </w:rPr>
        <w:t>Máximo de 2 execuções</w:t>
      </w:r>
      <w:r>
        <w:rPr>
          <w:lang w:eastAsia="pt-BR"/>
        </w:rPr>
        <w:t xml:space="preserve"> de novas ordens por dia.</w:t>
      </w:r>
    </w:p>
    <w:p w14:paraId="459AE073" w14:textId="77777777" w:rsidR="00465E3D" w:rsidRDefault="00465E3D" w:rsidP="00465E3D">
      <w:pPr>
        <w:pStyle w:val="PargrafodaLista"/>
        <w:numPr>
          <w:ilvl w:val="0"/>
          <w:numId w:val="7"/>
        </w:numPr>
        <w:rPr>
          <w:lang w:eastAsia="pt-BR"/>
        </w:rPr>
      </w:pPr>
      <w:r w:rsidRPr="00AB2D21">
        <w:rPr>
          <w:lang w:eastAsia="pt-BR"/>
        </w:rPr>
        <w:t>Ordens adicionais somente se pré-aprovadas formalmente via mensagem de exceção no grupo de acompanhamento da conta.</w:t>
      </w:r>
      <w:r>
        <w:rPr>
          <w:lang w:eastAsia="pt-BR"/>
        </w:rPr>
        <w:t xml:space="preserve"> (Monitorar motivos e consequências.)</w:t>
      </w:r>
    </w:p>
    <w:p w14:paraId="520D2AD6" w14:textId="77777777" w:rsidR="00465E3D" w:rsidRPr="00465E3D" w:rsidRDefault="00465E3D" w:rsidP="00465E3D">
      <w:pPr>
        <w:pStyle w:val="PargrafodaLista"/>
        <w:rPr>
          <w:szCs w:val="20"/>
          <w:lang w:eastAsia="pt-BR"/>
        </w:rPr>
      </w:pPr>
    </w:p>
    <w:p w14:paraId="61A17038" w14:textId="77777777" w:rsidR="00465E3D" w:rsidRPr="00465E3D" w:rsidRDefault="00465E3D" w:rsidP="00465E3D">
      <w:pPr>
        <w:rPr>
          <w:b/>
          <w:bCs/>
          <w:sz w:val="20"/>
          <w:szCs w:val="20"/>
        </w:rPr>
      </w:pPr>
      <w:r w:rsidRPr="00465E3D">
        <w:rPr>
          <w:b/>
          <w:bCs/>
          <w:sz w:val="20"/>
          <w:szCs w:val="20"/>
        </w:rPr>
        <w:t>Regra 3: Monitoramento do nível de margem</w:t>
      </w:r>
    </w:p>
    <w:p w14:paraId="095B0963" w14:textId="77777777" w:rsidR="00465E3D" w:rsidRPr="00461439" w:rsidRDefault="00465E3D" w:rsidP="00465E3D">
      <w:r w:rsidRPr="00461439">
        <w:t>O nível de margem representa a relação entre o patrimônio disponível e o valor em margem utilizada nas operações abertas</w:t>
      </w:r>
      <w:r>
        <w:t xml:space="preserve">. </w:t>
      </w:r>
      <w:r w:rsidRPr="00461439">
        <w:t xml:space="preserve">Esse valor é informado pela corretora e indica </w:t>
      </w:r>
      <w:r w:rsidRPr="00461439">
        <w:rPr>
          <w:b/>
          <w:bCs/>
        </w:rPr>
        <w:t>o quão alavancada está a conta</w:t>
      </w:r>
      <w:r w:rsidRPr="00461439">
        <w:t xml:space="preserve">. Quanto </w:t>
      </w:r>
      <w:r w:rsidRPr="00461439">
        <w:rPr>
          <w:b/>
          <w:bCs/>
        </w:rPr>
        <w:t>mais baixo o nível</w:t>
      </w:r>
      <w:r w:rsidRPr="00461439">
        <w:t xml:space="preserve">, </w:t>
      </w:r>
      <w:r w:rsidRPr="00461439">
        <w:rPr>
          <w:b/>
          <w:bCs/>
        </w:rPr>
        <w:t>maior o risco</w:t>
      </w:r>
      <w:r w:rsidRPr="00461439">
        <w:t xml:space="preserve"> de colapso por falta de margem (stop out técnico).</w:t>
      </w:r>
    </w:p>
    <w:tbl>
      <w:tblPr>
        <w:tblStyle w:val="Tabelacomgrade"/>
        <w:tblW w:w="11052" w:type="dxa"/>
        <w:tblInd w:w="-1279" w:type="dxa"/>
        <w:tblLook w:val="04A0" w:firstRow="1" w:lastRow="0" w:firstColumn="1" w:lastColumn="0" w:noHBand="0" w:noVBand="1"/>
      </w:tblPr>
      <w:tblGrid>
        <w:gridCol w:w="3485"/>
        <w:gridCol w:w="3485"/>
        <w:gridCol w:w="4082"/>
      </w:tblGrid>
      <w:tr w:rsidR="00465E3D" w14:paraId="04D70F05" w14:textId="77777777" w:rsidTr="00465E3D">
        <w:tc>
          <w:tcPr>
            <w:tcW w:w="3485" w:type="dxa"/>
          </w:tcPr>
          <w:p w14:paraId="0483C3CE" w14:textId="77777777" w:rsidR="00465E3D" w:rsidRDefault="00465E3D" w:rsidP="00FA2B1D">
            <w:pPr>
              <w:rPr>
                <w:lang w:eastAsia="pt-BR"/>
              </w:rPr>
            </w:pPr>
            <w:r>
              <w:rPr>
                <w:lang w:eastAsia="pt-BR"/>
              </w:rPr>
              <w:t>Nível de margem (%)</w:t>
            </w:r>
          </w:p>
        </w:tc>
        <w:tc>
          <w:tcPr>
            <w:tcW w:w="3485" w:type="dxa"/>
          </w:tcPr>
          <w:p w14:paraId="4DFB6916" w14:textId="77777777" w:rsidR="00465E3D" w:rsidRDefault="00465E3D" w:rsidP="00FA2B1D">
            <w:pPr>
              <w:rPr>
                <w:lang w:eastAsia="pt-BR"/>
              </w:rPr>
            </w:pPr>
            <w:r>
              <w:rPr>
                <w:lang w:eastAsia="pt-BR"/>
              </w:rPr>
              <w:t>Significado</w:t>
            </w:r>
          </w:p>
        </w:tc>
        <w:tc>
          <w:tcPr>
            <w:tcW w:w="4082" w:type="dxa"/>
          </w:tcPr>
          <w:p w14:paraId="40FB541F" w14:textId="77777777" w:rsidR="00465E3D" w:rsidRDefault="00465E3D" w:rsidP="00FA2B1D">
            <w:pPr>
              <w:rPr>
                <w:lang w:eastAsia="pt-BR"/>
              </w:rPr>
            </w:pPr>
            <w:r>
              <w:rPr>
                <w:lang w:eastAsia="pt-BR"/>
              </w:rPr>
              <w:t>Ação da supervisão</w:t>
            </w:r>
          </w:p>
        </w:tc>
      </w:tr>
      <w:tr w:rsidR="00465E3D" w14:paraId="14431099" w14:textId="77777777" w:rsidTr="00465E3D">
        <w:tc>
          <w:tcPr>
            <w:tcW w:w="3485" w:type="dxa"/>
          </w:tcPr>
          <w:p w14:paraId="4967D98E" w14:textId="77777777" w:rsidR="00465E3D" w:rsidRPr="00461439" w:rsidRDefault="00465E3D" w:rsidP="00FA2B1D">
            <w:pPr>
              <w:rPr>
                <w:szCs w:val="16"/>
                <w:lang w:eastAsia="pt-BR"/>
              </w:rPr>
            </w:pPr>
            <w:r w:rsidRPr="00461439">
              <w:rPr>
                <w:szCs w:val="16"/>
                <w:lang w:eastAsia="pt-BR"/>
              </w:rPr>
              <w:t>Acima de 1000%</w:t>
            </w:r>
          </w:p>
        </w:tc>
        <w:tc>
          <w:tcPr>
            <w:tcW w:w="3485" w:type="dxa"/>
          </w:tcPr>
          <w:p w14:paraId="3011F2E8" w14:textId="77777777" w:rsidR="00465E3D" w:rsidRPr="00461439" w:rsidRDefault="00465E3D" w:rsidP="00FA2B1D">
            <w:pPr>
              <w:rPr>
                <w:szCs w:val="16"/>
                <w:lang w:eastAsia="pt-BR"/>
              </w:rPr>
            </w:pPr>
            <w:r w:rsidRPr="00461439">
              <w:rPr>
                <w:szCs w:val="16"/>
                <w:lang w:eastAsia="pt-BR"/>
              </w:rPr>
              <w:t>Margem Altamente Segura</w:t>
            </w:r>
          </w:p>
        </w:tc>
        <w:tc>
          <w:tcPr>
            <w:tcW w:w="4082" w:type="dxa"/>
          </w:tcPr>
          <w:p w14:paraId="3BA06B59" w14:textId="77777777" w:rsidR="00465E3D" w:rsidRPr="00461439" w:rsidRDefault="00465E3D" w:rsidP="00FA2B1D">
            <w:pPr>
              <w:rPr>
                <w:szCs w:val="16"/>
                <w:lang w:eastAsia="pt-BR"/>
              </w:rPr>
            </w:pPr>
            <w:r w:rsidRPr="00461439">
              <w:rPr>
                <w:szCs w:val="16"/>
                <w:lang w:eastAsia="pt-BR"/>
              </w:rPr>
              <w:t>Ordem pode ser liberada normalmente</w:t>
            </w:r>
          </w:p>
        </w:tc>
      </w:tr>
      <w:tr w:rsidR="00465E3D" w14:paraId="3F9E61A2" w14:textId="77777777" w:rsidTr="00465E3D">
        <w:tc>
          <w:tcPr>
            <w:tcW w:w="3485" w:type="dxa"/>
          </w:tcPr>
          <w:p w14:paraId="6BE07A32" w14:textId="77777777" w:rsidR="00465E3D" w:rsidRPr="00461439" w:rsidRDefault="00465E3D" w:rsidP="00FA2B1D">
            <w:pPr>
              <w:rPr>
                <w:szCs w:val="16"/>
                <w:lang w:eastAsia="pt-BR"/>
              </w:rPr>
            </w:pPr>
            <w:r w:rsidRPr="00461439">
              <w:rPr>
                <w:szCs w:val="16"/>
                <w:lang w:eastAsia="pt-BR"/>
              </w:rPr>
              <w:t>700% a 100%</w:t>
            </w:r>
          </w:p>
        </w:tc>
        <w:tc>
          <w:tcPr>
            <w:tcW w:w="3485" w:type="dxa"/>
          </w:tcPr>
          <w:p w14:paraId="1DBCCE59" w14:textId="77777777" w:rsidR="00465E3D" w:rsidRPr="00461439" w:rsidRDefault="00465E3D" w:rsidP="00FA2B1D">
            <w:pPr>
              <w:rPr>
                <w:szCs w:val="16"/>
                <w:lang w:eastAsia="pt-BR"/>
              </w:rPr>
            </w:pPr>
            <w:r w:rsidRPr="00461439">
              <w:rPr>
                <w:szCs w:val="16"/>
                <w:lang w:eastAsia="pt-BR"/>
              </w:rPr>
              <w:t>Margem estável</w:t>
            </w:r>
          </w:p>
        </w:tc>
        <w:tc>
          <w:tcPr>
            <w:tcW w:w="4082" w:type="dxa"/>
          </w:tcPr>
          <w:p w14:paraId="6F44DB4F" w14:textId="77777777" w:rsidR="00465E3D" w:rsidRPr="00461439" w:rsidRDefault="00465E3D" w:rsidP="00FA2B1D">
            <w:pPr>
              <w:rPr>
                <w:szCs w:val="16"/>
                <w:lang w:eastAsia="pt-BR"/>
              </w:rPr>
            </w:pPr>
            <w:r w:rsidRPr="00461439">
              <w:rPr>
                <w:szCs w:val="16"/>
                <w:lang w:eastAsia="pt-BR"/>
              </w:rPr>
              <w:t>Verificar número de operações</w:t>
            </w:r>
          </w:p>
        </w:tc>
      </w:tr>
      <w:tr w:rsidR="00465E3D" w14:paraId="2A357D42" w14:textId="77777777" w:rsidTr="00465E3D">
        <w:tc>
          <w:tcPr>
            <w:tcW w:w="3485" w:type="dxa"/>
          </w:tcPr>
          <w:p w14:paraId="3A1447F6" w14:textId="77777777" w:rsidR="00465E3D" w:rsidRPr="00461439" w:rsidRDefault="00465E3D" w:rsidP="00FA2B1D">
            <w:pPr>
              <w:rPr>
                <w:szCs w:val="16"/>
                <w:lang w:eastAsia="pt-BR"/>
              </w:rPr>
            </w:pPr>
            <w:r w:rsidRPr="00461439">
              <w:rPr>
                <w:szCs w:val="16"/>
                <w:lang w:eastAsia="pt-BR"/>
              </w:rPr>
              <w:t>500% a 700%</w:t>
            </w:r>
          </w:p>
        </w:tc>
        <w:tc>
          <w:tcPr>
            <w:tcW w:w="3485" w:type="dxa"/>
          </w:tcPr>
          <w:p w14:paraId="3719867A" w14:textId="77777777" w:rsidR="00465E3D" w:rsidRPr="00461439" w:rsidRDefault="00465E3D" w:rsidP="00FA2B1D">
            <w:pPr>
              <w:rPr>
                <w:szCs w:val="16"/>
                <w:lang w:eastAsia="pt-BR"/>
              </w:rPr>
            </w:pPr>
            <w:r w:rsidRPr="00461439">
              <w:rPr>
                <w:szCs w:val="16"/>
                <w:lang w:eastAsia="pt-BR"/>
              </w:rPr>
              <w:t>Margem nível moderado</w:t>
            </w:r>
          </w:p>
        </w:tc>
        <w:tc>
          <w:tcPr>
            <w:tcW w:w="4082" w:type="dxa"/>
          </w:tcPr>
          <w:p w14:paraId="6948D58D" w14:textId="77777777" w:rsidR="00465E3D" w:rsidRPr="00461439" w:rsidRDefault="00465E3D" w:rsidP="00FA2B1D">
            <w:pPr>
              <w:rPr>
                <w:szCs w:val="16"/>
                <w:lang w:eastAsia="pt-BR"/>
              </w:rPr>
            </w:pPr>
            <w:r w:rsidRPr="00461439">
              <w:rPr>
                <w:szCs w:val="16"/>
                <w:lang w:eastAsia="pt-BR"/>
              </w:rPr>
              <w:t>Cautela e perigo ao abrir novas ordens</w:t>
            </w:r>
          </w:p>
        </w:tc>
      </w:tr>
      <w:tr w:rsidR="00465E3D" w14:paraId="1043983B" w14:textId="77777777" w:rsidTr="00465E3D">
        <w:tc>
          <w:tcPr>
            <w:tcW w:w="3485" w:type="dxa"/>
          </w:tcPr>
          <w:p w14:paraId="61130A31" w14:textId="77777777" w:rsidR="00465E3D" w:rsidRPr="00461439" w:rsidRDefault="00465E3D" w:rsidP="00FA2B1D">
            <w:pPr>
              <w:rPr>
                <w:szCs w:val="16"/>
                <w:lang w:eastAsia="pt-BR"/>
              </w:rPr>
            </w:pPr>
            <w:r w:rsidRPr="00461439">
              <w:rPr>
                <w:szCs w:val="16"/>
                <w:lang w:eastAsia="pt-BR"/>
              </w:rPr>
              <w:t>400% a 500%</w:t>
            </w:r>
          </w:p>
        </w:tc>
        <w:tc>
          <w:tcPr>
            <w:tcW w:w="3485" w:type="dxa"/>
          </w:tcPr>
          <w:p w14:paraId="327AE300" w14:textId="77777777" w:rsidR="00465E3D" w:rsidRPr="00461439" w:rsidRDefault="00465E3D" w:rsidP="00FA2B1D">
            <w:pPr>
              <w:rPr>
                <w:szCs w:val="16"/>
                <w:lang w:eastAsia="pt-BR"/>
              </w:rPr>
            </w:pPr>
            <w:r w:rsidRPr="00461439">
              <w:rPr>
                <w:szCs w:val="16"/>
                <w:lang w:eastAsia="pt-BR"/>
              </w:rPr>
              <w:t>Alerta de exposição elevada</w:t>
            </w:r>
          </w:p>
        </w:tc>
        <w:tc>
          <w:tcPr>
            <w:tcW w:w="4082" w:type="dxa"/>
          </w:tcPr>
          <w:p w14:paraId="2F6351BD" w14:textId="77777777" w:rsidR="00465E3D" w:rsidRPr="00461439" w:rsidRDefault="00465E3D" w:rsidP="00FA2B1D">
            <w:pPr>
              <w:rPr>
                <w:szCs w:val="16"/>
                <w:lang w:eastAsia="pt-BR"/>
              </w:rPr>
            </w:pPr>
            <w:r w:rsidRPr="00461439">
              <w:rPr>
                <w:szCs w:val="16"/>
                <w:lang w:eastAsia="pt-BR"/>
              </w:rPr>
              <w:t xml:space="preserve">Verificar todas as operações e abertura de novas </w:t>
            </w:r>
          </w:p>
        </w:tc>
      </w:tr>
      <w:tr w:rsidR="00465E3D" w14:paraId="1998D2ED" w14:textId="77777777" w:rsidTr="00465E3D">
        <w:tc>
          <w:tcPr>
            <w:tcW w:w="3485" w:type="dxa"/>
          </w:tcPr>
          <w:p w14:paraId="0C33B760" w14:textId="77777777" w:rsidR="00465E3D" w:rsidRPr="00461439" w:rsidRDefault="00465E3D" w:rsidP="00FA2B1D">
            <w:pPr>
              <w:rPr>
                <w:szCs w:val="16"/>
                <w:lang w:eastAsia="pt-BR"/>
              </w:rPr>
            </w:pPr>
            <w:r>
              <w:rPr>
                <w:szCs w:val="16"/>
                <w:lang w:eastAsia="pt-BR"/>
              </w:rPr>
              <w:t>Abaixo de 400%</w:t>
            </w:r>
          </w:p>
        </w:tc>
        <w:tc>
          <w:tcPr>
            <w:tcW w:w="3485" w:type="dxa"/>
          </w:tcPr>
          <w:p w14:paraId="370E8A3C" w14:textId="77777777" w:rsidR="00465E3D" w:rsidRPr="00461439" w:rsidRDefault="00465E3D" w:rsidP="00FA2B1D">
            <w:pPr>
              <w:rPr>
                <w:szCs w:val="16"/>
                <w:lang w:eastAsia="pt-BR"/>
              </w:rPr>
            </w:pPr>
            <w:r>
              <w:rPr>
                <w:szCs w:val="16"/>
                <w:lang w:eastAsia="pt-BR"/>
              </w:rPr>
              <w:t>Conta em Risco</w:t>
            </w:r>
          </w:p>
        </w:tc>
        <w:tc>
          <w:tcPr>
            <w:tcW w:w="4082" w:type="dxa"/>
          </w:tcPr>
          <w:p w14:paraId="43D9E7A7" w14:textId="77777777" w:rsidR="00465E3D" w:rsidRPr="00461439" w:rsidRDefault="00465E3D" w:rsidP="00FA2B1D">
            <w:pPr>
              <w:rPr>
                <w:szCs w:val="16"/>
                <w:lang w:eastAsia="pt-BR"/>
              </w:rPr>
            </w:pPr>
            <w:r>
              <w:rPr>
                <w:szCs w:val="16"/>
                <w:lang w:eastAsia="pt-BR"/>
              </w:rPr>
              <w:t>Estudar fechamento total da operação agressora, executar fechamento.</w:t>
            </w:r>
          </w:p>
        </w:tc>
      </w:tr>
    </w:tbl>
    <w:p w14:paraId="16E09F19" w14:textId="77777777" w:rsidR="00465E3D" w:rsidRDefault="00465E3D" w:rsidP="00465E3D">
      <w:pPr>
        <w:rPr>
          <w:b/>
          <w:bCs/>
        </w:rPr>
      </w:pPr>
    </w:p>
    <w:p w14:paraId="4244431F" w14:textId="77777777" w:rsidR="00465E3D" w:rsidRDefault="00465E3D" w:rsidP="00465E3D">
      <w:pPr>
        <w:rPr>
          <w:b/>
          <w:bCs/>
        </w:rPr>
      </w:pPr>
      <w:r>
        <w:rPr>
          <w:b/>
          <w:bCs/>
        </w:rPr>
        <w:t>Supervisão e poder de veto</w:t>
      </w:r>
    </w:p>
    <w:p w14:paraId="4FCFC936" w14:textId="77777777" w:rsidR="00465E3D" w:rsidRPr="00461439" w:rsidRDefault="00465E3D" w:rsidP="00465E3D">
      <w:pPr>
        <w:rPr>
          <w:b/>
          <w:bCs/>
        </w:rPr>
      </w:pPr>
      <w:r>
        <w:rPr>
          <w:b/>
          <w:bCs/>
        </w:rPr>
        <w:t xml:space="preserve">Aquele que supervisiona </w:t>
      </w:r>
      <w:r w:rsidRPr="00461439">
        <w:t xml:space="preserve">terá </w:t>
      </w:r>
      <w:r w:rsidRPr="00461439">
        <w:rPr>
          <w:b/>
          <w:bCs/>
        </w:rPr>
        <w:t>autonomia plena para vetar qualquer ordem</w:t>
      </w:r>
      <w:r w:rsidRPr="00461439">
        <w:t>, com base neste documento, sempre que identificar:</w:t>
      </w:r>
      <w:r>
        <w:rPr>
          <w:b/>
          <w:bCs/>
        </w:rPr>
        <w:t xml:space="preserve"> </w:t>
      </w:r>
      <w:r w:rsidRPr="00461439">
        <w:t>Falta de clareza</w:t>
      </w:r>
      <w:r>
        <w:t>,</w:t>
      </w:r>
      <w:r>
        <w:rPr>
          <w:b/>
          <w:bCs/>
        </w:rPr>
        <w:t xml:space="preserve"> </w:t>
      </w:r>
      <w:r w:rsidRPr="00461439">
        <w:t>Exposição acima dos parâmetros</w:t>
      </w:r>
      <w:r>
        <w:t xml:space="preserve">, </w:t>
      </w:r>
      <w:r w:rsidRPr="00461439">
        <w:t>Frequência exagerada</w:t>
      </w:r>
      <w:r>
        <w:t>,</w:t>
      </w:r>
      <w:r>
        <w:rPr>
          <w:b/>
          <w:bCs/>
        </w:rPr>
        <w:t xml:space="preserve"> </w:t>
      </w:r>
      <w:r w:rsidRPr="00461439">
        <w:t xml:space="preserve">Margem </w:t>
      </w:r>
      <w:r>
        <w:t>reduzida</w:t>
      </w:r>
      <w:r>
        <w:rPr>
          <w:b/>
          <w:bCs/>
        </w:rPr>
        <w:t xml:space="preserve">, </w:t>
      </w:r>
      <w:r w:rsidRPr="00461439">
        <w:t>Desalinhamento com a conta MAM.</w:t>
      </w:r>
    </w:p>
    <w:p w14:paraId="323BCB3F" w14:textId="77777777" w:rsidR="006B4357" w:rsidRDefault="006B4357">
      <w:pPr>
        <w:ind w:left="-5"/>
      </w:pPr>
    </w:p>
    <w:sectPr w:rsidR="006B4357">
      <w:headerReference w:type="even" r:id="rId9"/>
      <w:headerReference w:type="default" r:id="rId10"/>
      <w:headerReference w:type="first" r:id="rId11"/>
      <w:pgSz w:w="11904" w:h="16838"/>
      <w:pgMar w:top="1424" w:right="1707" w:bottom="1487"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40B8" w14:textId="77777777" w:rsidR="009606CD" w:rsidRDefault="009606CD">
      <w:pPr>
        <w:spacing w:after="0" w:line="240" w:lineRule="auto"/>
      </w:pPr>
      <w:r>
        <w:separator/>
      </w:r>
    </w:p>
  </w:endnote>
  <w:endnote w:type="continuationSeparator" w:id="0">
    <w:p w14:paraId="43F16A47" w14:textId="77777777" w:rsidR="009606CD" w:rsidRDefault="00960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00E51" w14:textId="77777777" w:rsidR="009606CD" w:rsidRDefault="009606CD">
      <w:pPr>
        <w:spacing w:after="0" w:line="240" w:lineRule="auto"/>
      </w:pPr>
      <w:r>
        <w:separator/>
      </w:r>
    </w:p>
  </w:footnote>
  <w:footnote w:type="continuationSeparator" w:id="0">
    <w:p w14:paraId="3B528F24" w14:textId="77777777" w:rsidR="009606CD" w:rsidRDefault="00960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6B99" w14:textId="77777777" w:rsidR="006B4357" w:rsidRDefault="00465E3D">
    <w:pPr>
      <w:spacing w:after="0" w:line="259" w:lineRule="auto"/>
      <w:ind w:left="0" w:right="-1354" w:firstLine="0"/>
    </w:pPr>
    <w:r>
      <w:rPr>
        <w:noProof/>
      </w:rPr>
      <w:drawing>
        <wp:anchor distT="0" distB="0" distL="114300" distR="114300" simplePos="0" relativeHeight="251658240" behindDoc="0" locked="0" layoutInCell="1" allowOverlap="0" wp14:anchorId="27561D01" wp14:editId="2DA37952">
          <wp:simplePos x="0" y="0"/>
          <wp:positionH relativeFrom="page">
            <wp:posOffset>6400165</wp:posOffset>
          </wp:positionH>
          <wp:positionV relativeFrom="page">
            <wp:posOffset>0</wp:posOffset>
          </wp:positionV>
          <wp:extent cx="728472" cy="195072"/>
          <wp:effectExtent l="0" t="0" r="0" b="0"/>
          <wp:wrapSquare wrapText="bothSides"/>
          <wp:docPr id="3989" name="Picture 3989"/>
          <wp:cNvGraphicFramePr/>
          <a:graphic xmlns:a="http://schemas.openxmlformats.org/drawingml/2006/main">
            <a:graphicData uri="http://schemas.openxmlformats.org/drawingml/2006/picture">
              <pic:pic xmlns:pic="http://schemas.openxmlformats.org/drawingml/2006/picture">
                <pic:nvPicPr>
                  <pic:cNvPr id="3989" name="Picture 3989"/>
                  <pic:cNvPicPr/>
                </pic:nvPicPr>
                <pic:blipFill>
                  <a:blip r:embed="rId1"/>
                  <a:stretch>
                    <a:fillRect/>
                  </a:stretch>
                </pic:blipFill>
                <pic:spPr>
                  <a:xfrm>
                    <a:off x="0" y="0"/>
                    <a:ext cx="728472" cy="195072"/>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0987" w14:textId="7396DB80" w:rsidR="006B4357" w:rsidRDefault="00465E3D">
    <w:pPr>
      <w:spacing w:after="0" w:line="259" w:lineRule="auto"/>
      <w:ind w:left="0" w:right="-1354" w:firstLine="0"/>
    </w:pPr>
    <w:r>
      <w:rPr>
        <w:noProof/>
      </w:rPr>
      <w:drawing>
        <wp:anchor distT="0" distB="0" distL="114300" distR="114300" simplePos="0" relativeHeight="251659264" behindDoc="0" locked="0" layoutInCell="1" allowOverlap="0" wp14:anchorId="7372087A" wp14:editId="0A392846">
          <wp:simplePos x="0" y="0"/>
          <wp:positionH relativeFrom="page">
            <wp:posOffset>6632287</wp:posOffset>
          </wp:positionH>
          <wp:positionV relativeFrom="page">
            <wp:posOffset>252828</wp:posOffset>
          </wp:positionV>
          <wp:extent cx="728472" cy="195072"/>
          <wp:effectExtent l="0" t="0" r="0" b="0"/>
          <wp:wrapSquare wrapText="bothSides"/>
          <wp:docPr id="932143567" name="Picture 3989"/>
          <wp:cNvGraphicFramePr/>
          <a:graphic xmlns:a="http://schemas.openxmlformats.org/drawingml/2006/main">
            <a:graphicData uri="http://schemas.openxmlformats.org/drawingml/2006/picture">
              <pic:pic xmlns:pic="http://schemas.openxmlformats.org/drawingml/2006/picture">
                <pic:nvPicPr>
                  <pic:cNvPr id="3989" name="Picture 3989"/>
                  <pic:cNvPicPr/>
                </pic:nvPicPr>
                <pic:blipFill>
                  <a:blip r:embed="rId1"/>
                  <a:stretch>
                    <a:fillRect/>
                  </a:stretch>
                </pic:blipFill>
                <pic:spPr>
                  <a:xfrm>
                    <a:off x="0" y="0"/>
                    <a:ext cx="728472" cy="19507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4641" w14:textId="77777777" w:rsidR="006B4357" w:rsidRDefault="00465E3D">
    <w:pPr>
      <w:spacing w:after="0" w:line="259" w:lineRule="auto"/>
      <w:ind w:left="0" w:right="-1354" w:firstLine="0"/>
    </w:pPr>
    <w:r>
      <w:rPr>
        <w:noProof/>
      </w:rPr>
      <w:drawing>
        <wp:anchor distT="0" distB="0" distL="114300" distR="114300" simplePos="0" relativeHeight="251660288" behindDoc="0" locked="0" layoutInCell="1" allowOverlap="0" wp14:anchorId="67719CCE" wp14:editId="0C998B31">
          <wp:simplePos x="0" y="0"/>
          <wp:positionH relativeFrom="page">
            <wp:posOffset>6400165</wp:posOffset>
          </wp:positionH>
          <wp:positionV relativeFrom="page">
            <wp:posOffset>0</wp:posOffset>
          </wp:positionV>
          <wp:extent cx="728472" cy="195072"/>
          <wp:effectExtent l="0" t="0" r="0" b="0"/>
          <wp:wrapSquare wrapText="bothSides"/>
          <wp:docPr id="1030722408" name="Picture 3989"/>
          <wp:cNvGraphicFramePr/>
          <a:graphic xmlns:a="http://schemas.openxmlformats.org/drawingml/2006/main">
            <a:graphicData uri="http://schemas.openxmlformats.org/drawingml/2006/picture">
              <pic:pic xmlns:pic="http://schemas.openxmlformats.org/drawingml/2006/picture">
                <pic:nvPicPr>
                  <pic:cNvPr id="3989" name="Picture 3989"/>
                  <pic:cNvPicPr/>
                </pic:nvPicPr>
                <pic:blipFill>
                  <a:blip r:embed="rId1"/>
                  <a:stretch>
                    <a:fillRect/>
                  </a:stretch>
                </pic:blipFill>
                <pic:spPr>
                  <a:xfrm>
                    <a:off x="0" y="0"/>
                    <a:ext cx="728472" cy="195072"/>
                  </a:xfrm>
                  <a:prstGeom prst="rect">
                    <a:avLst/>
                  </a:prstGeom>
                </pic:spPr>
              </pic:pic>
            </a:graphicData>
          </a:graphic>
        </wp:anchor>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3BC6"/>
    <w:multiLevelType w:val="hybridMultilevel"/>
    <w:tmpl w:val="C2E685A2"/>
    <w:lvl w:ilvl="0" w:tplc="075483B0">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966EA60">
      <w:start w:val="1"/>
      <w:numFmt w:val="bullet"/>
      <w:lvlText w:val="o"/>
      <w:lvlJc w:val="left"/>
      <w:pPr>
        <w:ind w:left="14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722C24E">
      <w:start w:val="1"/>
      <w:numFmt w:val="bullet"/>
      <w:lvlText w:val="▪"/>
      <w:lvlJc w:val="left"/>
      <w:pPr>
        <w:ind w:left="21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A656BF82">
      <w:start w:val="1"/>
      <w:numFmt w:val="bullet"/>
      <w:lvlText w:val="•"/>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618EAAE">
      <w:start w:val="1"/>
      <w:numFmt w:val="bullet"/>
      <w:lvlText w:val="o"/>
      <w:lvlJc w:val="left"/>
      <w:pPr>
        <w:ind w:left="36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752CBD0">
      <w:start w:val="1"/>
      <w:numFmt w:val="bullet"/>
      <w:lvlText w:val="▪"/>
      <w:lvlJc w:val="left"/>
      <w:pPr>
        <w:ind w:left="43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2E61812">
      <w:start w:val="1"/>
      <w:numFmt w:val="bullet"/>
      <w:lvlText w:val="•"/>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8D67130">
      <w:start w:val="1"/>
      <w:numFmt w:val="bullet"/>
      <w:lvlText w:val="o"/>
      <w:lvlJc w:val="left"/>
      <w:pPr>
        <w:ind w:left="57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AEE1A5E">
      <w:start w:val="1"/>
      <w:numFmt w:val="bullet"/>
      <w:lvlText w:val="▪"/>
      <w:lvlJc w:val="left"/>
      <w:pPr>
        <w:ind w:left="6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9D819E1"/>
    <w:multiLevelType w:val="hybridMultilevel"/>
    <w:tmpl w:val="215642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B2027C8"/>
    <w:multiLevelType w:val="hybridMultilevel"/>
    <w:tmpl w:val="C9A08A40"/>
    <w:lvl w:ilvl="0" w:tplc="1E9A3CEE">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FFE1396">
      <w:start w:val="1"/>
      <w:numFmt w:val="bullet"/>
      <w:lvlText w:val="o"/>
      <w:lvlJc w:val="left"/>
      <w:pPr>
        <w:ind w:left="14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4E0D10E">
      <w:start w:val="1"/>
      <w:numFmt w:val="bullet"/>
      <w:lvlText w:val="▪"/>
      <w:lvlJc w:val="left"/>
      <w:pPr>
        <w:ind w:left="21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8AE05BA4">
      <w:start w:val="1"/>
      <w:numFmt w:val="bullet"/>
      <w:lvlText w:val="•"/>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792B39C">
      <w:start w:val="1"/>
      <w:numFmt w:val="bullet"/>
      <w:lvlText w:val="o"/>
      <w:lvlJc w:val="left"/>
      <w:pPr>
        <w:ind w:left="36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AA6A254">
      <w:start w:val="1"/>
      <w:numFmt w:val="bullet"/>
      <w:lvlText w:val="▪"/>
      <w:lvlJc w:val="left"/>
      <w:pPr>
        <w:ind w:left="43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4407D1C">
      <w:start w:val="1"/>
      <w:numFmt w:val="bullet"/>
      <w:lvlText w:val="•"/>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1A25904">
      <w:start w:val="1"/>
      <w:numFmt w:val="bullet"/>
      <w:lvlText w:val="o"/>
      <w:lvlJc w:val="left"/>
      <w:pPr>
        <w:ind w:left="57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2C2F544">
      <w:start w:val="1"/>
      <w:numFmt w:val="bullet"/>
      <w:lvlText w:val="▪"/>
      <w:lvlJc w:val="left"/>
      <w:pPr>
        <w:ind w:left="6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40220ADC"/>
    <w:multiLevelType w:val="hybridMultilevel"/>
    <w:tmpl w:val="8AB613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E9C2EE3"/>
    <w:multiLevelType w:val="hybridMultilevel"/>
    <w:tmpl w:val="0E6247EA"/>
    <w:lvl w:ilvl="0" w:tplc="6B8EA112">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7D2D3F4">
      <w:start w:val="1"/>
      <w:numFmt w:val="bullet"/>
      <w:lvlText w:val="o"/>
      <w:lvlJc w:val="left"/>
      <w:pPr>
        <w:ind w:left="11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378880A">
      <w:start w:val="1"/>
      <w:numFmt w:val="bullet"/>
      <w:lvlText w:val="▪"/>
      <w:lvlJc w:val="left"/>
      <w:pPr>
        <w:ind w:left="18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8940E664">
      <w:start w:val="1"/>
      <w:numFmt w:val="bullet"/>
      <w:lvlText w:val="•"/>
      <w:lvlJc w:val="left"/>
      <w:pPr>
        <w:ind w:left="26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61076F2">
      <w:start w:val="1"/>
      <w:numFmt w:val="bullet"/>
      <w:lvlText w:val="o"/>
      <w:lvlJc w:val="left"/>
      <w:pPr>
        <w:ind w:left="333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BF56E23E">
      <w:start w:val="1"/>
      <w:numFmt w:val="bullet"/>
      <w:lvlText w:val="▪"/>
      <w:lvlJc w:val="left"/>
      <w:pPr>
        <w:ind w:left="40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19C85E42">
      <w:start w:val="1"/>
      <w:numFmt w:val="bullet"/>
      <w:lvlText w:val="•"/>
      <w:lvlJc w:val="left"/>
      <w:pPr>
        <w:ind w:left="47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3D82D9E">
      <w:start w:val="1"/>
      <w:numFmt w:val="bullet"/>
      <w:lvlText w:val="o"/>
      <w:lvlJc w:val="left"/>
      <w:pPr>
        <w:ind w:left="54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621A1894">
      <w:start w:val="1"/>
      <w:numFmt w:val="bullet"/>
      <w:lvlText w:val="▪"/>
      <w:lvlJc w:val="left"/>
      <w:pPr>
        <w:ind w:left="62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70C3441A"/>
    <w:multiLevelType w:val="hybridMultilevel"/>
    <w:tmpl w:val="A080E0EA"/>
    <w:lvl w:ilvl="0" w:tplc="210C1CEE">
      <w:start w:val="1"/>
      <w:numFmt w:val="decimal"/>
      <w:lvlText w:val="%1."/>
      <w:lvlJc w:val="left"/>
      <w:pPr>
        <w:ind w:left="7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BC43214">
      <w:start w:val="1"/>
      <w:numFmt w:val="lowerLetter"/>
      <w:lvlText w:val="%2"/>
      <w:lvlJc w:val="left"/>
      <w:pPr>
        <w:ind w:left="14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21E5F04">
      <w:start w:val="1"/>
      <w:numFmt w:val="lowerRoman"/>
      <w:lvlText w:val="%3"/>
      <w:lvlJc w:val="left"/>
      <w:pPr>
        <w:ind w:left="2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51CECAA">
      <w:start w:val="1"/>
      <w:numFmt w:val="decimal"/>
      <w:lvlText w:val="%4"/>
      <w:lvlJc w:val="left"/>
      <w:pPr>
        <w:ind w:left="2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54EFDF4">
      <w:start w:val="1"/>
      <w:numFmt w:val="lowerLetter"/>
      <w:lvlText w:val="%5"/>
      <w:lvlJc w:val="left"/>
      <w:pPr>
        <w:ind w:left="3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FFA27682">
      <w:start w:val="1"/>
      <w:numFmt w:val="lowerRoman"/>
      <w:lvlText w:val="%6"/>
      <w:lvlJc w:val="left"/>
      <w:pPr>
        <w:ind w:left="4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9D45FA0">
      <w:start w:val="1"/>
      <w:numFmt w:val="decimal"/>
      <w:lvlText w:val="%7"/>
      <w:lvlJc w:val="left"/>
      <w:pPr>
        <w:ind w:left="5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CFA8866">
      <w:start w:val="1"/>
      <w:numFmt w:val="lowerLetter"/>
      <w:lvlText w:val="%8"/>
      <w:lvlJc w:val="left"/>
      <w:pPr>
        <w:ind w:left="5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E70E194">
      <w:start w:val="1"/>
      <w:numFmt w:val="lowerRoman"/>
      <w:lvlText w:val="%9"/>
      <w:lvlJc w:val="left"/>
      <w:pPr>
        <w:ind w:left="6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753E175C"/>
    <w:multiLevelType w:val="hybridMultilevel"/>
    <w:tmpl w:val="9CCE02F6"/>
    <w:lvl w:ilvl="0" w:tplc="EA1E1396">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88A9AD0">
      <w:start w:val="1"/>
      <w:numFmt w:val="bullet"/>
      <w:lvlText w:val="o"/>
      <w:lvlJc w:val="left"/>
      <w:pPr>
        <w:ind w:left="14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BA4A4D92">
      <w:start w:val="1"/>
      <w:numFmt w:val="bullet"/>
      <w:lvlText w:val="▪"/>
      <w:lvlJc w:val="left"/>
      <w:pPr>
        <w:ind w:left="21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2B6F2A8">
      <w:start w:val="1"/>
      <w:numFmt w:val="bullet"/>
      <w:lvlText w:val="•"/>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2981E72">
      <w:start w:val="1"/>
      <w:numFmt w:val="bullet"/>
      <w:lvlText w:val="o"/>
      <w:lvlJc w:val="left"/>
      <w:pPr>
        <w:ind w:left="36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2C09A52">
      <w:start w:val="1"/>
      <w:numFmt w:val="bullet"/>
      <w:lvlText w:val="▪"/>
      <w:lvlJc w:val="left"/>
      <w:pPr>
        <w:ind w:left="43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E58ADEC">
      <w:start w:val="1"/>
      <w:numFmt w:val="bullet"/>
      <w:lvlText w:val="•"/>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3205E6C">
      <w:start w:val="1"/>
      <w:numFmt w:val="bullet"/>
      <w:lvlText w:val="o"/>
      <w:lvlJc w:val="left"/>
      <w:pPr>
        <w:ind w:left="57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A5CAF86">
      <w:start w:val="1"/>
      <w:numFmt w:val="bullet"/>
      <w:lvlText w:val="▪"/>
      <w:lvlJc w:val="left"/>
      <w:pPr>
        <w:ind w:left="6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num w:numId="1" w16cid:durableId="119887022">
    <w:abstractNumId w:val="4"/>
  </w:num>
  <w:num w:numId="2" w16cid:durableId="1160148977">
    <w:abstractNumId w:val="0"/>
  </w:num>
  <w:num w:numId="3" w16cid:durableId="766275045">
    <w:abstractNumId w:val="2"/>
  </w:num>
  <w:num w:numId="4" w16cid:durableId="1692103821">
    <w:abstractNumId w:val="6"/>
  </w:num>
  <w:num w:numId="5" w16cid:durableId="761725562">
    <w:abstractNumId w:val="5"/>
  </w:num>
  <w:num w:numId="6" w16cid:durableId="2076077457">
    <w:abstractNumId w:val="1"/>
  </w:num>
  <w:num w:numId="7" w16cid:durableId="817962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357"/>
    <w:rsid w:val="00465E3D"/>
    <w:rsid w:val="006B4357"/>
    <w:rsid w:val="00881428"/>
    <w:rsid w:val="009606CD"/>
    <w:rsid w:val="00E567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ED81"/>
  <w15:docId w15:val="{B6656E1E-AD8C-E54F-B905-49F9AD50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71" w:lineRule="auto"/>
      <w:ind w:left="10" w:hanging="10"/>
    </w:pPr>
    <w:rPr>
      <w:rFonts w:ascii="Times New Roman" w:eastAsia="Times New Roman" w:hAnsi="Times New Roman" w:cs="Times New Roman"/>
      <w:color w:val="000000"/>
      <w:sz w:val="16"/>
    </w:rPr>
  </w:style>
  <w:style w:type="paragraph" w:styleId="Ttulo1">
    <w:name w:val="heading 1"/>
    <w:next w:val="Normal"/>
    <w:link w:val="Ttulo1Char"/>
    <w:uiPriority w:val="9"/>
    <w:qFormat/>
    <w:pPr>
      <w:keepNext/>
      <w:keepLines/>
      <w:spacing w:after="0" w:line="259" w:lineRule="auto"/>
      <w:ind w:left="10" w:hanging="10"/>
      <w:outlineLvl w:val="0"/>
    </w:pPr>
    <w:rPr>
      <w:rFonts w:ascii="Times New Roman" w:eastAsia="Times New Roman" w:hAnsi="Times New Roman" w:cs="Times New Roman"/>
      <w:b/>
      <w:color w:val="000000"/>
      <w:sz w:val="20"/>
    </w:rPr>
  </w:style>
  <w:style w:type="paragraph" w:styleId="Ttulo2">
    <w:name w:val="heading 2"/>
    <w:next w:val="Normal"/>
    <w:link w:val="Ttulo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0"/>
    </w:rPr>
  </w:style>
  <w:style w:type="character" w:customStyle="1" w:styleId="Ttulo2Char">
    <w:name w:val="Título 2 Char"/>
    <w:link w:val="Ttulo2"/>
    <w:rPr>
      <w:rFonts w:ascii="Times New Roman" w:eastAsia="Times New Roman" w:hAnsi="Times New Roman" w:cs="Times New Roman"/>
      <w:b/>
      <w:color w:val="000000"/>
      <w:sz w:val="16"/>
    </w:rPr>
  </w:style>
  <w:style w:type="paragraph" w:styleId="Citao">
    <w:name w:val="Quote"/>
    <w:basedOn w:val="Normal"/>
    <w:next w:val="Normal"/>
    <w:link w:val="CitaoChar"/>
    <w:uiPriority w:val="29"/>
    <w:qFormat/>
    <w:rsid w:val="00465E3D"/>
    <w:pPr>
      <w:spacing w:before="160" w:after="160" w:line="278" w:lineRule="auto"/>
      <w:ind w:left="0" w:firstLine="0"/>
      <w:jc w:val="center"/>
    </w:pPr>
    <w:rPr>
      <w:rFonts w:eastAsiaTheme="minorHAnsi" w:cstheme="minorBidi"/>
      <w:i/>
      <w:iCs/>
      <w:color w:val="404040" w:themeColor="text1" w:themeTint="BF"/>
      <w:sz w:val="20"/>
      <w:lang w:eastAsia="en-US"/>
    </w:rPr>
  </w:style>
  <w:style w:type="character" w:customStyle="1" w:styleId="CitaoChar">
    <w:name w:val="Citação Char"/>
    <w:basedOn w:val="Fontepargpadro"/>
    <w:link w:val="Citao"/>
    <w:uiPriority w:val="29"/>
    <w:rsid w:val="00465E3D"/>
    <w:rPr>
      <w:rFonts w:ascii="Times New Roman" w:eastAsiaTheme="minorHAnsi" w:hAnsi="Times New Roman"/>
      <w:i/>
      <w:iCs/>
      <w:color w:val="404040" w:themeColor="text1" w:themeTint="BF"/>
      <w:sz w:val="20"/>
      <w:lang w:eastAsia="en-US"/>
    </w:rPr>
  </w:style>
  <w:style w:type="paragraph" w:styleId="PargrafodaLista">
    <w:name w:val="List Paragraph"/>
    <w:basedOn w:val="Normal"/>
    <w:uiPriority w:val="34"/>
    <w:qFormat/>
    <w:rsid w:val="00465E3D"/>
    <w:pPr>
      <w:spacing w:after="160" w:line="278" w:lineRule="auto"/>
      <w:ind w:left="720" w:firstLine="0"/>
      <w:contextualSpacing/>
    </w:pPr>
    <w:rPr>
      <w:rFonts w:eastAsiaTheme="minorHAnsi" w:cstheme="minorBidi"/>
      <w:color w:val="auto"/>
      <w:sz w:val="20"/>
      <w:lang w:eastAsia="en-US"/>
    </w:rPr>
  </w:style>
  <w:style w:type="paragraph" w:customStyle="1" w:styleId="p1">
    <w:name w:val="p1"/>
    <w:basedOn w:val="Normal"/>
    <w:rsid w:val="00465E3D"/>
    <w:pPr>
      <w:spacing w:before="100" w:beforeAutospacing="1" w:after="100" w:afterAutospacing="1" w:line="240" w:lineRule="auto"/>
      <w:ind w:left="0" w:firstLine="0"/>
    </w:pPr>
    <w:rPr>
      <w:color w:val="auto"/>
      <w:kern w:val="0"/>
      <w:sz w:val="20"/>
      <w14:ligatures w14:val="none"/>
    </w:rPr>
  </w:style>
  <w:style w:type="character" w:customStyle="1" w:styleId="s1">
    <w:name w:val="s1"/>
    <w:basedOn w:val="Fontepargpadro"/>
    <w:rsid w:val="00465E3D"/>
  </w:style>
  <w:style w:type="character" w:customStyle="1" w:styleId="s2">
    <w:name w:val="s2"/>
    <w:basedOn w:val="Fontepargpadro"/>
    <w:rsid w:val="00465E3D"/>
  </w:style>
  <w:style w:type="table" w:styleId="Tabelacomgrade">
    <w:name w:val="Table Grid"/>
    <w:basedOn w:val="Tabelanormal"/>
    <w:uiPriority w:val="39"/>
    <w:rsid w:val="00465E3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unhideWhenUsed/>
    <w:rsid w:val="00465E3D"/>
    <w:pPr>
      <w:tabs>
        <w:tab w:val="center" w:pos="4252"/>
        <w:tab w:val="right" w:pos="8504"/>
      </w:tabs>
      <w:spacing w:after="0" w:line="240" w:lineRule="auto"/>
    </w:pPr>
  </w:style>
  <w:style w:type="character" w:customStyle="1" w:styleId="RodapChar">
    <w:name w:val="Rodapé Char"/>
    <w:basedOn w:val="Fontepargpadro"/>
    <w:link w:val="Rodap"/>
    <w:uiPriority w:val="99"/>
    <w:rsid w:val="00465E3D"/>
    <w:rPr>
      <w:rFonts w:ascii="Times New Roman" w:eastAsia="Times New Roman" w:hAnsi="Times New Roman" w:cs="Times New Roman"/>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2009</Words>
  <Characters>10854</Characters>
  <Application>Microsoft Office Word</Application>
  <DocSecurity>0</DocSecurity>
  <Lines>90</Lines>
  <Paragraphs>25</Paragraphs>
  <ScaleCrop>false</ScaleCrop>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Cirqueira</dc:creator>
  <cp:keywords/>
  <cp:lastModifiedBy>João Cirqueira</cp:lastModifiedBy>
  <cp:revision>3</cp:revision>
  <dcterms:created xsi:type="dcterms:W3CDTF">2025-07-07T12:55:00Z</dcterms:created>
  <dcterms:modified xsi:type="dcterms:W3CDTF">2025-07-07T12:56:00Z</dcterms:modified>
</cp:coreProperties>
</file>