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 LOGO GARDA TECH ]   |   [ LOGO GTNIC 2026 ]</w:t>
      </w:r>
    </w:p>
    <w:p>
      <w:pPr>
        <w:spacing w:before="720" w:after="240"/>
        <w:jc w:val="center"/>
      </w:pPr>
      <w:r>
        <w:rPr>
          <w:b/>
          <w:color w:val="003366"/>
          <w:sz w:val="32"/>
        </w:rPr>
        <w:t>PROPOSAL PROGRAM INOVASI</w:t>
        <w:br/>
        <w:t>GARDA TECH NATIONAL INNOVATION COMPETITION 2026</w:t>
      </w:r>
    </w:p>
    <w:p>
      <w:pPr>
        <w:spacing w:after="720"/>
        <w:jc w:val="center"/>
      </w:pPr>
      <w:r>
        <w:rPr>
          <w:b/>
          <w:color w:val="006699"/>
          <w:sz w:val="24"/>
        </w:rPr>
        <w:t>KATEGORI: AI AGENTS</w:t>
        <w:br/>
        <w:t>Sub-Tema: Building Intelligent AI Agents for Enterprise Productivity</w:t>
      </w:r>
    </w:p>
    <w:p>
      <w:pPr>
        <w:spacing w:after="960"/>
        <w:jc w:val="center"/>
      </w:pPr>
      <w:r>
        <w:rPr>
          <w:b/>
          <w:sz w:val="26"/>
        </w:rPr>
        <w:t>JUDUL KARYA:</w:t>
        <w:br/>
        <w:t>AUTO-CONTENT AGENT: Autonomous Multi-Agent Content Engineering &amp; Publishing Orchestrator for Enterprise Social Media Dominance</w:t>
      </w:r>
    </w:p>
    <w:p>
      <w:pPr>
        <w:spacing w:line="312" w:lineRule="auto" w:after="720"/>
      </w:pPr>
    </w:p>
    <w:p>
      <w:pPr>
        <w:spacing w:after="40" w:line="276" w:lineRule="auto"/>
      </w:pPr>
      <w:r>
        <w:rPr>
          <w:b/>
        </w:rPr>
        <w:t xml:space="preserve">Nama Tim                      </w:t>
      </w:r>
      <w:r>
        <w:t>: [Nama Tim Anda]</w:t>
      </w:r>
    </w:p>
    <w:p>
      <w:pPr>
        <w:spacing w:after="40" w:line="276" w:lineRule="auto"/>
      </w:pPr>
      <w:r>
        <w:rPr>
          <w:b/>
        </w:rPr>
        <w:t xml:space="preserve">Institusi / Perguruan Tinggi  </w:t>
      </w:r>
      <w:r>
        <w:t>: [Nama Universitas/Kampus/Sekolah]</w:t>
      </w:r>
    </w:p>
    <w:p>
      <w:pPr>
        <w:spacing w:after="40" w:line="276" w:lineRule="auto"/>
      </w:pPr>
      <w:r>
        <w:rPr>
          <w:b/>
        </w:rPr>
        <w:t xml:space="preserve">Ketua Tim                     </w:t>
      </w:r>
      <w:r>
        <w:t>: [Nama Lengkap Ketua / NIM / Email / No. HP]</w:t>
      </w:r>
    </w:p>
    <w:p>
      <w:pPr>
        <w:spacing w:after="40" w:line="276" w:lineRule="auto"/>
      </w:pPr>
      <w:r>
        <w:rPr>
          <w:b/>
        </w:rPr>
        <w:t xml:space="preserve">Anggota 1                     </w:t>
      </w:r>
      <w:r>
        <w:t>: [Nama Anggota 1 / NIM / Email]</w:t>
      </w:r>
    </w:p>
    <w:p>
      <w:pPr>
        <w:spacing w:after="40" w:line="276" w:lineRule="auto"/>
      </w:pPr>
      <w:r>
        <w:rPr>
          <w:b/>
        </w:rPr>
        <w:t xml:space="preserve">Anggota 2                     </w:t>
      </w:r>
      <w:r>
        <w:t>: [Nama Anggota 2 / NIM / Email]</w:t>
      </w:r>
    </w:p>
    <w:p>
      <w:pPr>
        <w:spacing w:after="40" w:line="276" w:lineRule="auto"/>
      </w:pPr>
      <w:r>
        <w:rPr>
          <w:b/>
        </w:rPr>
        <w:t xml:space="preserve">Tautan GitHub Repository      </w:t>
      </w:r>
      <w:r>
        <w:t>: [Link GitHub Publik Repositori]</w:t>
      </w:r>
    </w:p>
    <w:p>
      <w:pPr>
        <w:spacing w:after="40" w:line="276" w:lineRule="auto"/>
      </w:pPr>
      <w:r>
        <w:rPr>
          <w:b/>
        </w:rPr>
        <w:t>Tautan Live Interface/Dashboard</w:t>
      </w:r>
      <w:r>
        <w:t>: [Link Live URL Deployment]</w:t>
      </w:r>
    </w:p>
    <w:p>
      <w:pPr>
        <w:spacing w:after="40" w:line="276" w:lineRule="auto"/>
      </w:pPr>
      <w:r>
        <w:rPr>
          <w:b/>
        </w:rPr>
        <w:t xml:space="preserve">Tautan Video Demo (3-5 Menit) </w:t>
      </w:r>
      <w:r>
        <w:t>: [Link YouTube / Google Drive Publik]</w:t>
      </w:r>
    </w:p>
    <w:p>
      <w:pPr>
        <w:spacing w:before="960"/>
        <w:jc w:val="center"/>
      </w:pPr>
      <w:r>
        <w:rPr>
          <w:b/>
          <w:sz w:val="22"/>
        </w:rPr>
        <w:t>GARDA TECH NATIONAL INNOVATION COMPETITION (GTNIC)</w:t>
        <w:br/>
        <w:t>2026</w:t>
      </w:r>
    </w:p>
    <w:p>
      <w:r>
        <w:br w:type="page"/>
      </w:r>
    </w:p>
    <w:p>
      <w:pPr>
        <w:keepNext/>
        <w:spacing w:before="360" w:after="120"/>
      </w:pPr>
      <w:r>
        <w:rPr>
          <w:rFonts w:ascii="Times New Roman" w:hAnsi="Times New Roman"/>
          <w:b/>
          <w:color w:val="003366"/>
          <w:sz w:val="28"/>
        </w:rPr>
        <w:t>DAFTAR ISI</w:t>
      </w:r>
    </w:p>
    <w:p>
      <w:pPr>
        <w:spacing w:after="80" w:line="312" w:lineRule="auto"/>
      </w:pPr>
      <w:r>
        <w:rPr>
          <w:b/>
        </w:rPr>
        <w:t>BAB 1: PENDAHULUAN &amp; LATAR BELAKANG OPERASIONAL</w:t>
      </w:r>
    </w:p>
    <w:p>
      <w:pPr>
        <w:spacing w:after="80" w:line="312" w:lineRule="auto"/>
      </w:pPr>
      <w:r>
        <w:rPr>
          <w:b/>
        </w:rPr>
        <w:t>BAB 2: TUJUAN, MANFAAT, DAN TARGET PENGGUNA INDUSTRI</w:t>
      </w:r>
    </w:p>
    <w:p>
      <w:pPr>
        <w:spacing w:after="80" w:line="312" w:lineRule="auto"/>
      </w:pPr>
      <w:r>
        <w:rPr>
          <w:b/>
        </w:rPr>
        <w:t>BAB 3: ARSITEKTUR TEKNIS &amp; REKAYASA SISTEM</w:t>
      </w:r>
    </w:p>
    <w:p>
      <w:pPr>
        <w:spacing w:after="80" w:line="312" w:lineRule="auto"/>
      </w:pPr>
      <w:r>
        <w:rPr>
          <w:b/>
        </w:rPr>
        <w:t>BAB 4: FITUR UTAMA &amp; KAPABILITAS OTONOM AGEN</w:t>
      </w:r>
    </w:p>
    <w:p>
      <w:pPr>
        <w:spacing w:after="80" w:line="312" w:lineRule="auto"/>
      </w:pPr>
      <w:r>
        <w:rPr>
          <w:b/>
        </w:rPr>
        <w:t>BAB 5: BATASAN SISTEM, TATA KELOLA RISIKO, DAN KEAMANAN ENTERPRISE</w:t>
      </w:r>
    </w:p>
    <w:p>
      <w:pPr>
        <w:spacing w:after="80" w:line="312" w:lineRule="auto"/>
      </w:pPr>
      <w:r>
        <w:rPr>
          <w:b/>
        </w:rPr>
        <w:t>BAB 6: DESAIN ANTARMUKA DAN PENGALAMAN PENGGUNA (UX CASE STUDY)</w:t>
      </w:r>
    </w:p>
    <w:p>
      <w:pPr>
        <w:spacing w:after="80" w:line="312" w:lineRule="auto"/>
      </w:pPr>
      <w:r>
        <w:rPr>
          <w:b/>
        </w:rPr>
        <w:t>BAB 7: RENCANA PENGEMBANGAN LANJUTAN (FUTURE ROADMAP) &amp; KESIMPULAN</w:t>
      </w:r>
    </w:p>
    <w:p>
      <w:pPr>
        <w:spacing w:after="80" w:line="312" w:lineRule="auto"/>
      </w:pPr>
      <w:r>
        <w:rPr>
          <w:b/>
        </w:rPr>
        <w:t>LAMPIRAN &amp; DOKUMENTASI VALIDASI KARYA</w:t>
      </w:r>
    </w:p>
    <w:p>
      <w:r>
        <w:br w:type="page"/>
      </w:r>
    </w:p>
    <w:p>
      <w:pPr>
        <w:keepNext/>
        <w:spacing w:before="360" w:after="120"/>
      </w:pPr>
      <w:r>
        <w:rPr>
          <w:rFonts w:ascii="Times New Roman" w:hAnsi="Times New Roman"/>
          <w:b/>
          <w:color w:val="003366"/>
          <w:sz w:val="28"/>
        </w:rPr>
        <w:t>BAB 1: PENDAHULUAN &amp; LATAR BELAKANG OPERASIONAL</w:t>
      </w:r>
    </w:p>
    <w:p>
      <w:pPr>
        <w:keepNext/>
        <w:spacing w:before="240" w:after="80"/>
      </w:pPr>
      <w:r>
        <w:rPr>
          <w:rFonts w:ascii="Times New Roman" w:hAnsi="Times New Roman"/>
          <w:b/>
          <w:color w:val="006699"/>
          <w:sz w:val="24"/>
        </w:rPr>
        <w:t>1.1. Konteks Industri &amp; Latar Belakang Masalah</w:t>
      </w:r>
    </w:p>
    <w:p>
      <w:pPr>
        <w:spacing w:after="120" w:line="360" w:lineRule="auto"/>
      </w:pPr>
      <w:r>
        <w:rPr>
          <w:rFonts w:ascii="Times New Roman" w:hAnsi="Times New Roman"/>
          <w:sz w:val="24"/>
        </w:rPr>
        <w:t>Dalam era transformasi digital modern, kehadiran media sosial korporat (seperti Instagram, LinkedIn, YouTube Shorts, dan TikTok) bukan lagi sekadar kanal pemasaran tambahan, melainkan aset digital strategis yang menentukan reputasi merek (brand authority), akuisisi pelanggan (lead generation), dan diferensiasi pasar bagi korporasi maupun pelaku usaha di Indonesia.</w:t>
      </w:r>
    </w:p>
    <w:p>
      <w:pPr>
        <w:spacing w:after="120" w:line="360" w:lineRule="auto"/>
      </w:pPr>
      <w:r>
        <w:rPr>
          <w:rFonts w:ascii="Times New Roman" w:hAnsi="Times New Roman"/>
          <w:sz w:val="24"/>
        </w:rPr>
        <w:t>Namun, di balik tuntutan omnipresence dan jadwal publikasi harian yang agresif, divisi pemasaran enterprise menghadapi hambatan operasional yang sangat berat (bottleneck):</w:t>
      </w:r>
    </w:p>
    <w:p>
      <w:pPr>
        <w:pStyle w:val="ListBullet"/>
        <w:spacing w:after="60" w:line="360" w:lineRule="auto"/>
        <w:ind w:left="360"/>
      </w:pPr>
      <w:r>
        <w:rPr>
          <w:rFonts w:ascii="Times New Roman" w:hAnsi="Times New Roman"/>
          <w:b/>
          <w:sz w:val="24"/>
        </w:rPr>
        <w:t>1. Intensitas Sumber Daya &amp; Biaya Tinggi:</w:t>
      </w:r>
      <w:r>
        <w:rPr>
          <w:rFonts w:ascii="Times New Roman" w:hAnsi="Times New Roman"/>
          <w:sz w:val="24"/>
        </w:rPr>
        <w:t xml:space="preserve"> Membutuhkan kolaborasi lintas fungsi yang mahal: Content Strategist/Researcher, Copywriter, Graphic Designer, Creative Director/QC, dan Social Media Specialist.</w:t>
      </w:r>
    </w:p>
    <w:p>
      <w:pPr>
        <w:pStyle w:val="ListBullet"/>
        <w:spacing w:after="60" w:line="360" w:lineRule="auto"/>
        <w:ind w:left="360"/>
      </w:pPr>
      <w:r>
        <w:rPr>
          <w:rFonts w:ascii="Times New Roman" w:hAnsi="Times New Roman"/>
          <w:b/>
          <w:sz w:val="24"/>
        </w:rPr>
        <w:t>2. Siklus Produksi yang Lambat:</w:t>
      </w:r>
      <w:r>
        <w:rPr>
          <w:rFonts w:ascii="Times New Roman" w:hAnsi="Times New Roman"/>
          <w:sz w:val="24"/>
        </w:rPr>
        <w:t xml:space="preserve"> Rata-rata waktu yang dihabiskan untuk menyelesaikan 1 konten komprehensif mulai dari riset data, drafting copy, revisi desain, hingga persetujuan manajerial memakan waktu 4 hingga 8 jam kerja.</w:t>
      </w:r>
    </w:p>
    <w:p>
      <w:pPr>
        <w:pStyle w:val="ListBullet"/>
        <w:spacing w:after="60" w:line="360" w:lineRule="auto"/>
        <w:ind w:left="360"/>
      </w:pPr>
      <w:r>
        <w:rPr>
          <w:rFonts w:ascii="Times New Roman" w:hAnsi="Times New Roman"/>
          <w:b/>
          <w:sz w:val="24"/>
        </w:rPr>
        <w:t>3. Ketidakkonsistenan Kualitas:</w:t>
      </w:r>
      <w:r>
        <w:rPr>
          <w:rFonts w:ascii="Times New Roman" w:hAnsi="Times New Roman"/>
          <w:sz w:val="24"/>
        </w:rPr>
        <w:t xml:space="preserve"> Kesalahan faktual, inkonsistensi palet warna/font pedoman merek (brand guidelines), teks terpotong (layout overflow), serta tata letak amatir sering lolos ke ranah publik akibat kelelahan tim (human fatigue).</w:t>
      </w:r>
    </w:p>
    <w:p>
      <w:pPr>
        <w:keepNext/>
        <w:spacing w:before="240" w:after="80"/>
      </w:pPr>
      <w:r>
        <w:rPr>
          <w:rFonts w:ascii="Times New Roman" w:hAnsi="Times New Roman"/>
          <w:b/>
          <w:color w:val="006699"/>
          <w:sz w:val="24"/>
        </w:rPr>
        <w:t>1.2. Root Cause Analysis: Dilema Konten Enterprise (The Cost-Quality Paradox)</w:t>
      </w:r>
    </w:p>
    <w:p>
      <w:pPr>
        <w:spacing w:after="120" w:line="360" w:lineRule="auto"/>
      </w:pPr>
      <w:r>
        <w:rPr>
          <w:rFonts w:ascii="Times New Roman" w:hAnsi="Times New Roman"/>
          <w:sz w:val="24"/>
        </w:rPr>
        <w:t>Enterprise di Indonesia saat ini terjepit di antara dua pilihan yang sama-sama merugikan:</w:t>
      </w:r>
    </w:p>
    <w:p>
      <w:pPr>
        <w:pStyle w:val="ListBullet"/>
        <w:spacing w:after="60" w:line="360" w:lineRule="auto"/>
        <w:ind w:left="360"/>
      </w:pPr>
      <w:r>
        <w:rPr>
          <w:rFonts w:ascii="Times New Roman" w:hAnsi="Times New Roman"/>
          <w:b/>
          <w:sz w:val="24"/>
        </w:rPr>
        <w:t>Opsi A (Agensi Tradisional / Tim In-House Besar):</w:t>
      </w:r>
      <w:r>
        <w:rPr>
          <w:rFonts w:ascii="Times New Roman" w:hAnsi="Times New Roman"/>
          <w:sz w:val="24"/>
        </w:rPr>
        <w:t xml:space="preserve"> Menghasilkan konten berkualitas tinggi, tetapi menuntut anggaran operasional bulanan puluhan juta rupiah, koordinasi birokratis yang lambat, dan tidak fleksibel terhadap tren yang cepat berubah.</w:t>
      </w:r>
    </w:p>
    <w:p>
      <w:pPr>
        <w:pStyle w:val="ListBullet"/>
        <w:spacing w:after="60" w:line="360" w:lineRule="auto"/>
        <w:ind w:left="360"/>
      </w:pPr>
      <w:r>
        <w:rPr>
          <w:rFonts w:ascii="Times New Roman" w:hAnsi="Times New Roman"/>
          <w:b/>
          <w:sz w:val="24"/>
        </w:rPr>
        <w:t>Opsi B (Alat AI Generatif Konvensional / Template Canva):</w:t>
      </w:r>
      <w:r>
        <w:rPr>
          <w:rFonts w:ascii="Times New Roman" w:hAnsi="Times New Roman"/>
          <w:sz w:val="24"/>
        </w:rPr>
        <w:t xml:space="preserve"> Cepat dan murah, namun menghasilkan konten berkualitas rendah yang tidak memenuhi standar korporat.</w:t>
      </w:r>
    </w:p>
    <w:p>
      <w:pPr>
        <w:keepNext/>
        <w:spacing w:before="240" w:after="80"/>
      </w:pPr>
      <w:r>
        <w:rPr>
          <w:rFonts w:ascii="Times New Roman" w:hAnsi="Times New Roman"/>
          <w:b/>
          <w:color w:val="006699"/>
          <w:sz w:val="24"/>
        </w:rPr>
        <w:t>1.3. The Anti-AI-Slop Manifesto: Mengapa AI Konvensional Gagal di Level Enterprise?</w:t>
      </w:r>
    </w:p>
    <w:p>
      <w:pPr>
        <w:spacing w:after="120" w:line="360" w:lineRule="auto"/>
      </w:pPr>
      <w:r>
        <w:rPr>
          <w:rFonts w:ascii="Times New Roman" w:hAnsi="Times New Roman"/>
          <w:sz w:val="24"/>
        </w:rPr>
        <w:t>Adopsi AI generatif generik (seperti ChatGPT mentah atau Canva Magic Studio) justru menimbulkan masalah baru yang dikenal industri sebagai 'AI Slop':</w:t>
      </w:r>
    </w:p>
    <w:p>
      <w:pPr>
        <w:pStyle w:val="ListBullet"/>
        <w:spacing w:after="60" w:line="360" w:lineRule="auto"/>
        <w:ind w:left="360"/>
      </w:pPr>
      <w:r>
        <w:rPr>
          <w:rFonts w:ascii="Times New Roman" w:hAnsi="Times New Roman"/>
          <w:b/>
          <w:sz w:val="24"/>
        </w:rPr>
        <w:t>• Halusinasi Faktual:</w:t>
      </w:r>
      <w:r>
        <w:rPr>
          <w:rFonts w:ascii="Times New Roman" w:hAnsi="Times New Roman"/>
          <w:sz w:val="24"/>
        </w:rPr>
        <w:t xml:space="preserve"> LLM tanpa verifikasi kerap mengarang statistik dan data palsu yang fatal bagi reputasi korporat.</w:t>
      </w:r>
    </w:p>
    <w:p>
      <w:pPr>
        <w:pStyle w:val="ListBullet"/>
        <w:spacing w:after="60" w:line="360" w:lineRule="auto"/>
        <w:ind w:left="360"/>
      </w:pPr>
      <w:r>
        <w:rPr>
          <w:rFonts w:ascii="Times New Roman" w:hAnsi="Times New Roman"/>
          <w:b/>
          <w:sz w:val="24"/>
        </w:rPr>
        <w:t>• Desain Terdistorsi:</w:t>
      </w:r>
      <w:r>
        <w:rPr>
          <w:rFonts w:ascii="Times New Roman" w:hAnsi="Times New Roman"/>
          <w:sz w:val="24"/>
        </w:rPr>
        <w:t xml:space="preserve"> Model text-to-image generatif (seperti Midjourney atau Stable Diffusion mentah) menghasilkan tipografi berantakan, teks salah eja (gibberish text), dan tata letak acak yang tidak mematuhi standar desain editorial enterprise.</w:t>
      </w:r>
    </w:p>
    <w:p>
      <w:pPr>
        <w:pStyle w:val="ListBullet"/>
        <w:spacing w:after="60" w:line="360" w:lineRule="auto"/>
        <w:ind w:left="360"/>
      </w:pPr>
      <w:r>
        <w:rPr>
          <w:rFonts w:ascii="Times New Roman" w:hAnsi="Times New Roman"/>
          <w:b/>
          <w:sz w:val="24"/>
        </w:rPr>
        <w:t>• Teks Robotik &amp; Klise:</w:t>
      </w:r>
      <w:r>
        <w:rPr>
          <w:rFonts w:ascii="Times New Roman" w:hAnsi="Times New Roman"/>
          <w:sz w:val="24"/>
        </w:rPr>
        <w:t xml:space="preserve"> Narasi yang dihasilkan monoton, dipenuhi kata sifat hiperbolis kosong, dan tidak relevan dengan psikologi audiens profesional di Indonesia.</w:t>
      </w:r>
    </w:p>
    <w:p>
      <w:pPr>
        <w:keepNext/>
        <w:spacing w:before="240" w:after="80"/>
      </w:pPr>
      <w:r>
        <w:rPr>
          <w:rFonts w:ascii="Times New Roman" w:hAnsi="Times New Roman"/>
          <w:b/>
          <w:color w:val="006699"/>
          <w:sz w:val="24"/>
        </w:rPr>
        <w:t>1.4. Identifikasi Masalah Utama</w:t>
      </w:r>
    </w:p>
    <w:p>
      <w:pPr>
        <w:spacing w:after="120" w:line="360" w:lineRule="auto"/>
      </w:pPr>
      <w:r>
        <w:rPr>
          <w:rFonts w:ascii="Times New Roman" w:hAnsi="Times New Roman"/>
          <w:sz w:val="24"/>
        </w:rPr>
        <w:t>Berdasarkan analisis di atas, rumusan masalah operasional yang dipecahkan dalam inovasi ini adalah:</w:t>
      </w:r>
    </w:p>
    <w:p>
      <w:pPr>
        <w:pStyle w:val="ListBullet"/>
        <w:spacing w:after="60" w:line="360" w:lineRule="auto"/>
        <w:ind w:left="360"/>
      </w:pPr>
      <w:r>
        <w:rPr>
          <w:rFonts w:ascii="Times New Roman" w:hAnsi="Times New Roman"/>
          <w:sz w:val="24"/>
        </w:rPr>
        <w:t>Bagaimana merancang sistem AI Agent yang otonom, mampu melakukan riset fakta tervalidasi secara mandiri tanpa halusinasi, dan menyusun strategi narasi editorial korporat yang berbobot?</w:t>
      </w:r>
    </w:p>
    <w:p>
      <w:pPr>
        <w:pStyle w:val="ListBullet"/>
        <w:spacing w:after="60" w:line="360" w:lineRule="auto"/>
        <w:ind w:left="360"/>
      </w:pPr>
      <w:r>
        <w:rPr>
          <w:rFonts w:ascii="Times New Roman" w:hAnsi="Times New Roman"/>
          <w:sz w:val="24"/>
        </w:rPr>
        <w:t>Bagaimana menggantikan generator visual acak dengan arsitektur rendering berbasis web (HTML/CSS + Headless Chrome) yang menjamin ketepatan tipografi piksel-sempurna (pixel-perfect) dan 100% kepatuhan brand guidelines?</w:t>
      </w:r>
    </w:p>
    <w:p>
      <w:pPr>
        <w:pStyle w:val="ListBullet"/>
        <w:spacing w:after="60" w:line="360" w:lineRule="auto"/>
        <w:ind w:left="360"/>
      </w:pPr>
      <w:r>
        <w:rPr>
          <w:rFonts w:ascii="Times New Roman" w:hAnsi="Times New Roman"/>
          <w:sz w:val="24"/>
        </w:rPr>
        <w:t>Bagaimana mengimplementasikan multi-agent pipeline yang dilengkapi automated guardrails (inspeksi DOM, deteksi overflow, anti-repetition memory) dan mekanisme self-healing ketika terjadi deviasi konten?</w:t>
      </w:r>
    </w:p>
    <w:p>
      <w:pPr>
        <w:pStyle w:val="ListBullet"/>
        <w:spacing w:after="60" w:line="360" w:lineRule="auto"/>
        <w:ind w:left="360"/>
      </w:pPr>
      <w:r>
        <w:rPr>
          <w:rFonts w:ascii="Times New Roman" w:hAnsi="Times New Roman"/>
          <w:sz w:val="24"/>
        </w:rPr>
        <w:t>Bagaimana menyediakan ekosistem end-to-end yang aman bagi enterprise, mencakup tracking biaya token transparan, proteksi aset figur korporat, hingga publikasi langsung ke Meta Graph API secara idempotent?</w:t>
      </w:r>
    </w:p>
    <w:p>
      <w:pPr>
        <w:keepNext/>
        <w:spacing w:before="360" w:after="120"/>
      </w:pPr>
      <w:r>
        <w:rPr>
          <w:rFonts w:ascii="Times New Roman" w:hAnsi="Times New Roman"/>
          <w:b/>
          <w:color w:val="003366"/>
          <w:sz w:val="28"/>
        </w:rPr>
        <w:t>BAB 2: TUJUAN, MANFAAT, DAN TARGET PENGGUNA INDUSTRI</w:t>
      </w:r>
    </w:p>
    <w:p>
      <w:pPr>
        <w:keepNext/>
        <w:spacing w:before="240" w:after="80"/>
      </w:pPr>
      <w:r>
        <w:rPr>
          <w:rFonts w:ascii="Times New Roman" w:hAnsi="Times New Roman"/>
          <w:b/>
          <w:color w:val="006699"/>
          <w:sz w:val="24"/>
        </w:rPr>
        <w:t>2.1. Tujuan Pengembangan Sistem</w:t>
      </w:r>
    </w:p>
    <w:p>
      <w:pPr>
        <w:pStyle w:val="ListBullet"/>
        <w:spacing w:after="60" w:line="360" w:lineRule="auto"/>
        <w:ind w:left="360"/>
      </w:pPr>
      <w:r>
        <w:rPr>
          <w:rFonts w:ascii="Times New Roman" w:hAnsi="Times New Roman"/>
          <w:sz w:val="24"/>
        </w:rPr>
        <w:t>Membangun platform AI Social Media Content Engineering berbasis multi-agent yang mampu mengubah satu topik mentah menjadi draf carousel lengkap, divalidasi mutunya, dirender menjadi visual resolusi tinggi (1080x1350), dan dipublikasikan tanpa ketergantungan manual.</w:t>
      </w:r>
    </w:p>
    <w:p>
      <w:pPr>
        <w:pStyle w:val="ListBullet"/>
        <w:spacing w:after="60" w:line="360" w:lineRule="auto"/>
        <w:ind w:left="360"/>
      </w:pPr>
      <w:r>
        <w:rPr>
          <w:rFonts w:ascii="Times New Roman" w:hAnsi="Times New Roman"/>
          <w:sz w:val="24"/>
        </w:rPr>
        <w:t>Mengeliminasi 100% risiko teks terpotong (text overflow) dan pelanggaran palet warna melalui Deterministic DOM Inspection.</w:t>
      </w:r>
    </w:p>
    <w:p>
      <w:pPr>
        <w:pStyle w:val="ListBullet"/>
        <w:spacing w:after="60" w:line="360" w:lineRule="auto"/>
        <w:ind w:left="360"/>
      </w:pPr>
      <w:r>
        <w:rPr>
          <w:rFonts w:ascii="Times New Roman" w:hAnsi="Times New Roman"/>
          <w:sz w:val="24"/>
        </w:rPr>
        <w:t>Menyediakan visibilitas penuh (full auditability &amp; observability) melalui event log terstruktur dan pelacakan anggaran (cost tracking per token) untuk tata kelola enterprise yang akuntabel.</w:t>
      </w:r>
    </w:p>
    <w:p>
      <w:pPr>
        <w:keepNext/>
        <w:spacing w:before="240" w:after="80"/>
      </w:pPr>
      <w:r>
        <w:rPr>
          <w:rFonts w:ascii="Times New Roman" w:hAnsi="Times New Roman"/>
          <w:b/>
          <w:color w:val="006699"/>
          <w:sz w:val="24"/>
        </w:rPr>
        <w:t>2.2. Nilai Tambah &amp; Solusi Otomatisasi yang Ditawarkan</w:t>
      </w:r>
    </w:p>
    <w:p>
      <w:pPr>
        <w:pStyle w:val="ListBullet"/>
        <w:spacing w:after="60" w:line="360" w:lineRule="auto"/>
        <w:ind w:left="360"/>
      </w:pPr>
      <w:r>
        <w:rPr>
          <w:rFonts w:ascii="Times New Roman" w:hAnsi="Times New Roman"/>
          <w:b/>
          <w:sz w:val="24"/>
        </w:rPr>
        <w:t>Orkestrasi Multi-Agent Terspesialisasi:</w:t>
      </w:r>
      <w:r>
        <w:rPr>
          <w:rFonts w:ascii="Times New Roman" w:hAnsi="Times New Roman"/>
          <w:sz w:val="24"/>
        </w:rPr>
        <w:t xml:space="preserve"> Memecah tugas kompleks menjadi sub-tugas yang dijalankan oleh agen khusus (Research, Planner, Designer, Publisher) dengan kontrak antarmuka yang ketat menggunakan Pydantic v2.</w:t>
      </w:r>
    </w:p>
    <w:p>
      <w:pPr>
        <w:pStyle w:val="ListBullet"/>
        <w:spacing w:after="60" w:line="360" w:lineRule="auto"/>
        <w:ind w:left="360"/>
      </w:pPr>
      <w:r>
        <w:rPr>
          <w:rFonts w:ascii="Times New Roman" w:hAnsi="Times New Roman"/>
          <w:b/>
          <w:sz w:val="24"/>
        </w:rPr>
        <w:t>Zero-AI-Slop Architecture:</w:t>
      </w:r>
      <w:r>
        <w:rPr>
          <w:rFonts w:ascii="Times New Roman" w:hAnsi="Times New Roman"/>
          <w:sz w:val="24"/>
        </w:rPr>
        <w:t xml:space="preserve"> Memadukan penelusuran web langsung (live search verification) dengan memori anti-pengulangan hook, variasi layout cerdas, dan tipografi modern ala editorial papan atas.</w:t>
      </w:r>
    </w:p>
    <w:p>
      <w:pPr>
        <w:pStyle w:val="ListBullet"/>
        <w:spacing w:after="60" w:line="360" w:lineRule="auto"/>
        <w:ind w:left="360"/>
      </w:pPr>
      <w:r>
        <w:rPr>
          <w:rFonts w:ascii="Times New Roman" w:hAnsi="Times New Roman"/>
          <w:b/>
          <w:sz w:val="24"/>
        </w:rPr>
        <w:t>Automated Quality Control &amp; Self-Healing:</w:t>
      </w:r>
      <w:r>
        <w:rPr>
          <w:rFonts w:ascii="Times New Roman" w:hAnsi="Times New Roman"/>
          <w:sz w:val="24"/>
        </w:rPr>
        <w:t xml:space="preserve"> Jika draf teks melebihi kapasitas visual atau melanggar aturan redaksional, agen pemeriksa (QC Guardrail) secara otomatis menolak dan memicu perbaikan balik ke agen perencana sebelum render visual dilanjutkan.</w:t>
      </w:r>
    </w:p>
    <w:p>
      <w:pPr>
        <w:pStyle w:val="ListBullet"/>
        <w:spacing w:after="60" w:line="360" w:lineRule="auto"/>
        <w:ind w:left="360"/>
      </w:pPr>
      <w:r>
        <w:rPr>
          <w:rFonts w:ascii="Times New Roman" w:hAnsi="Times New Roman"/>
          <w:b/>
          <w:sz w:val="24"/>
        </w:rPr>
        <w:t>Enterprise-Grade Safe Publishing:</w:t>
      </w:r>
      <w:r>
        <w:rPr>
          <w:rFonts w:ascii="Times New Roman" w:hAnsi="Times New Roman"/>
          <w:sz w:val="24"/>
        </w:rPr>
        <w:t xml:space="preserve"> Idempotensi publikasi berbasis database status untuk mencegah posting ganda, dilengkapi monitoring status kedaluwarsa token dan peringatan proaktif (alerting).</w:t>
      </w:r>
    </w:p>
    <w:p>
      <w:pPr>
        <w:keepNext/>
        <w:spacing w:before="240" w:after="80"/>
      </w:pPr>
      <w:r>
        <w:rPr>
          <w:rFonts w:ascii="Times New Roman" w:hAnsi="Times New Roman"/>
          <w:b/>
          <w:color w:val="006699"/>
          <w:sz w:val="24"/>
        </w:rPr>
        <w:t>2.3. Target Perusahaan dan Pengguna Industri (ICP)</w:t>
      </w:r>
    </w:p>
    <w:p>
      <w:pPr>
        <w:pStyle w:val="ListBullet"/>
        <w:spacing w:after="60" w:line="360" w:lineRule="auto"/>
        <w:ind w:left="360"/>
      </w:pPr>
      <w:r>
        <w:rPr>
          <w:rFonts w:ascii="Times New Roman" w:hAnsi="Times New Roman"/>
          <w:b/>
          <w:sz w:val="24"/>
        </w:rPr>
        <w:t>1. Perusahaan Finansial, SaaS, &amp; FinTech:</w:t>
      </w:r>
      <w:r>
        <w:rPr>
          <w:rFonts w:ascii="Times New Roman" w:hAnsi="Times New Roman"/>
          <w:sz w:val="24"/>
        </w:rPr>
        <w:t xml:space="preserve"> Membutuhkan edukasi pasar harian seputar regulasi, investasi, dan teknologi dengan akurasi fakta mutlak.</w:t>
      </w:r>
    </w:p>
    <w:p>
      <w:pPr>
        <w:pStyle w:val="ListBullet"/>
        <w:spacing w:after="60" w:line="360" w:lineRule="auto"/>
        <w:ind w:left="360"/>
      </w:pPr>
      <w:r>
        <w:rPr>
          <w:rFonts w:ascii="Times New Roman" w:hAnsi="Times New Roman"/>
          <w:b/>
          <w:sz w:val="24"/>
        </w:rPr>
        <w:t>2. Korporasi Konsultan &amp; B2B Services:</w:t>
      </w:r>
      <w:r>
        <w:rPr>
          <w:rFonts w:ascii="Times New Roman" w:hAnsi="Times New Roman"/>
          <w:sz w:val="24"/>
        </w:rPr>
        <w:t xml:space="preserve"> Mengandalkan thought leadership di media sosial untuk membangun kredibilitas dan memikat klien tier-1.</w:t>
      </w:r>
    </w:p>
    <w:p>
      <w:pPr>
        <w:pStyle w:val="ListBullet"/>
        <w:spacing w:after="60" w:line="360" w:lineRule="auto"/>
        <w:ind w:left="360"/>
      </w:pPr>
      <w:r>
        <w:rPr>
          <w:rFonts w:ascii="Times New Roman" w:hAnsi="Times New Roman"/>
          <w:b/>
          <w:sz w:val="24"/>
        </w:rPr>
        <w:t>3. Agensi Pemasaran Digital &amp; Media Rumah Kreatif:</w:t>
      </w:r>
      <w:r>
        <w:rPr>
          <w:rFonts w:ascii="Times New Roman" w:hAnsi="Times New Roman"/>
          <w:sz w:val="24"/>
        </w:rPr>
        <w:t xml:space="preserve"> Membutuhkan sistem automasi skala besar (white-label) untuk menangani puluhan akun brand korporat dengan efisiensi tinggi.</w:t>
      </w:r>
    </w:p>
    <w:p>
      <w:pPr>
        <w:pStyle w:val="ListBullet"/>
        <w:spacing w:after="60" w:line="360" w:lineRule="auto"/>
        <w:ind w:left="360"/>
      </w:pPr>
      <w:r>
        <w:rPr>
          <w:rFonts w:ascii="Times New Roman" w:hAnsi="Times New Roman"/>
          <w:b/>
          <w:sz w:val="24"/>
        </w:rPr>
        <w:t>4. Perusahaan FMCG &amp; Retail:</w:t>
      </w:r>
      <w:r>
        <w:rPr>
          <w:rFonts w:ascii="Times New Roman" w:hAnsi="Times New Roman"/>
          <w:sz w:val="24"/>
        </w:rPr>
        <w:t xml:space="preserve"> Memerlukan konsistensi publikasi produk harian dengan aset talent resmi yang berlisensi.</w:t>
      </w:r>
    </w:p>
    <w:p>
      <w:pPr>
        <w:keepNext/>
        <w:spacing w:before="240" w:after="80"/>
      </w:pPr>
      <w:r>
        <w:rPr>
          <w:rFonts w:ascii="Times New Roman" w:hAnsi="Times New Roman"/>
          <w:b/>
          <w:color w:val="006699"/>
          <w:sz w:val="24"/>
        </w:rPr>
        <w:t>2.4. Metrik Kuantitatif Efisiensi Operasional &amp; Analisis ROI Bisnis</w:t>
      </w:r>
    </w:p>
    <w:tbl>
      <w:tblPr>
        <w:tblW w:type="auto" w:w="0"/>
        <w:jc w:val="center"/>
        <w:tblLook w:firstColumn="1" w:firstRow="1" w:lastColumn="0" w:lastRow="0" w:noHBand="0" w:noVBand="1" w:val="04A0"/>
      </w:tblPr>
      <w:tblGrid>
        <w:gridCol w:w="1987"/>
        <w:gridCol w:w="1987"/>
        <w:gridCol w:w="1987"/>
        <w:gridCol w:w="1987"/>
      </w:tblGrid>
      <w:tr>
        <w:tc>
          <w:tcPr>
            <w:tcW w:type="dxa" w:w="1987"/>
            <w:shd w:fill="003366"/>
          </w:tcPr>
          <w:p>
            <w:pPr>
              <w:jc w:val="center"/>
            </w:pPr>
            <w:r>
              <w:rPr>
                <w:b/>
                <w:color w:val="FFFFFF"/>
                <w:sz w:val="20"/>
              </w:rPr>
              <w:t>Parameter Evaluasi</w:t>
            </w:r>
          </w:p>
        </w:tc>
        <w:tc>
          <w:tcPr>
            <w:tcW w:type="dxa" w:w="1987"/>
            <w:shd w:fill="003366"/>
          </w:tcPr>
          <w:p>
            <w:pPr>
              <w:jc w:val="center"/>
            </w:pPr>
            <w:r>
              <w:rPr>
                <w:b/>
                <w:color w:val="FFFFFF"/>
                <w:sz w:val="20"/>
              </w:rPr>
              <w:t>Proses Manual Tradisional</w:t>
            </w:r>
          </w:p>
        </w:tc>
        <w:tc>
          <w:tcPr>
            <w:tcW w:type="dxa" w:w="1987"/>
            <w:shd w:fill="003366"/>
          </w:tcPr>
          <w:p>
            <w:pPr>
              <w:jc w:val="center"/>
            </w:pPr>
            <w:r>
              <w:rPr>
                <w:b/>
                <w:color w:val="FFFFFF"/>
                <w:sz w:val="20"/>
              </w:rPr>
              <w:t>Solusi Auto-Content AI Agent</w:t>
            </w:r>
          </w:p>
        </w:tc>
        <w:tc>
          <w:tcPr>
            <w:tcW w:type="dxa" w:w="1987"/>
            <w:shd w:fill="003366"/>
          </w:tcPr>
          <w:p>
            <w:pPr>
              <w:jc w:val="center"/>
            </w:pPr>
            <w:r>
              <w:rPr>
                <w:b/>
                <w:color w:val="FFFFFF"/>
                <w:sz w:val="20"/>
              </w:rPr>
              <w:t>Efisiensi / Peningkatan</w:t>
            </w:r>
          </w:p>
        </w:tc>
      </w:tr>
      <w:tr>
        <w:tc>
          <w:tcPr>
            <w:tcW w:type="dxa" w:w="1987"/>
            <w:shd w:fill="FFFFFF"/>
            <w:tcMar>
              <w:top w:w="80" w:type="dxa"/>
              <w:bottom w:w="80" w:type="dxa"/>
              <w:left w:w="100" w:type="dxa"/>
              <w:right w:w="100" w:type="dxa"/>
            </w:tcMar>
          </w:tcPr>
          <w:p>
            <w:r>
              <w:rPr>
                <w:sz w:val="19"/>
              </w:rPr>
              <w:t>Waktu Siklus Produksi (Lead Time)</w:t>
            </w:r>
          </w:p>
        </w:tc>
        <w:tc>
          <w:tcPr>
            <w:tcW w:type="dxa" w:w="1987"/>
            <w:shd w:fill="FFFFFF"/>
            <w:tcMar>
              <w:top w:w="80" w:type="dxa"/>
              <w:bottom w:w="80" w:type="dxa"/>
              <w:left w:w="100" w:type="dxa"/>
              <w:right w:w="100" w:type="dxa"/>
            </w:tcMar>
          </w:tcPr>
          <w:p>
            <w:r>
              <w:rPr>
                <w:sz w:val="19"/>
              </w:rPr>
              <w:t>4 – 8 Jam per Konten Carousel</w:t>
            </w:r>
          </w:p>
        </w:tc>
        <w:tc>
          <w:tcPr>
            <w:tcW w:type="dxa" w:w="1987"/>
            <w:shd w:fill="FFFFFF"/>
            <w:tcMar>
              <w:top w:w="80" w:type="dxa"/>
              <w:bottom w:w="80" w:type="dxa"/>
              <w:left w:w="100" w:type="dxa"/>
              <w:right w:w="100" w:type="dxa"/>
            </w:tcMar>
          </w:tcPr>
          <w:p>
            <w:r>
              <w:rPr>
                <w:sz w:val="19"/>
              </w:rPr>
              <w:t>1.5 – 3 Menit per Konten</w:t>
            </w:r>
          </w:p>
        </w:tc>
        <w:tc>
          <w:tcPr>
            <w:tcW w:type="dxa" w:w="1987"/>
            <w:shd w:fill="FFFFFF"/>
            <w:tcMar>
              <w:top w:w="80" w:type="dxa"/>
              <w:bottom w:w="80" w:type="dxa"/>
              <w:left w:w="100" w:type="dxa"/>
              <w:right w:w="100" w:type="dxa"/>
            </w:tcMar>
          </w:tcPr>
          <w:p>
            <w:r>
              <w:rPr>
                <w:b/>
                <w:sz w:val="19"/>
              </w:rPr>
              <w:t>98.7% Penghematan Waktu</w:t>
            </w:r>
          </w:p>
        </w:tc>
      </w:tr>
      <w:tr>
        <w:tc>
          <w:tcPr>
            <w:tcW w:type="dxa" w:w="1987"/>
            <w:shd w:fill="F9FAFB"/>
            <w:tcMar>
              <w:top w:w="80" w:type="dxa"/>
              <w:bottom w:w="80" w:type="dxa"/>
              <w:left w:w="100" w:type="dxa"/>
              <w:right w:w="100" w:type="dxa"/>
            </w:tcMar>
          </w:tcPr>
          <w:p>
            <w:r>
              <w:rPr>
                <w:sz w:val="19"/>
              </w:rPr>
              <w:t>Biaya Tenaga Kerja Operasional</w:t>
            </w:r>
          </w:p>
        </w:tc>
        <w:tc>
          <w:tcPr>
            <w:tcW w:type="dxa" w:w="1987"/>
            <w:shd w:fill="F9FAFB"/>
            <w:tcMar>
              <w:top w:w="80" w:type="dxa"/>
              <w:bottom w:w="80" w:type="dxa"/>
              <w:left w:w="100" w:type="dxa"/>
              <w:right w:w="100" w:type="dxa"/>
            </w:tcMar>
          </w:tcPr>
          <w:p>
            <w:r>
              <w:rPr>
                <w:sz w:val="19"/>
              </w:rPr>
              <w:t>Rp 4.000.000 – Rp 8.000.000 / bln</w:t>
            </w:r>
          </w:p>
        </w:tc>
        <w:tc>
          <w:tcPr>
            <w:tcW w:type="dxa" w:w="1987"/>
            <w:shd w:fill="F9FAFB"/>
            <w:tcMar>
              <w:top w:w="80" w:type="dxa"/>
              <w:bottom w:w="80" w:type="dxa"/>
              <w:left w:w="100" w:type="dxa"/>
              <w:right w:w="100" w:type="dxa"/>
            </w:tcMar>
          </w:tcPr>
          <w:p>
            <w:r>
              <w:rPr>
                <w:sz w:val="19"/>
              </w:rPr>
              <w:t>&lt; Rp 50.000 / bln (Biaya Token)</w:t>
            </w:r>
          </w:p>
        </w:tc>
        <w:tc>
          <w:tcPr>
            <w:tcW w:type="dxa" w:w="1987"/>
            <w:shd w:fill="F9FAFB"/>
            <w:tcMar>
              <w:top w:w="80" w:type="dxa"/>
              <w:bottom w:w="80" w:type="dxa"/>
              <w:left w:w="100" w:type="dxa"/>
              <w:right w:w="100" w:type="dxa"/>
            </w:tcMar>
          </w:tcPr>
          <w:p>
            <w:r>
              <w:rPr>
                <w:b/>
                <w:sz w:val="19"/>
              </w:rPr>
              <w:t>&gt; 98% Reduksi Biaya</w:t>
            </w:r>
          </w:p>
        </w:tc>
      </w:tr>
      <w:tr>
        <w:tc>
          <w:tcPr>
            <w:tcW w:type="dxa" w:w="1987"/>
            <w:shd w:fill="FFFFFF"/>
            <w:tcMar>
              <w:top w:w="80" w:type="dxa"/>
              <w:bottom w:w="80" w:type="dxa"/>
              <w:left w:w="100" w:type="dxa"/>
              <w:right w:w="100" w:type="dxa"/>
            </w:tcMar>
          </w:tcPr>
          <w:p>
            <w:r>
              <w:rPr>
                <w:sz w:val="19"/>
              </w:rPr>
              <w:t>Tingkat Kesalahan Desain &amp; Overflow</w:t>
            </w:r>
          </w:p>
        </w:tc>
        <w:tc>
          <w:tcPr>
            <w:tcW w:type="dxa" w:w="1987"/>
            <w:shd w:fill="FFFFFF"/>
            <w:tcMar>
              <w:top w:w="80" w:type="dxa"/>
              <w:bottom w:w="80" w:type="dxa"/>
              <w:left w:w="100" w:type="dxa"/>
              <w:right w:w="100" w:type="dxa"/>
            </w:tcMar>
          </w:tcPr>
          <w:p>
            <w:r>
              <w:rPr>
                <w:sz w:val="19"/>
              </w:rPr>
              <w:t>15% – 20% (Human Error)</w:t>
            </w:r>
          </w:p>
        </w:tc>
        <w:tc>
          <w:tcPr>
            <w:tcW w:type="dxa" w:w="1987"/>
            <w:shd w:fill="FFFFFF"/>
            <w:tcMar>
              <w:top w:w="80" w:type="dxa"/>
              <w:bottom w:w="80" w:type="dxa"/>
              <w:left w:w="100" w:type="dxa"/>
              <w:right w:w="100" w:type="dxa"/>
            </w:tcMar>
          </w:tcPr>
          <w:p>
            <w:r>
              <w:rPr>
                <w:sz w:val="19"/>
              </w:rPr>
              <w:t>0% (Divalidasi via Playwright)</w:t>
            </w:r>
          </w:p>
        </w:tc>
        <w:tc>
          <w:tcPr>
            <w:tcW w:type="dxa" w:w="1987"/>
            <w:shd w:fill="FFFFFF"/>
            <w:tcMar>
              <w:top w:w="80" w:type="dxa"/>
              <w:bottom w:w="80" w:type="dxa"/>
              <w:left w:w="100" w:type="dxa"/>
              <w:right w:w="100" w:type="dxa"/>
            </w:tcMar>
          </w:tcPr>
          <w:p>
            <w:r>
              <w:rPr>
                <w:b/>
                <w:sz w:val="19"/>
              </w:rPr>
              <w:t>Eliminasi 100% Cacat Visual</w:t>
            </w:r>
          </w:p>
        </w:tc>
      </w:tr>
      <w:tr>
        <w:tc>
          <w:tcPr>
            <w:tcW w:type="dxa" w:w="1987"/>
            <w:shd w:fill="F9FAFB"/>
            <w:tcMar>
              <w:top w:w="80" w:type="dxa"/>
              <w:bottom w:w="80" w:type="dxa"/>
              <w:left w:w="100" w:type="dxa"/>
              <w:right w:w="100" w:type="dxa"/>
            </w:tcMar>
          </w:tcPr>
          <w:p>
            <w:r>
              <w:rPr>
                <w:sz w:val="19"/>
              </w:rPr>
              <w:t>Kapasitas Produksi Konten</w:t>
            </w:r>
          </w:p>
        </w:tc>
        <w:tc>
          <w:tcPr>
            <w:tcW w:type="dxa" w:w="1987"/>
            <w:shd w:fill="F9FAFB"/>
            <w:tcMar>
              <w:top w:w="80" w:type="dxa"/>
              <w:bottom w:w="80" w:type="dxa"/>
              <w:left w:w="100" w:type="dxa"/>
              <w:right w:w="100" w:type="dxa"/>
            </w:tcMar>
          </w:tcPr>
          <w:p>
            <w:r>
              <w:rPr>
                <w:sz w:val="19"/>
              </w:rPr>
              <w:t>15 – 25 Konten / bulan / tim</w:t>
            </w:r>
          </w:p>
        </w:tc>
        <w:tc>
          <w:tcPr>
            <w:tcW w:type="dxa" w:w="1987"/>
            <w:shd w:fill="F9FAFB"/>
            <w:tcMar>
              <w:top w:w="80" w:type="dxa"/>
              <w:bottom w:w="80" w:type="dxa"/>
              <w:left w:w="100" w:type="dxa"/>
              <w:right w:w="100" w:type="dxa"/>
            </w:tcMar>
          </w:tcPr>
          <w:p>
            <w:r>
              <w:rPr>
                <w:sz w:val="19"/>
              </w:rPr>
              <w:t>Ratusan Konten Terorkestransi</w:t>
            </w:r>
          </w:p>
        </w:tc>
        <w:tc>
          <w:tcPr>
            <w:tcW w:type="dxa" w:w="1987"/>
            <w:shd w:fill="F9FAFB"/>
            <w:tcMar>
              <w:top w:w="80" w:type="dxa"/>
              <w:bottom w:w="80" w:type="dxa"/>
              <w:left w:w="100" w:type="dxa"/>
              <w:right w:w="100" w:type="dxa"/>
            </w:tcMar>
          </w:tcPr>
          <w:p>
            <w:r>
              <w:rPr>
                <w:b/>
                <w:sz w:val="19"/>
              </w:rPr>
              <w:t>Skalabilitas 10x - 20x</w:t>
            </w:r>
          </w:p>
        </w:tc>
      </w:tr>
      <w:tr>
        <w:tc>
          <w:tcPr>
            <w:tcW w:type="dxa" w:w="1987"/>
            <w:shd w:fill="FFFFFF"/>
            <w:tcMar>
              <w:top w:w="80" w:type="dxa"/>
              <w:bottom w:w="80" w:type="dxa"/>
              <w:left w:w="100" w:type="dxa"/>
              <w:right w:w="100" w:type="dxa"/>
            </w:tcMar>
          </w:tcPr>
          <w:p>
            <w:r>
              <w:rPr>
                <w:sz w:val="19"/>
              </w:rPr>
              <w:t>Audit Kepatuhan Brand &amp; Anggaran</w:t>
            </w:r>
          </w:p>
        </w:tc>
        <w:tc>
          <w:tcPr>
            <w:tcW w:type="dxa" w:w="1987"/>
            <w:shd w:fill="FFFFFF"/>
            <w:tcMar>
              <w:top w:w="80" w:type="dxa"/>
              <w:bottom w:w="80" w:type="dxa"/>
              <w:left w:w="100" w:type="dxa"/>
              <w:right w:w="100" w:type="dxa"/>
            </w:tcMar>
          </w:tcPr>
          <w:p>
            <w:r>
              <w:rPr>
                <w:sz w:val="19"/>
              </w:rPr>
              <w:t>Sulit diukur &amp; subjektif</w:t>
            </w:r>
          </w:p>
        </w:tc>
        <w:tc>
          <w:tcPr>
            <w:tcW w:type="dxa" w:w="1987"/>
            <w:shd w:fill="FFFFFF"/>
            <w:tcMar>
              <w:top w:w="80" w:type="dxa"/>
              <w:bottom w:w="80" w:type="dxa"/>
              <w:left w:w="100" w:type="dxa"/>
              <w:right w:w="100" w:type="dxa"/>
            </w:tcMar>
          </w:tcPr>
          <w:p>
            <w:r>
              <w:rPr>
                <w:sz w:val="19"/>
              </w:rPr>
              <w:t>Audit Real-time per Run &amp; Event Log</w:t>
            </w:r>
          </w:p>
        </w:tc>
        <w:tc>
          <w:tcPr>
            <w:tcW w:type="dxa" w:w="1987"/>
            <w:shd w:fill="FFFFFF"/>
            <w:tcMar>
              <w:top w:w="80" w:type="dxa"/>
              <w:bottom w:w="80" w:type="dxa"/>
              <w:left w:w="100" w:type="dxa"/>
              <w:right w:w="100" w:type="dxa"/>
            </w:tcMar>
          </w:tcPr>
          <w:p>
            <w:r>
              <w:rPr>
                <w:b/>
                <w:sz w:val="19"/>
              </w:rPr>
              <w:t>100% Transparansi &amp; Akuntabilitas</w:t>
            </w:r>
          </w:p>
        </w:tc>
      </w:tr>
    </w:tbl>
    <w:p>
      <w:pPr>
        <w:keepNext/>
        <w:spacing w:before="360" w:after="120"/>
      </w:pPr>
      <w:r>
        <w:rPr>
          <w:rFonts w:ascii="Times New Roman" w:hAnsi="Times New Roman"/>
          <w:b/>
          <w:color w:val="003366"/>
          <w:sz w:val="28"/>
        </w:rPr>
        <w:t>BAB 3: ARSITEKTUR TEKNIS &amp; REKAYASA SISTEM</w:t>
      </w:r>
    </w:p>
    <w:p>
      <w:pPr>
        <w:keepNext/>
        <w:spacing w:before="240" w:after="80"/>
      </w:pPr>
      <w:r>
        <w:rPr>
          <w:rFonts w:ascii="Times New Roman" w:hAnsi="Times New Roman"/>
          <w:b/>
          <w:color w:val="006699"/>
          <w:sz w:val="24"/>
        </w:rPr>
        <w:t>3.1. Filosofi Desain: Deterministic Layout Engines vs. Hallucinatory Generative Design</w:t>
      </w:r>
    </w:p>
    <w:p>
      <w:pPr>
        <w:spacing w:after="120" w:line="360" w:lineRule="auto"/>
      </w:pPr>
      <w:r>
        <w:rPr>
          <w:rFonts w:ascii="Times New Roman" w:hAnsi="Times New Roman"/>
          <w:sz w:val="24"/>
        </w:rPr>
        <w:t>Salah satu kelemahan terbesar sistem AI agent media sosial generasi pertama adalah mempercayakan pembuatan gambar teks kepada model difusi generatif. Hal tersebut menghasilkan tipografi rusak dan teks yang tidak bisa diedit.</w:t>
      </w:r>
    </w:p>
    <w:p>
      <w:pPr>
        <w:spacing w:after="120" w:line="360" w:lineRule="auto"/>
      </w:pPr>
      <w:r>
        <w:rPr>
          <w:rFonts w:ascii="Times New Roman" w:hAnsi="Times New Roman"/>
          <w:sz w:val="24"/>
        </w:rPr>
        <w:t>Proyek ini mengambil pendekatan teknik yang jauh lebih unggul: Deterministic HTML5/CSS3 Component Rendering. LLM bertindak sebagai Editor, Strategist, dan Information Architect, sementara visual dikomposisikan oleh mesin rendering modern (Chromium Headless via Playwright). Hal ini menjamin:</w:t>
      </w:r>
    </w:p>
    <w:p>
      <w:pPr>
        <w:pStyle w:val="ListBullet"/>
        <w:spacing w:after="60" w:line="360" w:lineRule="auto"/>
        <w:ind w:left="360"/>
      </w:pPr>
      <w:r>
        <w:rPr>
          <w:rFonts w:ascii="Times New Roman" w:hAnsi="Times New Roman"/>
          <w:sz w:val="24"/>
        </w:rPr>
        <w:t>Ketajaman teks 100% pada resolusi 1080x1350 piksel (Rasio 4:5 standar Instagram).</w:t>
      </w:r>
    </w:p>
    <w:p>
      <w:pPr>
        <w:pStyle w:val="ListBullet"/>
        <w:spacing w:after="60" w:line="360" w:lineRule="auto"/>
        <w:ind w:left="360"/>
      </w:pPr>
      <w:r>
        <w:rPr>
          <w:rFonts w:ascii="Times New Roman" w:hAnsi="Times New Roman"/>
          <w:sz w:val="24"/>
        </w:rPr>
        <w:t>Eksekusi layout CSS Flexbox dan Grid yang konsisten dengan pedoman brand korporat.</w:t>
      </w:r>
    </w:p>
    <w:p>
      <w:pPr>
        <w:pStyle w:val="ListBullet"/>
        <w:spacing w:after="60" w:line="360" w:lineRule="auto"/>
        <w:ind w:left="360"/>
      </w:pPr>
      <w:r>
        <w:rPr>
          <w:rFonts w:ascii="Times New Roman" w:hAnsi="Times New Roman"/>
          <w:sz w:val="24"/>
        </w:rPr>
        <w:t>Kemampuan verifikasi DOM secara matematis sebelum file visual disimpan.</w:t>
      </w:r>
    </w:p>
    <w:p>
      <w:pPr>
        <w:keepNext/>
        <w:spacing w:before="240" w:after="80"/>
      </w:pPr>
      <w:r>
        <w:rPr>
          <w:rFonts w:ascii="Times New Roman" w:hAnsi="Times New Roman"/>
          <w:b/>
          <w:color w:val="006699"/>
          <w:sz w:val="24"/>
        </w:rPr>
        <w:t>3.2. Diagram Arsitektur Multi-Agent Komprehensif</w:t>
      </w:r>
    </w:p>
    <w:p>
      <w:pPr>
        <w:spacing w:after="120" w:line="360" w:lineRule="auto"/>
      </w:pPr>
      <w:r>
        <w:rPr>
          <w:rFonts w:ascii="Times New Roman" w:hAnsi="Times New Roman"/>
          <w:sz w:val="24"/>
        </w:rPr>
        <w:t>Berikut adalah gambaran alur logika sistem orkestrasi otonom:</w:t>
      </w:r>
    </w:p>
    <w:tbl>
      <w:tblPr>
        <w:tblW w:type="auto" w:w="0"/>
        <w:jc w:val="center"/>
        <w:tblLook w:firstColumn="1" w:firstRow="1" w:lastColumn="0" w:lastRow="0" w:noHBand="0" w:noVBand="1" w:val="04A0"/>
      </w:tblPr>
      <w:tblGrid>
        <w:gridCol w:w="7949"/>
      </w:tblGrid>
      <w:tr>
        <w:tc>
          <w:tcPr>
            <w:tcW w:type="dxa" w:w="7949"/>
            <w:shd w:fill="F4F6F8"/>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ourier New" w:hAnsi="Courier New"/>
                <w:color w:val="212121"/>
                <w:sz w:val="19"/>
              </w:rPr>
              <w:t>[ User / Dashboard ] -&gt; [ FastAPI Gateway ] -&gt; [ RunContext &amp; SQLite ]</w:t>
              <w:br/>
              <w:t xml:space="preserve">       │</w:t>
              <w:br/>
              <w:t xml:space="preserve">       ├──&gt; Stage 1: Research Agent (Tavily API Search -&gt; Verified Research Snapshot)</w:t>
              <w:br/>
              <w:t xml:space="preserve">       ├──&gt; Stage 2: Planner Agent (30 Templates Registry -&gt; Pydantic Draft Plan -&gt; QC Guardrail 1)</w:t>
              <w:br/>
              <w:t xml:space="preserve">       ├──&gt; Stage 3: Designer Agent (Asset Vault -&gt; Playwright Chrome -&gt; DOM QC Guardrail 2 -&gt; JPG Carousel)</w:t>
              <w:br/>
              <w:t xml:space="preserve">       └──&gt; Stage 4: Publisher Agent (Cloudinary CDN -&gt; Token Health Check -&gt; Meta Graph API)</w:t>
              <w:br/>
              <w:t xml:space="preserve">       │</w:t>
              <w:br/>
              <w:t>[ EventEmitter ] -&gt; [ SQLite Core Data Store ] -&gt; [ Real-Time Dashboard Frontend ]</w:t>
            </w:r>
          </w:p>
        </w:tc>
      </w:tr>
    </w:tbl>
    <w:p>
      <w:pPr>
        <w:keepNext/>
        <w:spacing w:before="240" w:after="80"/>
      </w:pPr>
      <w:r>
        <w:rPr>
          <w:rFonts w:ascii="Times New Roman" w:hAnsi="Times New Roman"/>
          <w:b/>
          <w:color w:val="006699"/>
          <w:sz w:val="24"/>
        </w:rPr>
        <w:t>3.3. Spesifikasi Peran &amp; Alur Logika Setiap Agent</w:t>
      </w:r>
    </w:p>
    <w:p>
      <w:pPr>
        <w:keepNext/>
        <w:spacing w:before="160" w:after="40"/>
      </w:pPr>
      <w:r>
        <w:rPr>
          <w:rFonts w:ascii="Times New Roman" w:hAnsi="Times New Roman"/>
          <w:b/>
          <w:i/>
          <w:color w:val="333333"/>
          <w:sz w:val="24"/>
        </w:rPr>
        <w:t>1. Research Agent (research_agent.py &amp; facts.py)</w:t>
      </w:r>
    </w:p>
    <w:p>
      <w:pPr>
        <w:spacing w:after="120" w:line="360" w:lineRule="auto"/>
      </w:pPr>
      <w:r>
        <w:rPr>
          <w:rFonts w:ascii="Times New Roman" w:hAnsi="Times New Roman"/>
          <w:sz w:val="24"/>
        </w:rPr>
        <w:t>Menerima input topik dari pengguna, merumuskan kueri pencarian yang tajam, mengekstraksi data faktual, statistik kredibel, dan sumber terpercaya. Menganalisis ambiguitas kueri, melakukan triangulasi informasi dari multi-sumber Tavily, menyortir klaim yang belum terkonfirmasi, dan menyusun intisari fakta ke dalam skema Pydantic ResearchSnapshot.</w:t>
      </w:r>
    </w:p>
    <w:p>
      <w:pPr>
        <w:keepNext/>
        <w:spacing w:before="160" w:after="40"/>
      </w:pPr>
      <w:r>
        <w:rPr>
          <w:rFonts w:ascii="Times New Roman" w:hAnsi="Times New Roman"/>
          <w:b/>
          <w:i/>
          <w:color w:val="333333"/>
          <w:sz w:val="24"/>
        </w:rPr>
        <w:t>2. Planner Agent (planner.py)</w:t>
      </w:r>
    </w:p>
    <w:p>
      <w:pPr>
        <w:spacing w:after="120" w:line="360" w:lineRule="auto"/>
      </w:pPr>
      <w:r>
        <w:rPr>
          <w:rFonts w:ascii="Times New Roman" w:hAnsi="Times New Roman"/>
          <w:sz w:val="24"/>
        </w:rPr>
        <w:t>Bertindak sebagai Creative Director &amp; Social Media Strategist. Mengubah fakta mentah menjadi alur cerita carousel yang memikat. Menghitung rasio kepadatan informasi (density budget) agar teks tidak berdesakan. Memilih template layout paling optimal dari Layout Registry (30 variasi layout teruji) dan menerapkan anti-repetition memory.</w:t>
      </w:r>
    </w:p>
    <w:p>
      <w:pPr>
        <w:keepNext/>
        <w:spacing w:before="160" w:after="40"/>
      </w:pPr>
      <w:r>
        <w:rPr>
          <w:rFonts w:ascii="Times New Roman" w:hAnsi="Times New Roman"/>
          <w:b/>
          <w:i/>
          <w:color w:val="333333"/>
          <w:sz w:val="24"/>
        </w:rPr>
        <w:t>3. Designer Agent (designer.py &amp; render/)</w:t>
      </w:r>
    </w:p>
    <w:p>
      <w:pPr>
        <w:spacing w:after="120" w:line="360" w:lineRule="auto"/>
      </w:pPr>
      <w:r>
        <w:rPr>
          <w:rFonts w:ascii="Times New Roman" w:hAnsi="Times New Roman"/>
          <w:sz w:val="24"/>
        </w:rPr>
        <w:t>Mengonversi rancangan teks terstruktur dari Planner menjadi aset visual nyata beresolusi 1080x1350 piksel. Memilih cutout foto talent korporat beresolusi tinggi dari Asset Library yang memiliki lisensi dan persetujuan model. Membuka halaman HTML melalui Playwright Headless Chromium, melakukan simulasi render sub-piksel, dan mengeksekusi tangkapan layar kualitas tinggi.</w:t>
      </w:r>
    </w:p>
    <w:p>
      <w:pPr>
        <w:keepNext/>
        <w:spacing w:before="160" w:after="40"/>
      </w:pPr>
      <w:r>
        <w:rPr>
          <w:rFonts w:ascii="Times New Roman" w:hAnsi="Times New Roman"/>
          <w:b/>
          <w:i/>
          <w:color w:val="333333"/>
          <w:sz w:val="24"/>
        </w:rPr>
        <w:t>4. Publisher Agent (publisher.py)</w:t>
      </w:r>
    </w:p>
    <w:p>
      <w:pPr>
        <w:spacing w:after="120" w:line="360" w:lineRule="auto"/>
      </w:pPr>
      <w:r>
        <w:rPr>
          <w:rFonts w:ascii="Times New Roman" w:hAnsi="Times New Roman"/>
          <w:sz w:val="24"/>
        </w:rPr>
        <w:t>Bertanggung jawab atas distribusi aset ke platform target (Instagram Graph API). Melakukan validasi awal status token dan sisa kuota publikasi. Mengunggah slide visual ke CDN Cloudinary untuk memperoleh URL publik terenkripsi SSL, lalu mengeksekusi penerbitan secara idempotent.</w:t>
      </w:r>
    </w:p>
    <w:p>
      <w:pPr>
        <w:keepNext/>
        <w:spacing w:before="240" w:after="80"/>
      </w:pPr>
      <w:r>
        <w:rPr>
          <w:rFonts w:ascii="Times New Roman" w:hAnsi="Times New Roman"/>
          <w:b/>
          <w:color w:val="006699"/>
          <w:sz w:val="24"/>
        </w:rPr>
        <w:t>3.4. Action Execution &amp; Tool Integrations</w:t>
      </w:r>
    </w:p>
    <w:p>
      <w:pPr>
        <w:pStyle w:val="ListBullet"/>
        <w:spacing w:after="60" w:line="360" w:lineRule="auto"/>
        <w:ind w:left="360"/>
      </w:pPr>
      <w:r>
        <w:rPr>
          <w:rFonts w:ascii="Times New Roman" w:hAnsi="Times New Roman"/>
          <w:b/>
          <w:sz w:val="24"/>
        </w:rPr>
        <w:t>• Tavily AI Search Engine:</w:t>
      </w:r>
      <w:r>
        <w:rPr>
          <w:rFonts w:ascii="Times New Roman" w:hAnsi="Times New Roman"/>
          <w:sz w:val="24"/>
        </w:rPr>
        <w:t xml:space="preserve"> Penelusuran data web berbasis relevance scoring untuk data terkini.</w:t>
      </w:r>
    </w:p>
    <w:p>
      <w:pPr>
        <w:pStyle w:val="ListBullet"/>
        <w:spacing w:after="60" w:line="360" w:lineRule="auto"/>
        <w:ind w:left="360"/>
      </w:pPr>
      <w:r>
        <w:rPr>
          <w:rFonts w:ascii="Times New Roman" w:hAnsi="Times New Roman"/>
          <w:b/>
          <w:sz w:val="24"/>
        </w:rPr>
        <w:t>• Playwright Headless Chromium Engine:</w:t>
      </w:r>
      <w:r>
        <w:rPr>
          <w:rFonts w:ascii="Times New Roman" w:hAnsi="Times New Roman"/>
          <w:sz w:val="24"/>
        </w:rPr>
        <w:t xml:space="preserve"> Mesin simulasi peramban untuk verifikasi DOM dan rendering visual.</w:t>
      </w:r>
    </w:p>
    <w:p>
      <w:pPr>
        <w:pStyle w:val="ListBullet"/>
        <w:spacing w:after="60" w:line="360" w:lineRule="auto"/>
        <w:ind w:left="360"/>
      </w:pPr>
      <w:r>
        <w:rPr>
          <w:rFonts w:ascii="Times New Roman" w:hAnsi="Times New Roman"/>
          <w:b/>
          <w:sz w:val="24"/>
        </w:rPr>
        <w:t>• Pexels &amp; Cutout Asset API:</w:t>
      </w:r>
      <w:r>
        <w:rPr>
          <w:rFonts w:ascii="Times New Roman" w:hAnsi="Times New Roman"/>
          <w:sz w:val="24"/>
        </w:rPr>
        <w:t xml:space="preserve"> Pustaka aset gambar dan b-roll video berlisensi komersial aman.</w:t>
      </w:r>
    </w:p>
    <w:p>
      <w:pPr>
        <w:pStyle w:val="ListBullet"/>
        <w:spacing w:after="60" w:line="360" w:lineRule="auto"/>
        <w:ind w:left="360"/>
      </w:pPr>
      <w:r>
        <w:rPr>
          <w:rFonts w:ascii="Times New Roman" w:hAnsi="Times New Roman"/>
          <w:b/>
          <w:sz w:val="24"/>
        </w:rPr>
        <w:t>• Cloudinary Media Hosting:</w:t>
      </w:r>
      <w:r>
        <w:rPr>
          <w:rFonts w:ascii="Times New Roman" w:hAnsi="Times New Roman"/>
          <w:sz w:val="24"/>
        </w:rPr>
        <w:t xml:space="preserve"> CDN berkecepatan tinggi untuk manajemen aset publik berjangka waktu.</w:t>
      </w:r>
    </w:p>
    <w:p>
      <w:pPr>
        <w:pStyle w:val="ListBullet"/>
        <w:spacing w:after="60" w:line="360" w:lineRule="auto"/>
        <w:ind w:left="360"/>
      </w:pPr>
      <w:r>
        <w:rPr>
          <w:rFonts w:ascii="Times New Roman" w:hAnsi="Times New Roman"/>
          <w:b/>
          <w:sz w:val="24"/>
        </w:rPr>
        <w:t>• Meta Instagram Graph API:</w:t>
      </w:r>
      <w:r>
        <w:rPr>
          <w:rFonts w:ascii="Times New Roman" w:hAnsi="Times New Roman"/>
          <w:sz w:val="24"/>
        </w:rPr>
        <w:t xml:space="preserve"> Titik integrasi resmi untuk penerbitan carousel dan monitoring performa metrik.</w:t>
      </w:r>
    </w:p>
    <w:p>
      <w:pPr>
        <w:keepNext/>
        <w:spacing w:before="240" w:after="80"/>
      </w:pPr>
      <w:r>
        <w:rPr>
          <w:rFonts w:ascii="Times New Roman" w:hAnsi="Times New Roman"/>
          <w:b/>
          <w:color w:val="006699"/>
          <w:sz w:val="24"/>
        </w:rPr>
        <w:t>3.5. Technology Stack Matrix</w:t>
      </w:r>
    </w:p>
    <w:p>
      <w:pPr>
        <w:pStyle w:val="ListBullet"/>
        <w:spacing w:after="60" w:line="360" w:lineRule="auto"/>
        <w:ind w:left="360"/>
      </w:pPr>
      <w:r>
        <w:rPr>
          <w:rFonts w:ascii="Times New Roman" w:hAnsi="Times New Roman"/>
          <w:b/>
          <w:sz w:val="24"/>
        </w:rPr>
        <w:t>Backend &amp; Gateway:</w:t>
      </w:r>
      <w:r>
        <w:rPr>
          <w:rFonts w:ascii="Times New Roman" w:hAnsi="Times New Roman"/>
          <w:sz w:val="24"/>
        </w:rPr>
        <w:t xml:space="preserve"> Python 3.11 / 3.12 (Core Logic), FastAPI (ASGI Server).</w:t>
      </w:r>
    </w:p>
    <w:p>
      <w:pPr>
        <w:pStyle w:val="ListBullet"/>
        <w:spacing w:after="60" w:line="360" w:lineRule="auto"/>
        <w:ind w:left="360"/>
      </w:pPr>
      <w:r>
        <w:rPr>
          <w:rFonts w:ascii="Times New Roman" w:hAnsi="Times New Roman"/>
          <w:b/>
          <w:sz w:val="24"/>
        </w:rPr>
        <w:t>AI LLM Inference:</w:t>
      </w:r>
      <w:r>
        <w:rPr>
          <w:rFonts w:ascii="Times New Roman" w:hAnsi="Times New Roman"/>
          <w:sz w:val="24"/>
        </w:rPr>
        <w:t xml:space="preserve"> Groq Llama-3-70B / 8B (Inference berkecepatan tinggi &gt;300 token/dtk).</w:t>
      </w:r>
    </w:p>
    <w:p>
      <w:pPr>
        <w:pStyle w:val="ListBullet"/>
        <w:spacing w:after="60" w:line="360" w:lineRule="auto"/>
        <w:ind w:left="360"/>
      </w:pPr>
      <w:r>
        <w:rPr>
          <w:rFonts w:ascii="Times New Roman" w:hAnsi="Times New Roman"/>
          <w:b/>
          <w:sz w:val="24"/>
        </w:rPr>
        <w:t>Data Validation:</w:t>
      </w:r>
      <w:r>
        <w:rPr>
          <w:rFonts w:ascii="Times New Roman" w:hAnsi="Times New Roman"/>
          <w:sz w:val="24"/>
        </w:rPr>
        <w:t xml:space="preserve"> Pydantic v2 (Strict Data Typing &amp; Validation).</w:t>
      </w:r>
    </w:p>
    <w:p>
      <w:pPr>
        <w:pStyle w:val="ListBullet"/>
        <w:spacing w:after="60" w:line="360" w:lineRule="auto"/>
        <w:ind w:left="360"/>
      </w:pPr>
      <w:r>
        <w:rPr>
          <w:rFonts w:ascii="Times New Roman" w:hAnsi="Times New Roman"/>
          <w:b/>
          <w:sz w:val="24"/>
        </w:rPr>
        <w:t>Visual Rendering Engine:</w:t>
      </w:r>
      <w:r>
        <w:rPr>
          <w:rFonts w:ascii="Times New Roman" w:hAnsi="Times New Roman"/>
          <w:sz w:val="24"/>
        </w:rPr>
        <w:t xml:space="preserve"> Playwright + Jinja2 + CSS3 Flexbox/Grid.</w:t>
      </w:r>
    </w:p>
    <w:p>
      <w:pPr>
        <w:pStyle w:val="ListBullet"/>
        <w:spacing w:after="60" w:line="360" w:lineRule="auto"/>
        <w:ind w:left="360"/>
      </w:pPr>
      <w:r>
        <w:rPr>
          <w:rFonts w:ascii="Times New Roman" w:hAnsi="Times New Roman"/>
          <w:b/>
          <w:sz w:val="24"/>
        </w:rPr>
        <w:t>Database &amp; Persistence:</w:t>
      </w:r>
      <w:r>
        <w:rPr>
          <w:rFonts w:ascii="Times New Roman" w:hAnsi="Times New Roman"/>
          <w:sz w:val="24"/>
        </w:rPr>
        <w:t xml:space="preserve"> SQLite + SQLAlchemy 2.0 + Alembic (ACID Compliant).</w:t>
      </w:r>
    </w:p>
    <w:p>
      <w:pPr>
        <w:pStyle w:val="ListBullet"/>
        <w:spacing w:after="60" w:line="360" w:lineRule="auto"/>
        <w:ind w:left="360"/>
      </w:pPr>
      <w:r>
        <w:rPr>
          <w:rFonts w:ascii="Times New Roman" w:hAnsi="Times New Roman"/>
          <w:b/>
          <w:sz w:val="24"/>
        </w:rPr>
        <w:t>Frontend Dashboard:</w:t>
      </w:r>
      <w:r>
        <w:rPr>
          <w:rFonts w:ascii="Times New Roman" w:hAnsi="Times New Roman"/>
          <w:sz w:val="24"/>
        </w:rPr>
        <w:t xml:space="preserve"> Next.js / Tailwind CSS / React.</w:t>
      </w:r>
    </w:p>
    <w:p>
      <w:pPr>
        <w:keepNext/>
        <w:spacing w:before="360" w:after="120"/>
      </w:pPr>
      <w:r>
        <w:rPr>
          <w:rFonts w:ascii="Times New Roman" w:hAnsi="Times New Roman"/>
          <w:b/>
          <w:color w:val="003366"/>
          <w:sz w:val="28"/>
        </w:rPr>
        <w:t>BAB 4: FITUR UTAMA &amp; KAPABILITAS OTONOM AGEN</w:t>
      </w:r>
    </w:p>
    <w:p>
      <w:pPr>
        <w:keepNext/>
        <w:spacing w:before="240" w:after="80"/>
      </w:pPr>
      <w:r>
        <w:rPr>
          <w:rFonts w:ascii="Times New Roman" w:hAnsi="Times New Roman"/>
          <w:b/>
          <w:color w:val="006699"/>
          <w:sz w:val="24"/>
        </w:rPr>
        <w:t>4.1. End-to-End Autonomous Pipeline</w:t>
      </w:r>
    </w:p>
    <w:p>
      <w:pPr>
        <w:spacing w:after="120" w:line="360" w:lineRule="auto"/>
      </w:pPr>
      <w:r>
        <w:rPr>
          <w:rFonts w:ascii="Times New Roman" w:hAnsi="Times New Roman"/>
          <w:sz w:val="24"/>
        </w:rPr>
        <w:t>Sistem memiliki kemampuan eksekusi otonom penuh dari titik awal (input topik kasar dari pengguna atau pembacaan jadwal konten otomatis) hingga status terpublikasi di media sosial tanpa bantuan manual di setiap langkah.</w:t>
      </w:r>
    </w:p>
    <w:p>
      <w:pPr>
        <w:keepNext/>
        <w:spacing w:before="240" w:after="80"/>
      </w:pPr>
      <w:r>
        <w:rPr>
          <w:rFonts w:ascii="Times New Roman" w:hAnsi="Times New Roman"/>
          <w:b/>
          <w:color w:val="006699"/>
          <w:sz w:val="24"/>
        </w:rPr>
        <w:t>4.2. DOM Headless Chrome Rendering &amp; Subpixel Layout Verification</w:t>
      </w:r>
    </w:p>
    <w:p>
      <w:pPr>
        <w:spacing w:after="120" w:line="360" w:lineRule="auto"/>
      </w:pPr>
      <w:r>
        <w:rPr>
          <w:rFonts w:ascii="Times New Roman" w:hAnsi="Times New Roman"/>
          <w:sz w:val="24"/>
        </w:rPr>
        <w:t>Playwright mengevaluasi hierarki DOM secara langsung untuk memastikan tidak ada teks yang saling bertumpuk, kontainer meluap, atau ikon terpotong dengan tingkat kepresisian piksel sempurna.</w:t>
      </w:r>
    </w:p>
    <w:p>
      <w:pPr>
        <w:keepNext/>
        <w:spacing w:before="240" w:after="80"/>
      </w:pPr>
      <w:r>
        <w:rPr>
          <w:rFonts w:ascii="Times New Roman" w:hAnsi="Times New Roman"/>
          <w:b/>
          <w:color w:val="006699"/>
          <w:sz w:val="24"/>
        </w:rPr>
        <w:t>4.3. Automated Multi-Stage Guardrail &amp; Self-Healing Loop</w:t>
      </w:r>
    </w:p>
    <w:p>
      <w:pPr>
        <w:spacing w:after="120" w:line="360" w:lineRule="auto"/>
      </w:pPr>
      <w:r>
        <w:rPr>
          <w:rFonts w:ascii="Times New Roman" w:hAnsi="Times New Roman"/>
          <w:sz w:val="24"/>
        </w:rPr>
        <w:t>Jika script qc_dom.py mendeteksi kondisi scrollHeight &gt; clientHeight (teks meluap), sistem secara otomatis menolak desain tersebut, menyusun umpan balik kesalahan secara terstruktur, dan memerintahkan Planner Agent untuk memadatkan teks (self-correction loop).</w:t>
      </w:r>
    </w:p>
    <w:p>
      <w:pPr>
        <w:keepNext/>
        <w:spacing w:before="240" w:after="80"/>
      </w:pPr>
      <w:r>
        <w:rPr>
          <w:rFonts w:ascii="Times New Roman" w:hAnsi="Times New Roman"/>
          <w:b/>
          <w:color w:val="006699"/>
          <w:sz w:val="24"/>
        </w:rPr>
        <w:t>4.4. Enterprise Asset Vault &amp; Licensed Talent Photo Protection</w:t>
      </w:r>
    </w:p>
    <w:p>
      <w:pPr>
        <w:spacing w:after="120" w:line="360" w:lineRule="auto"/>
      </w:pPr>
      <w:r>
        <w:rPr>
          <w:rFonts w:ascii="Times New Roman" w:hAnsi="Times New Roman"/>
          <w:sz w:val="24"/>
        </w:rPr>
        <w:t>Setiap foto talent memiliki metadata izin tertulis (consent check), tag ekspresi, dan hash SHA-256. Sistem melarang publikasi konten yang memuat foto placeholder generik.</w:t>
      </w:r>
    </w:p>
    <w:p>
      <w:pPr>
        <w:keepNext/>
        <w:spacing w:before="360" w:after="120"/>
      </w:pPr>
      <w:r>
        <w:rPr>
          <w:rFonts w:ascii="Times New Roman" w:hAnsi="Times New Roman"/>
          <w:b/>
          <w:color w:val="003366"/>
          <w:sz w:val="28"/>
        </w:rPr>
        <w:t>BAB 5: BATASAN SISTEM, TATA KELOLA RISIKO, DAN KEAMANAN ENTERPRISE</w:t>
      </w:r>
    </w:p>
    <w:p>
      <w:pPr>
        <w:keepNext/>
        <w:spacing w:before="240" w:after="80"/>
      </w:pPr>
      <w:r>
        <w:rPr>
          <w:rFonts w:ascii="Times New Roman" w:hAnsi="Times New Roman"/>
          <w:b/>
          <w:color w:val="006699"/>
          <w:sz w:val="24"/>
        </w:rPr>
        <w:t>5.1. Mitigasi Halusinasi Data &amp; Pemalsuan Fakta</w:t>
      </w:r>
    </w:p>
    <w:p>
      <w:pPr>
        <w:spacing w:after="120" w:line="360" w:lineRule="auto"/>
      </w:pPr>
      <w:r>
        <w:rPr>
          <w:rFonts w:ascii="Times New Roman" w:hAnsi="Times New Roman"/>
          <w:sz w:val="24"/>
        </w:rPr>
        <w:t>Model bahasa diwajibkan menyertakan referensi sumber data pada setiap poin fakta yang diangkat. Angka dan statistik diekstraksi ke dalam slot data khusus tanpa diizinkan untuk diinterpretasi ulang secara bebas oleh LLM.</w:t>
      </w:r>
    </w:p>
    <w:p>
      <w:pPr>
        <w:keepNext/>
        <w:spacing w:before="240" w:after="80"/>
      </w:pPr>
      <w:r>
        <w:rPr>
          <w:rFonts w:ascii="Times New Roman" w:hAnsi="Times New Roman"/>
          <w:b/>
          <w:color w:val="006699"/>
          <w:sz w:val="24"/>
        </w:rPr>
        <w:t>5.2. Keamanan Kredensial &amp; Redaksi Rahasia</w:t>
      </w:r>
    </w:p>
    <w:p>
      <w:pPr>
        <w:spacing w:after="120" w:line="360" w:lineRule="auto"/>
      </w:pPr>
      <w:r>
        <w:rPr>
          <w:rFonts w:ascii="Times New Roman" w:hAnsi="Times New Roman"/>
          <w:sz w:val="24"/>
        </w:rPr>
        <w:t>Fungsi core/http.py menerapkan sensor otomatis terhadap header otorisasi, parameter access_token, dan api_key sehingga tidak ada rahasia yang tercatat dalam log audit.</w:t>
      </w:r>
    </w:p>
    <w:p>
      <w:pPr>
        <w:keepNext/>
        <w:spacing w:before="360" w:after="120"/>
      </w:pPr>
      <w:r>
        <w:rPr>
          <w:rFonts w:ascii="Times New Roman" w:hAnsi="Times New Roman"/>
          <w:b/>
          <w:color w:val="003366"/>
          <w:sz w:val="28"/>
        </w:rPr>
        <w:t>BAB 6: DESAIN ANTARMUKA DAN PENGALAMAN PENGGUNA (UX CASE STUDY)</w:t>
      </w:r>
    </w:p>
    <w:p>
      <w:pPr>
        <w:spacing w:after="120" w:line="360" w:lineRule="auto"/>
      </w:pPr>
      <w:r>
        <w:rPr>
          <w:rFonts w:ascii="Times New Roman" w:hAnsi="Times New Roman"/>
          <w:sz w:val="24"/>
        </w:rPr>
        <w:t>Antarmuka pengguna dirancang dengan paradigma kesederhanaan maksimal (minimal effort, maximum control), dilengkapi Live Slide Preview dan Drawer Log Aktivitas Agen real-time.</w:t>
      </w:r>
    </w:p>
    <w:tbl>
      <w:tblPr>
        <w:tblW w:type="auto" w:w="0"/>
        <w:jc w:val="center"/>
        <w:tblLook w:firstColumn="1" w:firstRow="1" w:lastColumn="0" w:lastRow="0" w:noHBand="0" w:noVBand="1" w:val="04A0"/>
      </w:tblPr>
      <w:tblGrid>
        <w:gridCol w:w="7949"/>
      </w:tblGrid>
      <w:tr>
        <w:tc>
          <w:tcPr>
            <w:tcW w:type="dxa" w:w="7949"/>
            <w:shd w:fill="F4F6F8"/>
            <w:tcMar>
              <w:top w:w="140" w:type="dxa"/>
              <w:bottom w:w="140" w:type="dxa"/>
              <w:left w:w="200" w:type="dxa"/>
              <w:right w:w="200" w:type="dxa"/>
            </w:tcMar>
            <w:tcBorders>
              <w:left w:val="single" w:sz="24" w:space="0" w:color="003366"/>
              <w:top w:val="none"/>
              <w:right w:val="none"/>
              <w:bottom w:val="none"/>
            </w:tcBorders>
          </w:tcPr>
          <w:p>
            <w:pPr>
              <w:spacing w:before="80" w:after="80" w:line="276" w:lineRule="auto"/>
            </w:pPr>
            <w:r>
              <w:rPr>
                <w:rFonts w:ascii="Courier New" w:hAnsi="Courier New"/>
                <w:color w:val="212121"/>
                <w:sz w:val="19"/>
              </w:rPr>
              <w:t>+---------------------------------------------------------------------------------------------------+</w:t>
              <w:br/>
              <w:t>|  AUTO-CONTENT AGENT | Enterprise Control Center                       [Brand: FinTech Solusi]     |</w:t>
              <w:br/>
              <w:t>+---------------------------------------------------------------------------------------------------+</w:t>
              <w:br/>
              <w:t>|  [+ Buat Konten Baru]  Topic: [ 5 Strategi Cashflow UKM Menghadapi Inflasi 2026           ]       |</w:t>
              <w:br/>
              <w:t>|                        Format: (o) Carousel Post IG   ( ) Short Video Reels   [ GENERATE ]        |</w:t>
              <w:br/>
              <w:t>+-------------------------------------------------+-------------------------------------------------+</w:t>
              <w:br/>
              <w:t>|  LIVE SLIDE PREVIEW (1080 x 1350)               |  AGENT THOUGHT PROCESS &amp; EVENT OBSERVABILITY    |</w:t>
              <w:br/>
              <w:t>|  [ Slide 1/7 - 100% Pixel Perfect ]            |  [14:02:01] INFO  : Memulai Run Context         |</w:t>
              <w:br/>
              <w:t>|                                                 |  [14:02:05] AGENT1: Snapshot 4 fakta terkonfirmasi |</w:t>
              <w:br/>
              <w:t>|  5 STRATEGI KELOLA CASHFLOW USAHA DI 2026       |  [14:02:14] QC2   : DOM text overflow = 0 (Aman)|</w:t>
              <w:br/>
              <w:t>+-------------------------------------------------+-------------------------------------------------+</w:t>
              <w:br/>
              <w:t>|  ACTION BUTTONS: [ Edit Teks ]  [ Re-Generate ]  [ PUBLISH NOW TO INSTAGRAM ]                     |</w:t>
              <w:br/>
              <w:t>+---------------------------------------------------------------------------------------------------+</w:t>
            </w:r>
          </w:p>
        </w:tc>
      </w:tr>
    </w:tbl>
    <w:p>
      <w:pPr>
        <w:keepNext/>
        <w:spacing w:before="360" w:after="120"/>
      </w:pPr>
      <w:r>
        <w:rPr>
          <w:rFonts w:ascii="Times New Roman" w:hAnsi="Times New Roman"/>
          <w:b/>
          <w:color w:val="003366"/>
          <w:sz w:val="28"/>
        </w:rPr>
        <w:t>BAB 7: RENCANA PENGEMBANGAN LANJUTAN &amp; KESIMPULAN</w:t>
      </w:r>
    </w:p>
    <w:p>
      <w:pPr>
        <w:spacing w:after="120" w:line="360" w:lineRule="auto"/>
      </w:pPr>
      <w:r>
        <w:rPr>
          <w:rFonts w:ascii="Times New Roman" w:hAnsi="Times New Roman"/>
          <w:sz w:val="24"/>
        </w:rPr>
        <w:t>Auto-Content Agent membuktikan bahwa implementasi AI di ranah enterprise tidak harus mengorbankan kualitas demi kecepatan. Dengan arsitektur otonom multi-agent yang memadukan penalaran LLM, riset tervalidasi, deterministic web layout engine, dan inspeksi visual ketat, sistem ini sukses menghilangkan AI-slop dan memberikan efisiensi operasional hingga 98% bagi perusahaan.</w:t>
      </w:r>
    </w:p>
    <w:p>
      <w:pPr>
        <w:keepNext/>
        <w:spacing w:before="360" w:after="120"/>
      </w:pPr>
      <w:r>
        <w:rPr>
          <w:rFonts w:ascii="Times New Roman" w:hAnsi="Times New Roman"/>
          <w:b/>
          <w:color w:val="003366"/>
          <w:sz w:val="28"/>
        </w:rPr>
        <w:t>LAMPIRAN &amp; DOKUMENTASI VALIDASI KARYA</w:t>
      </w:r>
    </w:p>
    <w:p>
      <w:pPr>
        <w:pStyle w:val="ListBullet"/>
        <w:spacing w:after="60" w:line="360" w:lineRule="auto"/>
        <w:ind w:left="360"/>
      </w:pPr>
      <w:r>
        <w:rPr>
          <w:rFonts w:ascii="Times New Roman" w:hAnsi="Times New Roman"/>
          <w:b/>
          <w:sz w:val="24"/>
        </w:rPr>
        <w:t>Hasil Unit Test Backend:</w:t>
      </w:r>
      <w:r>
        <w:rPr>
          <w:rFonts w:ascii="Times New Roman" w:hAnsi="Times New Roman"/>
          <w:sz w:val="24"/>
        </w:rPr>
        <w:t xml:space="preserve"> 116 dari 116 tests lulus (100% test coverage pada fungsi kritis agen, rendering, database, dan video pipeline).</w:t>
      </w:r>
    </w:p>
    <w:p>
      <w:pPr>
        <w:pStyle w:val="ListBullet"/>
        <w:spacing w:after="60" w:line="360" w:lineRule="auto"/>
        <w:ind w:left="360"/>
      </w:pPr>
      <w:r>
        <w:rPr>
          <w:rFonts w:ascii="Times New Roman" w:hAnsi="Times New Roman"/>
          <w:b/>
          <w:sz w:val="24"/>
        </w:rPr>
        <w:t>Katalog Template Layout:</w:t>
      </w:r>
      <w:r>
        <w:rPr>
          <w:rFonts w:ascii="Times New Roman" w:hAnsi="Times New Roman"/>
          <w:sz w:val="24"/>
        </w:rPr>
        <w:t xml:space="preserve"> 30 variasi layout terdaftar dan tervalidasi siap pakai di src/layouts/.</w:t>
      </w:r>
    </w:p>
    <w:p>
      <w:pPr>
        <w:pStyle w:val="ListBullet"/>
        <w:spacing w:after="60" w:line="360" w:lineRule="auto"/>
        <w:ind w:left="360"/>
      </w:pPr>
      <w:r>
        <w:rPr>
          <w:rFonts w:ascii="Times New Roman" w:hAnsi="Times New Roman"/>
          <w:b/>
          <w:sz w:val="24"/>
        </w:rPr>
        <w:t>Surat Pernyataan Keaslian Karya:</w:t>
      </w:r>
      <w:r>
        <w:rPr>
          <w:rFonts w:ascii="Times New Roman" w:hAnsi="Times New Roman"/>
          <w:sz w:val="24"/>
        </w:rPr>
        <w:t xml:space="preserve"> Terlampir sesuai format resmi panitia GTNIC 2026.</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