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4213D"/>
          <w:sz w:val="72"/>
        </w:rPr>
        <w:t>LAFACTURE</w:t>
      </w:r>
    </w:p>
    <w:p>
      <w:pPr>
        <w:jc w:val="center"/>
      </w:pPr>
      <w:r>
        <w:rPr>
          <w:rFonts w:ascii="Calibri" w:hAnsi="Calibri"/>
          <w:color w:val="FCA311"/>
          <w:sz w:val="40"/>
        </w:rPr>
        <w:t>Version 1.1</w:t>
      </w:r>
    </w:p>
    <w:p/>
    <w:p>
      <w:pPr>
        <w:jc w:val="center"/>
      </w:pPr>
      <w:r>
        <w:rPr>
          <w:rFonts w:ascii="Calibri" w:hAnsi="Calibri"/>
          <w:sz w:val="26"/>
        </w:rPr>
        <w:t>Facturation simple pour freelances &amp; TPE</w:t>
      </w:r>
    </w:p>
    <w:p/>
    <w:p/>
    <w:p/>
    <w:p/>
    <w:p>
      <w:pPr>
        <w:jc w:val="center"/>
      </w:pPr>
      <w:r>
        <w:rPr>
          <w:rFonts w:ascii="Calibri" w:hAnsi="Calibri"/>
          <w:sz w:val="20"/>
        </w:rPr>
        <w:t>Version du document : 1.1</w:t>
        <w:br/>
      </w:r>
      <w:r>
        <w:rPr>
          <w:rFonts w:ascii="Calibri" w:hAnsi="Calibri"/>
          <w:sz w:val="20"/>
        </w:rPr>
        <w:t>Date : 02/06/2026</w:t>
        <w:br/>
      </w:r>
      <w:r>
        <w:rPr>
          <w:rFonts w:ascii="Calibri" w:hAnsi="Calibri"/>
          <w:sz w:val="20"/>
        </w:rPr>
        <w:t>Historique : le produit porte désormais l'identité LAFACTURE (2026).</w:t>
        <w:br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Table des matières</w:t>
      </w:r>
    </w:p>
    <w:p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spacing w:after="120" w:line="240" w:lineRule="auto"/>
      </w:pPr>
      <w:r>
        <w:rPr>
          <w:rFonts w:ascii="Calibri" w:hAnsi="Calibri"/>
          <w:b w:val="0"/>
          <w:color w:val="666666"/>
          <w:sz w:val="18"/>
        </w:rPr>
        <w:t>Actualisez la table des matières dans Word : clic droit → Mettre à jour le champ.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1. Introduction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Ce guide décrit l'utilisation de LAFACTURE, application web de facturation pour freelances et TPE.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Historique : le produit porte désormais l'identité LAFACTURE (2026).</w:t>
      </w:r>
    </w:p>
    <w:p>
      <w:pPr>
        <w:pStyle w:val="Heading2"/>
      </w:pPr>
      <w:r>
        <w:rPr>
          <w:rFonts w:ascii="Calibri" w:hAnsi="Calibri"/>
          <w:color w:val="14213D"/>
        </w:rPr>
        <w:t>1.1 Terminologie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Terme</w:t>
            </w:r>
          </w:p>
        </w:tc>
        <w:tc>
          <w:tcPr>
            <w:tcW w:type="dxa" w:w="4703"/>
          </w:tcPr>
          <w:p>
            <w:r>
              <w:t>Définition</w:t>
            </w:r>
          </w:p>
        </w:tc>
      </w:tr>
      <w:tr>
        <w:tc>
          <w:tcPr>
            <w:tcW w:type="dxa" w:w="4703"/>
          </w:tcPr>
          <w:p>
            <w:r>
              <w:t>Devis</w:t>
            </w:r>
          </w:p>
        </w:tc>
        <w:tc>
          <w:tcPr>
            <w:tcW w:type="dxa" w:w="4703"/>
          </w:tcPr>
          <w:p>
            <w:r>
              <w:t>Proposition commerciale avant prestation (numérotation DEV-YYYY-NNNN).</w:t>
            </w:r>
          </w:p>
        </w:tc>
      </w:tr>
      <w:tr>
        <w:tc>
          <w:tcPr>
            <w:tcW w:type="dxa" w:w="4703"/>
          </w:tcPr>
          <w:p>
            <w:r>
              <w:t>Facture</w:t>
            </w:r>
          </w:p>
        </w:tc>
        <w:tc>
          <w:tcPr>
            <w:tcW w:type="dxa" w:w="4703"/>
          </w:tcPr>
          <w:p>
            <w:r>
              <w:t>Document de facturation (FAC-YYYY-NNNN).</w:t>
            </w:r>
          </w:p>
        </w:tc>
      </w:tr>
      <w:tr>
        <w:tc>
          <w:tcPr>
            <w:tcW w:type="dxa" w:w="4703"/>
          </w:tcPr>
          <w:p>
            <w:r>
              <w:t>Avoir</w:t>
            </w:r>
          </w:p>
        </w:tc>
        <w:tc>
          <w:tcPr>
            <w:tcW w:type="dxa" w:w="4703"/>
          </w:tcPr>
          <w:p>
            <w:r>
              <w:t>Facture rectificative AVR-YYYY-NNNN annulant totalement une facture émise (1 max).</w:t>
            </w:r>
          </w:p>
        </w:tc>
      </w:tr>
      <w:tr>
        <w:tc>
          <w:tcPr>
            <w:tcW w:type="dxa" w:w="4703"/>
          </w:tcPr>
          <w:p>
            <w:r>
              <w:t>Encours</w:t>
            </w:r>
          </w:p>
        </w:tc>
        <w:tc>
          <w:tcPr>
            <w:tcW w:type="dxa" w:w="4703"/>
          </w:tcPr>
          <w:p>
            <w:r>
              <w:t>Montants facturés non encore encaissés.</w:t>
            </w:r>
          </w:p>
        </w:tc>
      </w:tr>
      <w:tr>
        <w:tc>
          <w:tcPr>
            <w:tcW w:type="dxa" w:w="4703"/>
          </w:tcPr>
          <w:p>
            <w:r>
              <w:t>Plan Gratuit / Pro / Entreprise</w:t>
            </w:r>
          </w:p>
        </w:tc>
        <w:tc>
          <w:tcPr>
            <w:tcW w:type="dxa" w:w="4703"/>
          </w:tcPr>
          <w:p>
            <w:r>
              <w:t>Niveaux d'abonnement SaaS (Stripe pour Pro).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2. Prérequis et accès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Navigateur récent (Chrome, Firefox, Edge, Safari).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Connexion Internet et JavaScript activé.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Ouvrez https://saas-facturation.vercel.app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La page d'accueil LAFACTURE s'affiche.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Page d'accueil LAFACTURE]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Page d'accueil LAFACTURE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3. Inscription et connexion</w:t>
      </w:r>
    </w:p>
    <w:p>
      <w:pPr>
        <w:pStyle w:val="Heading2"/>
      </w:pPr>
      <w:r>
        <w:rPr>
          <w:rFonts w:ascii="Calibri" w:hAnsi="Calibri"/>
          <w:color w:val="14213D"/>
        </w:rPr>
        <w:t>3.1 Créer un compte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Cliquez sur « Commencer gratuitement » ou « S'inscrire ».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Renseignez nom, e-mail et mot de passe (8 car. min, lettre, chiffre, symbole).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Cliquez sur « Créer mon compte ».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4. Connectez-vous — aucune vérification e-mail n'est requise (désactivée volontairement).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Formulaire d'inscription]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Formulaire d'inscription</w:t>
      </w:r>
    </w:p>
    <w:p>
      <w:pPr>
        <w:spacing w:after="160" w:line="240" w:lineRule="auto"/>
      </w:pPr>
      <w:r>
        <w:rPr>
          <w:rFonts w:ascii="Calibri" w:hAnsi="Calibri"/>
          <w:b w:val="0"/>
          <w:color w:val="14213D"/>
          <w:sz w:val="22"/>
        </w:rPr>
        <w:t xml:space="preserve">Remarque — </w:t>
      </w:r>
      <w:r>
        <w:rPr>
          <w:rFonts w:ascii="Calibri" w:hAnsi="Calibri"/>
          <w:b w:val="0"/>
          <w:sz w:val="22"/>
        </w:rPr>
        <w:t>Compte plan Gratuit par défaut (10 factures/mois).</w:t>
      </w:r>
    </w:p>
    <w:p>
      <w:pPr>
        <w:pStyle w:val="Heading2"/>
      </w:pPr>
      <w:r>
        <w:rPr>
          <w:rFonts w:ascii="Calibri" w:hAnsi="Calibri"/>
          <w:color w:val="14213D"/>
        </w:rPr>
        <w:t>3.2 Se connecter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Page Connexion : e-mail + mot de passe.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Redirection vers /app (tableau de bord).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Page de connexion]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Page de connexion</w:t>
      </w:r>
    </w:p>
    <w:p>
      <w:pPr>
        <w:pStyle w:val="Heading2"/>
      </w:pPr>
      <w:r>
        <w:rPr>
          <w:rFonts w:ascii="Calibri" w:hAnsi="Calibri"/>
          <w:color w:val="14213D"/>
        </w:rPr>
        <w:t>3.3 Mot de passe oublié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« Mot de passe oublié ? » → saisir l'e-mail.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Ouvrir le lien reçu (token à usage unique, valide 60 min).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Définir le nouveau mot de passe → connexion.</w:t>
      </w:r>
    </w:p>
    <w:p>
      <w:pPr>
        <w:pStyle w:val="Heading2"/>
      </w:pPr>
      <w:r>
        <w:rPr>
          <w:rFonts w:ascii="Calibri" w:hAnsi="Calibri"/>
          <w:color w:val="14213D"/>
        </w:rPr>
        <w:t>3.4 Déconnexion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Menu profil (avatar) → Déconnexion.</w:t>
      </w:r>
    </w:p>
    <w:p>
      <w:pPr>
        <w:pStyle w:val="Heading2"/>
      </w:pPr>
      <w:r>
        <w:rPr>
          <w:rFonts w:ascii="Calibri" w:hAnsi="Calibri"/>
          <w:color w:val="14213D"/>
        </w:rPr>
        <w:t>3.5 Sécurité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Mot de passe unique ; déconnexion sur poste partagé.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Cadenas dashboard : voir §5.1.2.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4. Interface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Sidebar : Tableau de bord, Factures, Devis, Clients, Rapports, Paramètres.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Header : titre, badge plan, menu profil (Mon profil, Abonnement, Déconnexion).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Interface principale]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Interface principale</w:t>
      </w:r>
    </w:p>
    <w:p>
      <w:pPr>
        <w:pStyle w:val="Heading2"/>
      </w:pPr>
      <w:r>
        <w:rPr>
          <w:rFonts w:ascii="Calibri" w:hAnsi="Calibri"/>
          <w:color w:val="14213D"/>
        </w:rPr>
        <w:t>4.1 Langue et fuseau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Paramètres → Préférences : FR/EN et fuseau (Abidjan, Paris, UTC…).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5. Fonctionnalités</w:t>
      </w:r>
    </w:p>
    <w:p>
      <w:pPr>
        <w:pStyle w:val="Heading2"/>
      </w:pPr>
      <w:r>
        <w:rPr>
          <w:rFonts w:ascii="Calibri" w:hAnsi="Calibri"/>
          <w:color w:val="14213D"/>
        </w:rPr>
        <w:t>5.1 Tableau de bord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KPI : CA encaissé (somme des paiements), encours, recouvrement, factures en retard…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Cadenas : saisir le mot de passe pour afficher les montants (§5.1.2).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Export CSV : réservé Pro (§5.1.3).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Tableau de bord]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Tableau de bord</w:t>
      </w:r>
    </w:p>
    <w:p>
      <w:pPr>
        <w:pStyle w:val="Heading2"/>
      </w:pPr>
      <w:r>
        <w:rPr>
          <w:rFonts w:ascii="Calibri" w:hAnsi="Calibri"/>
          <w:color w:val="14213D"/>
        </w:rPr>
        <w:t>5.1.2 Déverrouiller les montants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Cliquez le cadenas → mot de passe → Valider.</w:t>
      </w:r>
    </w:p>
    <w:p>
      <w:pPr>
        <w:pStyle w:val="Heading2"/>
      </w:pPr>
      <w:r>
        <w:rPr>
          <w:rFonts w:ascii="Calibri" w:hAnsi="Calibri"/>
          <w:color w:val="14213D"/>
        </w:rPr>
        <w:t>5.1.3 Export CSV (Pro)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Bouton « Exporter CSV » sur le dashboard.</w:t>
      </w:r>
    </w:p>
    <w:p>
      <w:pPr>
        <w:pStyle w:val="Heading2"/>
      </w:pPr>
      <w:r>
        <w:rPr>
          <w:rFonts w:ascii="Calibri" w:hAnsi="Calibri"/>
          <w:color w:val="14213D"/>
        </w:rPr>
        <w:t>5.2 Clients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Nouveau client : prénom, nom, société, e-mail, téléphone, adresse, NIF, notes.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Import CSV : offre Pro.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Liste clients]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Liste clients</w:t>
      </w:r>
    </w:p>
    <w:p>
      <w:pPr>
        <w:pStyle w:val="Heading2"/>
      </w:pPr>
      <w:r>
        <w:rPr>
          <w:rFonts w:ascii="Calibri" w:hAnsi="Calibri"/>
          <w:color w:val="14213D"/>
        </w:rPr>
        <w:t>5.3 Devis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Devises : XOF, EUR, USD, GBP.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Statuts : Brouillon → Envoyé → Accepté / Refusé / Expiré.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Conversion en facture : devis Accepté uniquement → facture brouillon.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Formulaire devis]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Formulaire devis</w:t>
      </w:r>
    </w:p>
    <w:p>
      <w:pPr>
        <w:pStyle w:val="Heading2"/>
      </w:pPr>
      <w:r>
        <w:rPr>
          <w:rFonts w:ascii="Calibri" w:hAnsi="Calibri"/>
          <w:color w:val="14213D"/>
        </w:rPr>
        <w:t>5.4 Factures et avoirs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Statuts : Brouillon → Envoyée → Payée / En retard / Annulée.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Paiements partiels manuels (virement, espèces, mobile money…).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Avoir : action « Créer un avoir » sur facture émise — annulation totale, irréversible.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4. Onglet Avoirs dans la page Factures.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5. Historique d'activité : aperçu et PDF historique disponibles.</w:t>
      </w:r>
    </w:p>
    <w:p>
      <w:pPr>
        <w:spacing w:after="160" w:line="240" w:lineRule="auto"/>
      </w:pPr>
      <w:r>
        <w:rPr>
          <w:rFonts w:ascii="Calibri" w:hAnsi="Calibri"/>
          <w:b w:val="0"/>
          <w:color w:val="14213D"/>
          <w:sz w:val="22"/>
        </w:rPr>
        <w:t xml:space="preserve">Limite Gratuit — </w:t>
      </w:r>
      <w:r>
        <w:rPr>
          <w:rFonts w:ascii="Calibri" w:hAnsi="Calibri"/>
          <w:b w:val="0"/>
          <w:sz w:val="22"/>
        </w:rPr>
        <w:t>10 factures/mois calendaires.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Liste factures]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Liste factures</w:t>
      </w:r>
    </w:p>
    <w:p>
      <w:pPr>
        <w:pStyle w:val="Heading2"/>
      </w:pPr>
      <w:r>
        <w:rPr>
          <w:rFonts w:ascii="Calibri" w:hAnsi="Calibri"/>
          <w:color w:val="14213D"/>
        </w:rPr>
        <w:t>5.5 Rapports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Période : mois, trimestre, année.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Aging et top clients : Pro.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Export CSV via le même endpoint que le dashboard (Pro).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Page Rapports]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Page Rapports</w:t>
      </w:r>
    </w:p>
    <w:p>
      <w:pPr>
        <w:pStyle w:val="Heading2"/>
      </w:pPr>
      <w:r>
        <w:rPr>
          <w:rFonts w:ascii="Calibri" w:hAnsi="Calibri"/>
          <w:color w:val="14213D"/>
        </w:rPr>
        <w:t>5.6 Paramètres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Entreprise, NIF, IBAN/BIC, mentions légales, logo, couleurs PDF.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Sécurité : changement de mot de passe (pas dans Mon profil).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Préférences : notifications e-mail pour relances hebdomadaires (lundi 8 h).</w:t>
      </w:r>
    </w:p>
    <w:p>
      <w:pPr>
        <w:spacing w:after="160" w:line="240" w:lineRule="auto"/>
      </w:pPr>
      <w:r>
        <w:rPr>
          <w:rFonts w:ascii="Calibri" w:hAnsi="Calibri"/>
          <w:b w:val="0"/>
          <w:color w:val="14213D"/>
          <w:sz w:val="22"/>
        </w:rPr>
        <w:t xml:space="preserve">Relances — </w:t>
      </w:r>
      <w:r>
        <w:rPr>
          <w:rFonts w:ascii="Calibri" w:hAnsi="Calibri"/>
          <w:b w:val="0"/>
          <w:sz w:val="22"/>
        </w:rPr>
        <w:t>Disponibles pour tous les plans si notifications e-mail activées (pas réservé Pro).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Paramètres]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Paramètres</w:t>
      </w:r>
    </w:p>
    <w:p>
      <w:pPr>
        <w:pStyle w:val="Heading2"/>
      </w:pPr>
      <w:r>
        <w:rPr>
          <w:rFonts w:ascii="Calibri" w:hAnsi="Calibri"/>
          <w:color w:val="14213D"/>
        </w:rPr>
        <w:t>5.7 Mon profil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Modifier nom et e-mail uniquement. Mot de passe → Paramètres → Sécurité.</w:t>
      </w:r>
    </w:p>
    <w:p>
      <w:pPr>
        <w:pStyle w:val="Heading2"/>
      </w:pPr>
      <w:r>
        <w:rPr>
          <w:rFonts w:ascii="Calibri" w:hAnsi="Calibri"/>
          <w:color w:val="14213D"/>
        </w:rPr>
        <w:t>5.8 Abonnement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Offre</w:t>
            </w:r>
          </w:p>
        </w:tc>
        <w:tc>
          <w:tcPr>
            <w:tcW w:type="dxa" w:w="3135"/>
          </w:tcPr>
          <w:p>
            <w:r>
              <w:t>Tarif</w:t>
            </w:r>
          </w:p>
        </w:tc>
        <w:tc>
          <w:tcPr>
            <w:tcW w:type="dxa" w:w="3135"/>
          </w:tcPr>
          <w:p>
            <w:r>
              <w:t>Caractéristiques</w:t>
            </w:r>
          </w:p>
        </w:tc>
      </w:tr>
      <w:tr>
        <w:tc>
          <w:tcPr>
            <w:tcW w:type="dxa" w:w="3135"/>
          </w:tcPr>
          <w:p>
            <w:r>
              <w:t>Gratuit</w:t>
            </w:r>
          </w:p>
        </w:tc>
        <w:tc>
          <w:tcPr>
            <w:tcW w:type="dxa" w:w="3135"/>
          </w:tcPr>
          <w:p>
            <w:r>
              <w:t>0 F CFA/mois</w:t>
            </w:r>
          </w:p>
        </w:tc>
        <w:tc>
          <w:tcPr>
            <w:tcW w:type="dxa" w:w="3135"/>
          </w:tcPr>
          <w:p>
            <w:r>
              <w:t>10 factures/mois, PDF, dashboard</w:t>
            </w:r>
          </w:p>
        </w:tc>
      </w:tr>
      <w:tr>
        <w:tc>
          <w:tcPr>
            <w:tcW w:type="dxa" w:w="3135"/>
          </w:tcPr>
          <w:p>
            <w:r>
              <w:t>Pro</w:t>
            </w:r>
          </w:p>
        </w:tc>
        <w:tc>
          <w:tcPr>
            <w:tcW w:type="dxa" w:w="3135"/>
          </w:tcPr>
          <w:p>
            <w:r>
              <w:t>5 000 F CFA/mois</w:t>
            </w:r>
          </w:p>
        </w:tc>
        <w:tc>
          <w:tcPr>
            <w:tcW w:type="dxa" w:w="3135"/>
          </w:tcPr>
          <w:p>
            <w:r>
              <w:t>Illimité, CSV, rapports avancés, import clients, Stripe</w:t>
            </w:r>
          </w:p>
        </w:tc>
      </w:tr>
      <w:tr>
        <w:tc>
          <w:tcPr>
            <w:tcW w:type="dxa" w:w="3135"/>
          </w:tcPr>
          <w:p>
            <w:r>
              <w:t>Entreprise</w:t>
            </w:r>
          </w:p>
        </w:tc>
        <w:tc>
          <w:tcPr>
            <w:tcW w:type="dxa" w:w="3135"/>
          </w:tcPr>
          <w:p>
            <w:r>
              <w:t>Sur devis</w:t>
            </w:r>
          </w:p>
        </w:tc>
        <w:tc>
          <w:tcPr>
            <w:tcW w:type="dxa" w:w="3135"/>
          </w:tcPr>
          <w:p>
            <w:r>
              <w:t>Roadmap : multi-users, SLA — contact commercial</w:t>
            </w:r>
          </w:p>
        </w:tc>
      </w:tr>
    </w:tbl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Avatar → Abonnement → Passer à Pro (Stripe Checkout).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Gérer : portail Stripe (carte, résiliation).</w:t>
      </w:r>
    </w:p>
    <w:p>
      <w:pPr>
        <w:jc w:val="center"/>
        <w:pBdr>
          <w:top w:val="single" w:sz="4" w:space="4" w:color="FCA311"/>
          <w:left w:val="single" w:sz="4" w:space="4" w:color="FCA311"/>
          <w:bottom w:val="single" w:sz="4" w:space="4" w:color="FCA311"/>
          <w:right w:val="single" w:sz="4" w:space="4" w:color="FCA311"/>
        </w:pBdr>
      </w:pPr>
      <w:r>
        <w:rPr>
          <w:rFonts w:ascii="Calibri" w:hAnsi="Calibri"/>
          <w:b/>
          <w:i/>
          <w:color w:val="FCA311"/>
          <w:sz w:val="20"/>
        </w:rPr>
        <w:t>[CAPTURE D'ÉCRAN — Page Abonnement]</w:t>
      </w:r>
    </w:p>
    <w:p>
      <w:pPr>
        <w:spacing w:after="20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Page Abonnement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6. FAQ</w:t>
      </w:r>
    </w:p>
    <w:p>
      <w:pPr>
        <w:pStyle w:val="Heading2"/>
      </w:pPr>
      <w:r>
        <w:rPr>
          <w:rFonts w:ascii="Calibri" w:hAnsi="Calibri"/>
          <w:color w:val="14213D"/>
        </w:rPr>
        <w:t>6.1 Conformité facturation ?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Numérotation chronologique, mentions légales, calcul HT/TVA/TTC.</w:t>
      </w:r>
    </w:p>
    <w:p>
      <w:pPr>
        <w:pStyle w:val="Heading2"/>
      </w:pPr>
      <w:r>
        <w:rPr>
          <w:rFonts w:ascii="Calibri" w:hAnsi="Calibri"/>
          <w:color w:val="14213D"/>
        </w:rPr>
        <w:t>6.2 Import clients ?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CSV réservé Pro.</w:t>
      </w:r>
    </w:p>
    <w:p>
      <w:pPr>
        <w:pStyle w:val="Heading2"/>
      </w:pPr>
      <w:r>
        <w:rPr>
          <w:rFonts w:ascii="Calibri" w:hAnsi="Calibri"/>
          <w:color w:val="14213D"/>
        </w:rPr>
        <w:t>6.3 Devises ?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XOF (défaut), EUR, USD, GBP.</w:t>
      </w:r>
    </w:p>
    <w:p>
      <w:pPr>
        <w:pStyle w:val="Heading2"/>
      </w:pPr>
      <w:r>
        <w:rPr>
          <w:rFonts w:ascii="Calibri" w:hAnsi="Calibri"/>
          <w:color w:val="14213D"/>
        </w:rPr>
        <w:t>6.4 Relances auto ?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Oui si notifications e-mail activées (tous plans).</w:t>
      </w:r>
    </w:p>
    <w:p>
      <w:pPr>
        <w:pStyle w:val="Heading2"/>
      </w:pPr>
      <w:r>
        <w:rPr>
          <w:rFonts w:ascii="Calibri" w:hAnsi="Calibri"/>
          <w:color w:val="14213D"/>
        </w:rPr>
        <w:t>6.5 Paiement client en ligne ?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Non — enregistrement manuel des paiements.</w:t>
      </w:r>
    </w:p>
    <w:p>
      <w:pPr>
        <w:pStyle w:val="Heading2"/>
      </w:pPr>
      <w:r>
        <w:rPr>
          <w:rFonts w:ascii="Calibri" w:hAnsi="Calibri"/>
          <w:color w:val="14213D"/>
        </w:rPr>
        <w:t>6.6 Support ?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contact@lafacture.app (prioritaire Pro).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7. Dépannage</w:t>
      </w:r>
    </w:p>
    <w:p>
      <w:pPr>
        <w:pStyle w:val="Heading2"/>
      </w:pPr>
      <w:r>
        <w:rPr>
          <w:rFonts w:ascii="Calibri" w:hAnsi="Calibri"/>
          <w:color w:val="14213D"/>
        </w:rPr>
        <w:t>7.1 Connexion impossible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Vérifier identifiants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Mot de passe oublié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3. Autre navigateur</w:t>
      </w:r>
    </w:p>
    <w:p>
      <w:pPr>
        <w:pStyle w:val="Heading2"/>
      </w:pPr>
      <w:r>
        <w:rPr>
          <w:rFonts w:ascii="Calibri" w:hAnsi="Calibri"/>
          <w:color w:val="14213D"/>
        </w:rPr>
        <w:t>7.2 Quota factures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Limite 10/mois Gratuit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Passer Pro</w:t>
      </w:r>
    </w:p>
    <w:p>
      <w:pPr>
        <w:pStyle w:val="Heading2"/>
      </w:pPr>
      <w:r>
        <w:rPr>
          <w:rFonts w:ascii="Calibri" w:hAnsi="Calibri"/>
          <w:color w:val="14213D"/>
        </w:rPr>
        <w:t>7.3 Export verrouillé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Fonction Pro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Vérifier plan Abonnement</w:t>
      </w:r>
    </w:p>
    <w:p>
      <w:pPr>
        <w:pStyle w:val="Heading2"/>
      </w:pPr>
      <w:r>
        <w:rPr>
          <w:rFonts w:ascii="Calibri" w:hAnsi="Calibri"/>
          <w:color w:val="14213D"/>
        </w:rPr>
        <w:t>7.4 Échec Stripe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Carte valide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Contacter contact@lafacture.app</w:t>
      </w:r>
    </w:p>
    <w:p>
      <w:pPr>
        <w:pStyle w:val="Heading2"/>
      </w:pPr>
      <w:r>
        <w:rPr>
          <w:rFonts w:ascii="Calibri" w:hAnsi="Calibri"/>
          <w:color w:val="14213D"/>
        </w:rPr>
        <w:t>7.5 PDF incomplet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1. Remplir Paramètres entreprise</w:t>
      </w:r>
    </w:p>
    <w:p>
      <w:pPr>
        <w:pStyle w:val="ListNumber"/>
        <w:spacing w:after="80" w:line="240" w:lineRule="auto"/>
      </w:pPr>
      <w:r>
        <w:rPr>
          <w:rFonts w:ascii="Calibri" w:hAnsi="Calibri"/>
          <w:b w:val="0"/>
          <w:sz w:val="22"/>
        </w:rPr>
        <w:t>2. Désactiver bloqueur pop-up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8. Contact et documents légaux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Type</w:t>
            </w:r>
          </w:p>
        </w:tc>
        <w:tc>
          <w:tcPr>
            <w:tcW w:type="dxa" w:w="4703"/>
          </w:tcPr>
          <w:p>
            <w:r>
              <w:t>Contact / URL</w:t>
            </w:r>
          </w:p>
        </w:tc>
      </w:tr>
      <w:tr>
        <w:tc>
          <w:tcPr>
            <w:tcW w:type="dxa" w:w="4703"/>
          </w:tcPr>
          <w:p>
            <w:r>
              <w:t>Support</w:t>
            </w:r>
          </w:p>
        </w:tc>
        <w:tc>
          <w:tcPr>
            <w:tcW w:type="dxa" w:w="4703"/>
          </w:tcPr>
          <w:p>
            <w:r>
              <w:t>contact@lafacture.app</w:t>
            </w:r>
          </w:p>
        </w:tc>
      </w:tr>
      <w:tr>
        <w:tc>
          <w:tcPr>
            <w:tcW w:type="dxa" w:w="4703"/>
          </w:tcPr>
          <w:p>
            <w:r>
              <w:t>Confidentialité</w:t>
            </w:r>
          </w:p>
        </w:tc>
        <w:tc>
          <w:tcPr>
            <w:tcW w:type="dxa" w:w="4703"/>
          </w:tcPr>
          <w:p>
            <w:r>
              <w:t>privacy@lafacture.app</w:t>
            </w:r>
          </w:p>
        </w:tc>
      </w:tr>
      <w:tr>
        <w:tc>
          <w:tcPr>
            <w:tcW w:type="dxa" w:w="4703"/>
          </w:tcPr>
          <w:p>
            <w:r>
              <w:t>Site</w:t>
            </w:r>
          </w:p>
        </w:tc>
        <w:tc>
          <w:tcPr>
            <w:tcW w:type="dxa" w:w="4703"/>
          </w:tcPr>
          <w:p>
            <w:r>
              <w:t>https://saas-facturation.vercel.app</w:t>
            </w:r>
          </w:p>
        </w:tc>
      </w:tr>
      <w:tr>
        <w:tc>
          <w:tcPr>
            <w:tcW w:type="dxa" w:w="4703"/>
          </w:tcPr>
          <w:p>
            <w:r>
              <w:t>Mentions légales</w:t>
            </w:r>
          </w:p>
        </w:tc>
        <w:tc>
          <w:tcPr>
            <w:tcW w:type="dxa" w:w="4703"/>
          </w:tcPr>
          <w:p>
            <w:r>
              <w:t>/legal/mentions</w:t>
            </w:r>
          </w:p>
        </w:tc>
      </w:tr>
      <w:tr>
        <w:tc>
          <w:tcPr>
            <w:tcW w:type="dxa" w:w="4703"/>
          </w:tcPr>
          <w:p>
            <w:r>
              <w:t>Confidentialité</w:t>
            </w:r>
          </w:p>
        </w:tc>
        <w:tc>
          <w:tcPr>
            <w:tcW w:type="dxa" w:w="4703"/>
          </w:tcPr>
          <w:p>
            <w:r>
              <w:t>/legal/confidentialite</w:t>
            </w:r>
          </w:p>
        </w:tc>
      </w:tr>
      <w:tr>
        <w:tc>
          <w:tcPr>
            <w:tcW w:type="dxa" w:w="4703"/>
          </w:tcPr>
          <w:p>
            <w:r>
              <w:t>CGU</w:t>
            </w:r>
          </w:p>
        </w:tc>
        <w:tc>
          <w:tcPr>
            <w:tcW w:type="dxa" w:w="4703"/>
          </w:tcPr>
          <w:p>
            <w:r>
              <w:t>/legal/cgu</w:t>
            </w:r>
          </w:p>
        </w:tc>
      </w:tr>
      <w:tr>
        <w:tc>
          <w:tcPr>
            <w:tcW w:type="dxa" w:w="4703"/>
          </w:tcPr>
          <w:p>
            <w:r>
              <w:t>Cookies</w:t>
            </w:r>
          </w:p>
        </w:tc>
        <w:tc>
          <w:tcPr>
            <w:tcW w:type="dxa" w:w="4703"/>
          </w:tcPr>
          <w:p>
            <w:r>
              <w:t>/legal/cookies</w:t>
            </w:r>
          </w:p>
        </w:tc>
      </w:tr>
    </w:tbl>
    <w:p>
      <w:pPr>
        <w:pStyle w:val="Heading2"/>
      </w:pPr>
      <w:r>
        <w:rPr>
          <w:rFonts w:ascii="Calibri" w:hAnsi="Calibri"/>
          <w:color w:val="14213D"/>
        </w:rPr>
        <w:t>8.1 Annexe technique (référence)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Stack : React 19 + Vite (frontend Vercel), Laravel 13 + Sanctum (API Fly.io), PostgreSQL, PDF DomPDF, abonnement Stripe.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Version</w:t>
            </w:r>
          </w:p>
        </w:tc>
        <w:tc>
          <w:tcPr>
            <w:tcW w:type="dxa" w:w="3135"/>
          </w:tcPr>
          <w:p>
            <w:r>
              <w:t>Date</w:t>
            </w:r>
          </w:p>
        </w:tc>
        <w:tc>
          <w:tcPr>
            <w:tcW w:type="dxa" w:w="3135"/>
          </w:tcPr>
          <w:p>
            <w:r>
              <w:t>Modifications</w:t>
            </w:r>
          </w:p>
        </w:tc>
      </w:tr>
      <w:tr>
        <w:tc>
          <w:tcPr>
            <w:tcW w:type="dxa" w:w="3135"/>
          </w:tcPr>
          <w:p>
            <w:r>
              <w:t>1.1</w:t>
            </w:r>
          </w:p>
        </w:tc>
        <w:tc>
          <w:tcPr>
            <w:tcW w:type="dxa" w:w="3135"/>
          </w:tcPr>
          <w:p>
            <w:r>
              <w:t>02/06/2026</w:t>
            </w:r>
          </w:p>
        </w:tc>
        <w:tc>
          <w:tcPr>
            <w:tcW w:type="dxa" w:w="3135"/>
          </w:tcPr>
          <w:p>
            <w:r>
              <w:t>Alignement LAFACTURE v1.1 — stack et flux réels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