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0A3438"/>
          <w:sz w:val="34"/>
        </w:rPr>
        <w:t>CHUẨN HÓA LUẬN VĂN THEO QUY ƯỚC NHÓM NGHIÊN CỨU</w:t>
      </w:r>
    </w:p>
    <w:p>
      <w:pPr>
        <w:jc w:val="center"/>
      </w:pPr>
      <w:r>
        <w:rPr>
          <w:i/>
          <w:color w:val="5A7278"/>
          <w:sz w:val="22"/>
        </w:rPr>
        <w:t>Đối chiếu với luận án tiến sĩ của NCS. Lê Văn Vinh (2026), cùng GVHD: PGS.TS. Đặng Đức Hạnh</w:t>
      </w:r>
    </w:p>
    <w:p>
      <w:pPr>
        <w:spacing w:before="260" w:after="100"/>
      </w:pPr>
      <w:r>
        <w:rPr>
          <w:rFonts w:ascii="Cambria" w:hAnsi="Cambria"/>
          <w:b/>
          <w:color w:val="0A3438"/>
          <w:sz w:val="27"/>
        </w:rPr>
        <w:t>1. Thuật ngữ đã chuẩn hóa</w:t>
      </w:r>
    </w:p>
    <w:p>
      <w:pPr>
        <w:spacing w:after="100"/>
        <w:jc w:val="both"/>
      </w:pPr>
      <w:r>
        <w:rPr>
          <w:i w:val="0"/>
          <w:sz w:val="22"/>
        </w:rPr>
        <w:t>Các thuật ngữ dưới đây đã được thay đổi đồng loạt trong cả ba chương LaTeX để trùng khớp với bảng từ viết tắt và cách dùng trong luận án của nhóm.</w:t>
      </w:r>
    </w:p>
    <w:tbl>
      <w:tblPr>
        <w:tblStyle w:val="TableGrid"/>
        <w:tblW w:type="auto" w:w="0"/>
        <w:tblLook w:firstColumn="1" w:firstRow="1" w:lastColumn="0" w:lastRow="0" w:noHBand="0" w:noVBand="1" w:val="04A0"/>
      </w:tblPr>
      <w:tblGrid>
        <w:gridCol w:w="3312"/>
        <w:gridCol w:w="3312"/>
        <w:gridCol w:w="3312"/>
      </w:tblGrid>
      <w:tr>
        <w:tc>
          <w:tcPr>
            <w:tcW w:type="dxa" w:w="2880"/>
          </w:tcPr>
          <w:p>
            <w:r/>
            <w:r>
              <w:rPr>
                <w:b/>
                <w:color w:val="028090"/>
                <w:sz w:val="21"/>
              </w:rPr>
              <w:t>Cách dùng cũ</w:t>
            </w:r>
          </w:p>
        </w:tc>
        <w:tc>
          <w:tcPr>
            <w:tcW w:type="dxa" w:w="2880"/>
          </w:tcPr>
          <w:p>
            <w:r/>
            <w:r>
              <w:rPr>
                <w:b/>
                <w:color w:val="028090"/>
                <w:sz w:val="21"/>
              </w:rPr>
              <w:t>Đã đổi thành</w:t>
            </w:r>
          </w:p>
        </w:tc>
        <w:tc>
          <w:tcPr>
            <w:tcW w:type="dxa" w:w="4320"/>
          </w:tcPr>
          <w:p>
            <w:r/>
            <w:r>
              <w:rPr>
                <w:b/>
                <w:color w:val="028090"/>
                <w:sz w:val="21"/>
              </w:rPr>
              <w:t>Căn cứ</w:t>
            </w:r>
          </w:p>
        </w:tc>
      </w:tr>
      <w:tr>
        <w:tc>
          <w:tcPr>
            <w:tcW w:type="dxa" w:w="2880"/>
          </w:tcPr>
          <w:p>
            <w:r/>
            <w:r>
              <w:rPr>
                <w:sz w:val="21"/>
              </w:rPr>
              <w:t>khía cạnh quan tâm</w:t>
            </w:r>
          </w:p>
        </w:tc>
        <w:tc>
          <w:tcPr>
            <w:tcW w:type="dxa" w:w="2880"/>
          </w:tcPr>
          <w:p>
            <w:r/>
            <w:r>
              <w:rPr>
                <w:sz w:val="21"/>
              </w:rPr>
              <w:t>mối quan tâm</w:t>
            </w:r>
          </w:p>
        </w:tc>
        <w:tc>
          <w:tcPr>
            <w:tcW w:type="dxa" w:w="4320"/>
          </w:tcPr>
          <w:p>
            <w:r/>
            <w:r>
              <w:rPr>
                <w:sz w:val="21"/>
              </w:rPr>
              <w:t>Mục 2.3, 4.2 luận án: “tích hợp các mối quan tâm”</w:t>
            </w:r>
          </w:p>
        </w:tc>
      </w:tr>
      <w:tr>
        <w:tc>
          <w:tcPr>
            <w:tcW w:type="dxa" w:w="2880"/>
          </w:tcPr>
          <w:p>
            <w:r/>
            <w:r>
              <w:rPr>
                <w:sz w:val="21"/>
              </w:rPr>
              <w:t>chú giải (annotation)</w:t>
            </w:r>
          </w:p>
        </w:tc>
        <w:tc>
          <w:tcPr>
            <w:tcW w:type="dxa" w:w="2880"/>
          </w:tcPr>
          <w:p>
            <w:r/>
            <w:r>
              <w:rPr>
                <w:sz w:val="21"/>
              </w:rPr>
              <w:t>chú thích</w:t>
            </w:r>
          </w:p>
        </w:tc>
        <w:tc>
          <w:tcPr>
            <w:tcW w:type="dxa" w:w="4320"/>
          </w:tcPr>
          <w:p>
            <w:r/>
            <w:r>
              <w:rPr>
                <w:sz w:val="21"/>
              </w:rPr>
              <w:t>aDSL = “ngôn ngữ chuyên biệt miền dựa vào chú thích”</w:t>
            </w:r>
          </w:p>
        </w:tc>
      </w:tr>
      <w:tr>
        <w:tc>
          <w:tcPr>
            <w:tcW w:type="dxa" w:w="2880"/>
          </w:tcPr>
          <w:p>
            <w:r/>
            <w:r>
              <w:rPr>
                <w:sz w:val="21"/>
              </w:rPr>
              <w:t>metamodel</w:t>
            </w:r>
          </w:p>
        </w:tc>
        <w:tc>
          <w:tcPr>
            <w:tcW w:type="dxa" w:w="2880"/>
          </w:tcPr>
          <w:p>
            <w:r/>
            <w:r>
              <w:rPr>
                <w:sz w:val="21"/>
              </w:rPr>
              <w:t>siêu mô hình</w:t>
            </w:r>
          </w:p>
        </w:tc>
        <w:tc>
          <w:tcPr>
            <w:tcW w:type="dxa" w:w="4320"/>
          </w:tcPr>
          <w:p>
            <w:r/>
            <w:r>
              <w:rPr>
                <w:sz w:val="21"/>
              </w:rPr>
              <w:t>ASM = Siêu mô hình cú pháp trừu tượng</w:t>
            </w:r>
          </w:p>
        </w:tc>
      </w:tr>
      <w:tr>
        <w:tc>
          <w:tcPr>
            <w:tcW w:type="dxa" w:w="2880"/>
          </w:tcPr>
          <w:p>
            <w:r/>
            <w:r>
              <w:rPr>
                <w:sz w:val="21"/>
              </w:rPr>
              <w:t>tách nhiệm (SoD)</w:t>
            </w:r>
          </w:p>
        </w:tc>
        <w:tc>
          <w:tcPr>
            <w:tcW w:type="dxa" w:w="2880"/>
          </w:tcPr>
          <w:p>
            <w:r/>
            <w:r>
              <w:rPr>
                <w:sz w:val="21"/>
              </w:rPr>
              <w:t>phân tách nhiệm vụ</w:t>
            </w:r>
          </w:p>
        </w:tc>
        <w:tc>
          <w:tcPr>
            <w:tcW w:type="dxa" w:w="4320"/>
          </w:tcPr>
          <w:p>
            <w:r/>
            <w:r>
              <w:rPr>
                <w:sz w:val="21"/>
              </w:rPr>
              <w:t>Mục 4.2.2.3: “ràng buộc phân tách nhiệm vụ SoDConstraint”</w:t>
            </w:r>
          </w:p>
        </w:tc>
      </w:tr>
      <w:tr>
        <w:tc>
          <w:tcPr>
            <w:tcW w:type="dxa" w:w="2880"/>
          </w:tcPr>
          <w:p>
            <w:r/>
            <w:r>
              <w:rPr>
                <w:sz w:val="21"/>
              </w:rPr>
              <w:t>stereotype</w:t>
            </w:r>
          </w:p>
        </w:tc>
        <w:tc>
          <w:tcPr>
            <w:tcW w:type="dxa" w:w="2880"/>
          </w:tcPr>
          <w:p>
            <w:r/>
            <w:r>
              <w:rPr>
                <w:sz w:val="21"/>
              </w:rPr>
              <w:t>khuôn dập</w:t>
            </w:r>
          </w:p>
        </w:tc>
        <w:tc>
          <w:tcPr>
            <w:tcW w:type="dxa" w:w="4320"/>
          </w:tcPr>
          <w:p>
            <w:r/>
            <w:r>
              <w:rPr>
                <w:sz w:val="21"/>
              </w:rPr>
              <w:t>Thuật ngữ UML tiếng Việt dùng trong luận án</w:t>
            </w:r>
          </w:p>
        </w:tc>
      </w:tr>
      <w:tr>
        <w:tc>
          <w:tcPr>
            <w:tcW w:type="dxa" w:w="2880"/>
          </w:tcPr>
          <w:p>
            <w:r/>
            <w:r>
              <w:rPr>
                <w:sz w:val="21"/>
              </w:rPr>
              <w:t>UML profile</w:t>
            </w:r>
          </w:p>
        </w:tc>
        <w:tc>
          <w:tcPr>
            <w:tcW w:type="dxa" w:w="2880"/>
          </w:tcPr>
          <w:p>
            <w:r/>
            <w:r>
              <w:rPr>
                <w:sz w:val="21"/>
              </w:rPr>
              <w:t>hồ sơ UML</w:t>
            </w:r>
          </w:p>
        </w:tc>
        <w:tc>
          <w:tcPr>
            <w:tcW w:type="dxa" w:w="4320"/>
          </w:tcPr>
          <w:p>
            <w:r/>
            <w:r>
              <w:rPr>
                <w:sz w:val="21"/>
              </w:rPr>
              <w:t>nt.</w:t>
            </w:r>
          </w:p>
        </w:tc>
      </w:tr>
      <w:tr>
        <w:tc>
          <w:tcPr>
            <w:tcW w:type="dxa" w:w="2880"/>
          </w:tcPr>
          <w:p>
            <w:r/>
            <w:r>
              <w:rPr>
                <w:sz w:val="21"/>
              </w:rPr>
              <w:t>sơ đồ lớp / sơ đồ hoạt động</w:t>
            </w:r>
          </w:p>
        </w:tc>
        <w:tc>
          <w:tcPr>
            <w:tcW w:type="dxa" w:w="2880"/>
          </w:tcPr>
          <w:p>
            <w:r/>
            <w:r>
              <w:rPr>
                <w:sz w:val="21"/>
              </w:rPr>
              <w:t>biểu đồ lớp / biểu đồ hoạt động</w:t>
            </w:r>
          </w:p>
        </w:tc>
        <w:tc>
          <w:tcPr>
            <w:tcW w:type="dxa" w:w="4320"/>
          </w:tcPr>
          <w:p>
            <w:r/>
            <w:r>
              <w:rPr>
                <w:sz w:val="21"/>
              </w:rPr>
              <w:t>Luận án dùng “biểu đồ lớp UML”, “biểu đồ hoạt động”</w:t>
            </w:r>
          </w:p>
        </w:tc>
      </w:tr>
      <w:tr>
        <w:tc>
          <w:tcPr>
            <w:tcW w:type="dxa" w:w="2880"/>
          </w:tcPr>
          <w:p>
            <w:r/>
            <w:r>
              <w:rPr>
                <w:sz w:val="21"/>
              </w:rPr>
              <w:t>case study / tình huống nghiên cứu</w:t>
            </w:r>
          </w:p>
        </w:tc>
        <w:tc>
          <w:tcPr>
            <w:tcW w:type="dxa" w:w="2880"/>
          </w:tcPr>
          <w:p>
            <w:r/>
            <w:r>
              <w:rPr>
                <w:sz w:val="21"/>
              </w:rPr>
              <w:t>ca nghiên cứu</w:t>
            </w:r>
          </w:p>
        </w:tc>
        <w:tc>
          <w:tcPr>
            <w:tcW w:type="dxa" w:w="4320"/>
          </w:tcPr>
          <w:p>
            <w:r/>
            <w:r>
              <w:rPr>
                <w:sz w:val="21"/>
              </w:rPr>
              <w:t>Mục 1.2: “các ca nghiên cứu điển hình”</w:t>
            </w:r>
          </w:p>
        </w:tc>
      </w:tr>
      <w:tr>
        <w:tc>
          <w:tcPr>
            <w:tcW w:type="dxa" w:w="2880"/>
          </w:tcPr>
          <w:p>
            <w:r/>
            <w:r>
              <w:rPr>
                <w:sz w:val="21"/>
              </w:rPr>
              <w:t>phân quyền (danh từ chung)</w:t>
            </w:r>
          </w:p>
        </w:tc>
        <w:tc>
          <w:tcPr>
            <w:tcW w:type="dxa" w:w="2880"/>
          </w:tcPr>
          <w:p>
            <w:r/>
            <w:r>
              <w:rPr>
                <w:sz w:val="21"/>
              </w:rPr>
              <w:t>kiểm soát truy cập</w:t>
            </w:r>
          </w:p>
        </w:tc>
        <w:tc>
          <w:tcPr>
            <w:tcW w:type="dxa" w:w="4320"/>
          </w:tcPr>
          <w:p>
            <w:r/>
            <w:r>
              <w:rPr>
                <w:sz w:val="21"/>
              </w:rPr>
              <w:t>RBAC = Kiểm soát truy cập dựa trên vai trò</w:t>
            </w:r>
          </w:p>
        </w:tc>
      </w:tr>
      <w:tr>
        <w:tc>
          <w:tcPr>
            <w:tcW w:type="dxa" w:w="2880"/>
          </w:tcPr>
          <w:p>
            <w:r/>
            <w:r>
              <w:rPr>
                <w:sz w:val="21"/>
              </w:rPr>
              <w:t>ứng dụng sinh ra</w:t>
            </w:r>
          </w:p>
        </w:tc>
        <w:tc>
          <w:tcPr>
            <w:tcW w:type="dxa" w:w="2880"/>
          </w:tcPr>
          <w:p>
            <w:r/>
            <w:r>
              <w:rPr>
                <w:sz w:val="21"/>
              </w:rPr>
              <w:t>bản mẫu phần mềm</w:t>
            </w:r>
          </w:p>
        </w:tc>
        <w:tc>
          <w:tcPr>
            <w:tcW w:type="dxa" w:w="4320"/>
          </w:tcPr>
          <w:p>
            <w:r/>
            <w:r>
              <w:rPr>
                <w:sz w:val="21"/>
              </w:rPr>
              <w:t>Chương 5: “sinh tự động bản mẫu phần mềm”</w:t>
            </w:r>
          </w:p>
        </w:tc>
      </w:tr>
      <w:tr>
        <w:tc>
          <w:tcPr>
            <w:tcW w:type="dxa" w:w="2880"/>
          </w:tcPr>
          <w:p>
            <w:r/>
            <w:r>
              <w:rPr>
                <w:sz w:val="21"/>
              </w:rPr>
              <w:t>mô hình miền (viết đầy đủ)</w:t>
            </w:r>
          </w:p>
        </w:tc>
        <w:tc>
          <w:tcPr>
            <w:tcW w:type="dxa" w:w="2880"/>
          </w:tcPr>
          <w:p>
            <w:r/>
            <w:r>
              <w:rPr>
                <w:sz w:val="21"/>
              </w:rPr>
              <w:t>mô hình miền (DM)</w:t>
            </w:r>
          </w:p>
        </w:tc>
        <w:tc>
          <w:tcPr>
            <w:tcW w:type="dxa" w:w="4320"/>
          </w:tcPr>
          <w:p>
            <w:r/>
            <w:r>
              <w:rPr>
                <w:sz w:val="21"/>
              </w:rPr>
              <w:t>Luận án dùng ký hiệu DM sau lần định nghĩa đầu</w:t>
            </w:r>
          </w:p>
        </w:tc>
      </w:tr>
    </w:tbl>
    <w:p>
      <w:pPr>
        <w:spacing w:after="40"/>
      </w:pPr>
    </w:p>
    <w:p>
      <w:pPr>
        <w:spacing w:before="260" w:after="100"/>
      </w:pPr>
      <w:r>
        <w:rPr>
          <w:rFonts w:ascii="Cambria" w:hAnsi="Cambria"/>
          <w:b/>
          <w:color w:val="0A3438"/>
          <w:sz w:val="27"/>
        </w:rPr>
        <w:t>2. Cấu trúc chương đã điều chỉnh</w:t>
      </w:r>
    </w:p>
    <w:tbl>
      <w:tblPr>
        <w:tblStyle w:val="TableGrid"/>
        <w:tblW w:type="auto" w:w="0"/>
        <w:tblLook w:firstColumn="1" w:firstRow="1" w:lastColumn="0" w:lastRow="0" w:noHBand="0" w:noVBand="1" w:val="04A0"/>
      </w:tblPr>
      <w:tblGrid>
        <w:gridCol w:w="3312"/>
        <w:gridCol w:w="3312"/>
        <w:gridCol w:w="3312"/>
      </w:tblGrid>
      <w:tr>
        <w:tc>
          <w:tcPr>
            <w:tcW w:type="dxa" w:w="3168"/>
          </w:tcPr>
          <w:p>
            <w:r/>
            <w:r>
              <w:rPr>
                <w:b/>
                <w:color w:val="028090"/>
                <w:sz w:val="21"/>
              </w:rPr>
              <w:t>Trước</w:t>
            </w:r>
          </w:p>
        </w:tc>
        <w:tc>
          <w:tcPr>
            <w:tcW w:type="dxa" w:w="3744"/>
          </w:tcPr>
          <w:p>
            <w:r/>
            <w:r>
              <w:rPr>
                <w:b/>
                <w:color w:val="028090"/>
                <w:sz w:val="21"/>
              </w:rPr>
              <w:t>Sau</w:t>
            </w:r>
          </w:p>
        </w:tc>
        <w:tc>
          <w:tcPr>
            <w:tcW w:type="dxa" w:w="3168"/>
          </w:tcPr>
          <w:p>
            <w:r/>
            <w:r>
              <w:rPr>
                <w:b/>
                <w:color w:val="028090"/>
                <w:sz w:val="21"/>
              </w:rPr>
              <w:t>Theo mẫu</w:t>
            </w:r>
          </w:p>
        </w:tc>
      </w:tr>
      <w:tr>
        <w:tc>
          <w:tcPr>
            <w:tcW w:type="dxa" w:w="3168"/>
          </w:tcPr>
          <w:p>
            <w:r/>
            <w:r>
              <w:rPr>
                <w:sz w:val="21"/>
              </w:rPr>
              <w:t>Chương 1: ĐẶT VẤN ĐỀ</w:t>
            </w:r>
          </w:p>
        </w:tc>
        <w:tc>
          <w:tcPr>
            <w:tcW w:type="dxa" w:w="3744"/>
          </w:tcPr>
          <w:p>
            <w:r/>
            <w:r>
              <w:rPr>
                <w:sz w:val="21"/>
              </w:rPr>
              <w:t>Chương 1: GIỚI THIỆU</w:t>
            </w:r>
          </w:p>
        </w:tc>
        <w:tc>
          <w:tcPr>
            <w:tcW w:type="dxa" w:w="3168"/>
          </w:tcPr>
          <w:p>
            <w:r/>
            <w:r>
              <w:rPr>
                <w:sz w:val="21"/>
              </w:rPr>
              <w:t>Luận án: “Chương 1. Giới thiệu”</w:t>
            </w:r>
          </w:p>
        </w:tc>
      </w:tr>
      <w:tr>
        <w:tc>
          <w:tcPr>
            <w:tcW w:type="dxa" w:w="3168"/>
          </w:tcPr>
          <w:p>
            <w:r/>
            <w:r>
              <w:rPr>
                <w:sz w:val="21"/>
              </w:rPr>
              <w:t>1.1 Bối cảnh</w:t>
            </w:r>
          </w:p>
        </w:tc>
        <w:tc>
          <w:tcPr>
            <w:tcW w:type="dxa" w:w="3744"/>
          </w:tcPr>
          <w:p>
            <w:r/>
            <w:r>
              <w:rPr>
                <w:sz w:val="21"/>
              </w:rPr>
              <w:t>1.1 Đặt vấn đề</w:t>
            </w:r>
          </w:p>
        </w:tc>
        <w:tc>
          <w:tcPr>
            <w:tcW w:type="dxa" w:w="3168"/>
          </w:tcPr>
          <w:p>
            <w:r/>
            <w:r>
              <w:rPr>
                <w:sz w:val="21"/>
              </w:rPr>
              <w:t>Đặt vấn đề là mục con của Giới thiệu</w:t>
            </w:r>
          </w:p>
        </w:tc>
      </w:tr>
      <w:tr>
        <w:tc>
          <w:tcPr>
            <w:tcW w:type="dxa" w:w="3168"/>
          </w:tcPr>
          <w:p>
            <w:r/>
            <w:r>
              <w:rPr>
                <w:sz w:val="21"/>
              </w:rPr>
              <w:t>(không có)</w:t>
            </w:r>
          </w:p>
        </w:tc>
        <w:tc>
          <w:tcPr>
            <w:tcW w:type="dxa" w:w="3744"/>
          </w:tcPr>
          <w:p>
            <w:r/>
            <w:r>
              <w:rPr>
                <w:sz w:val="21"/>
              </w:rPr>
              <w:t>1.1.1 Ví dụ thúc đẩy nghiên cứu: hệ thống CourseMan</w:t>
            </w:r>
          </w:p>
        </w:tc>
        <w:tc>
          <w:tcPr>
            <w:tcW w:type="dxa" w:w="3168"/>
          </w:tcPr>
          <w:p>
            <w:r/>
            <w:r>
              <w:rPr>
                <w:sz w:val="21"/>
              </w:rPr>
              <w:t>1.1.1 của luận án</w:t>
            </w:r>
          </w:p>
        </w:tc>
      </w:tr>
      <w:tr>
        <w:tc>
          <w:tcPr>
            <w:tcW w:type="dxa" w:w="3168"/>
          </w:tcPr>
          <w:p>
            <w:r/>
            <w:r>
              <w:rPr>
                <w:sz w:val="21"/>
              </w:rPr>
              <w:t>1.2 Vấn đề nghiên cứu</w:t>
            </w:r>
          </w:p>
        </w:tc>
        <w:tc>
          <w:tcPr>
            <w:tcW w:type="dxa" w:w="3744"/>
          </w:tcPr>
          <w:p>
            <w:r/>
            <w:r>
              <w:rPr>
                <w:sz w:val="21"/>
              </w:rPr>
              <w:t>1.1.2 Các thách thức nghiên cứu</w:t>
            </w:r>
          </w:p>
        </w:tc>
        <w:tc>
          <w:tcPr>
            <w:tcW w:type="dxa" w:w="3168"/>
          </w:tcPr>
          <w:p>
            <w:r/>
            <w:r>
              <w:rPr>
                <w:sz w:val="21"/>
              </w:rPr>
              <w:t>1.1.2 của luận án</w:t>
            </w:r>
          </w:p>
        </w:tc>
      </w:tr>
      <w:tr>
        <w:tc>
          <w:tcPr>
            <w:tcW w:type="dxa" w:w="3168"/>
          </w:tcPr>
          <w:p>
            <w:r/>
            <w:r>
              <w:rPr>
                <w:sz w:val="21"/>
              </w:rPr>
              <w:t>1.4 Mục tiêu và câu hỏi</w:t>
            </w:r>
          </w:p>
        </w:tc>
        <w:tc>
          <w:tcPr>
            <w:tcW w:type="dxa" w:w="3744"/>
          </w:tcPr>
          <w:p>
            <w:r/>
            <w:r>
              <w:rPr>
                <w:sz w:val="21"/>
              </w:rPr>
              <w:t>1.1.3 Phát biểu bài toán nghiên cứu</w:t>
            </w:r>
          </w:p>
        </w:tc>
        <w:tc>
          <w:tcPr>
            <w:tcW w:type="dxa" w:w="3168"/>
          </w:tcPr>
          <w:p>
            <w:r/>
            <w:r>
              <w:rPr>
                <w:sz w:val="21"/>
              </w:rPr>
              <w:t>1.1.3 của luận án</w:t>
            </w:r>
          </w:p>
        </w:tc>
      </w:tr>
      <w:tr>
        <w:tc>
          <w:tcPr>
            <w:tcW w:type="dxa" w:w="3168"/>
          </w:tcPr>
          <w:p>
            <w:r/>
            <w:r>
              <w:rPr>
                <w:sz w:val="21"/>
              </w:rPr>
              <w:t>(không có)</w:t>
            </w:r>
          </w:p>
        </w:tc>
        <w:tc>
          <w:tcPr>
            <w:tcW w:type="dxa" w:w="3744"/>
          </w:tcPr>
          <w:p>
            <w:r/>
            <w:r>
              <w:rPr>
                <w:sz w:val="21"/>
              </w:rPr>
              <w:t>1.3 Nội dung và phương pháp nghiên cứu</w:t>
            </w:r>
          </w:p>
        </w:tc>
        <w:tc>
          <w:tcPr>
            <w:tcW w:type="dxa" w:w="3168"/>
          </w:tcPr>
          <w:p>
            <w:r/>
            <w:r>
              <w:rPr>
                <w:sz w:val="21"/>
              </w:rPr>
              <w:t>1.3 của luận án</w:t>
            </w:r>
          </w:p>
        </w:tc>
      </w:tr>
      <w:tr>
        <w:tc>
          <w:tcPr>
            <w:tcW w:type="dxa" w:w="3168"/>
          </w:tcPr>
          <w:p>
            <w:r/>
            <w:r>
              <w:rPr>
                <w:sz w:val="21"/>
              </w:rPr>
              <w:t>Chương 2: CƠ SỞ LÝ THUYẾT</w:t>
            </w:r>
          </w:p>
        </w:tc>
        <w:tc>
          <w:tcPr>
            <w:tcW w:type="dxa" w:w="3744"/>
          </w:tcPr>
          <w:p>
            <w:r/>
            <w:r>
              <w:rPr>
                <w:sz w:val="21"/>
              </w:rPr>
              <w:t>Chương 2: CƠ SỞ LÝ THUYẾT VÀ TỔNG QUAN TÌNH HÌNH NGHIÊN CỨU</w:t>
            </w:r>
          </w:p>
        </w:tc>
        <w:tc>
          <w:tcPr>
            <w:tcW w:type="dxa" w:w="3168"/>
          </w:tcPr>
          <w:p>
            <w:r/>
            <w:r>
              <w:rPr>
                <w:sz w:val="21"/>
              </w:rPr>
              <w:t>Tên chương 2 của luận án</w:t>
            </w:r>
          </w:p>
        </w:tc>
      </w:tr>
      <w:tr>
        <w:tc>
          <w:tcPr>
            <w:tcW w:type="dxa" w:w="3168"/>
          </w:tcPr>
          <w:p>
            <w:r/>
            <w:r>
              <w:rPr>
                <w:sz w:val="21"/>
              </w:rPr>
              <w:t>(không có)</w:t>
            </w:r>
          </w:p>
        </w:tc>
        <w:tc>
          <w:tcPr>
            <w:tcW w:type="dxa" w:w="3744"/>
          </w:tcPr>
          <w:p>
            <w:r/>
            <w:r>
              <w:rPr>
                <w:sz w:val="21"/>
              </w:rPr>
              <w:t>DANH MỤC CÁC TỪ VIẾT TẮT (27 mục)</w:t>
            </w:r>
          </w:p>
        </w:tc>
        <w:tc>
          <w:tcPr>
            <w:tcW w:type="dxa" w:w="3168"/>
          </w:tcPr>
          <w:p>
            <w:r/>
            <w:r>
              <w:rPr>
                <w:sz w:val="21"/>
              </w:rPr>
              <w:t>Phần đầu bắt buộc của luận án</w:t>
            </w:r>
          </w:p>
        </w:tc>
      </w:tr>
    </w:tbl>
    <w:p>
      <w:pPr>
        <w:spacing w:after="40"/>
      </w:pPr>
    </w:p>
    <w:p>
      <w:pPr>
        <w:spacing w:before="260" w:after="100"/>
      </w:pPr>
      <w:r>
        <w:rPr>
          <w:rFonts w:ascii="Cambria" w:hAnsi="Cambria"/>
          <w:b/>
          <w:color w:val="0A3438"/>
          <w:sz w:val="27"/>
        </w:rPr>
        <w:t>3. Quy ước trình bày</w:t>
      </w:r>
    </w:p>
    <w:p>
      <w:pPr>
        <w:pStyle w:val="ListBullet"/>
        <w:spacing w:after="40"/>
        <w:jc w:val="both"/>
      </w:pPr>
      <w:r>
        <w:rPr>
          <w:sz w:val="22"/>
        </w:rPr>
        <w:t>Trích dẫn: chuyển từ kiểu tác giả–năm (APA) sang KIỂU SỐ [12] — đúng như luận án dùng (\bibliographystyle{plainnat} + \setcitestyle{numbers,square,comma}).</w:t>
      </w:r>
    </w:p>
    <w:p>
      <w:pPr>
        <w:pStyle w:val="ListBullet"/>
        <w:spacing w:after="40"/>
        <w:jc w:val="both"/>
      </w:pPr>
      <w:r>
        <w:rPr>
          <w:sz w:val="22"/>
        </w:rPr>
        <w:t>Mục tiêu nghiên cứu đánh số “Mục tiêu 1 / 2 / 3”; đóng góp đánh số i., ii., iii. — theo mục 1.2 và 1.4 của luận án.</w:t>
      </w:r>
    </w:p>
    <w:p>
      <w:pPr>
        <w:pStyle w:val="ListBullet"/>
        <w:spacing w:after="40"/>
        <w:jc w:val="both"/>
      </w:pPr>
      <w:r>
        <w:rPr>
          <w:sz w:val="22"/>
        </w:rPr>
        <w:t>Định nghĩa hình thức dùng môi trường “Định nghĩa &lt;chương&gt;.&lt;số&gt; (Tên định nghĩa)” — trùng cách đánh số của luận án (Định nghĩa 3.1, 4.1…).</w:t>
      </w:r>
    </w:p>
    <w:p>
      <w:pPr>
        <w:pStyle w:val="ListBullet"/>
        <w:spacing w:after="40"/>
        <w:jc w:val="both"/>
      </w:pPr>
      <w:r>
        <w:rPr>
          <w:sz w:val="22"/>
        </w:rPr>
        <w:t>Ràng buộc cấu trúc gọi là “quy tắc hợp lệ cấu trúc” (well-formedness), trình bày dạng bảng có mã WF — theo Bảng 4.1 của luận án.</w:t>
      </w:r>
    </w:p>
    <w:p>
      <w:pPr>
        <w:spacing w:before="260" w:after="100"/>
      </w:pPr>
      <w:r>
        <w:rPr>
          <w:rFonts w:ascii="Cambria" w:hAnsi="Cambria"/>
          <w:b/>
          <w:color w:val="0A3438"/>
          <w:sz w:val="27"/>
        </w:rPr>
        <w:t>4. Định vị so với RBACDom — điểm cần trao đổi với GVHD</w:t>
      </w:r>
    </w:p>
    <w:p>
      <w:pPr>
        <w:spacing w:after="100"/>
        <w:jc w:val="both"/>
      </w:pPr>
      <w:r>
        <w:rPr>
          <w:i w:val="0"/>
          <w:color w:val="C0392B"/>
          <w:sz w:val="22"/>
        </w:rPr>
        <w:t>Đây là phát hiện quan trọng nhất khi đọc luận án tham khảo. Mục 4.2.2.3 của luận án đã định nghĩa RBACDom (Domain RBAC Specific Language) — một DSL cho mối quan tâm bảo mật trong khuôn khổ UDML, gồm siêu mô hình cú pháp trừu tượng, các khái niệm RBAC chuẩn, ràng buộc SoDConstraint (SSD/DSD) và chiến lược kết hợp luật.</w:t>
      </w:r>
    </w:p>
    <w:p>
      <w:pPr>
        <w:spacing w:after="100"/>
        <w:jc w:val="both"/>
      </w:pPr>
      <w:r>
        <w:rPr>
          <w:i w:val="0"/>
          <w:sz w:val="22"/>
        </w:rPr>
        <w:t>Vì luận văn của bạn và luận án này cùng một GVHD, việc trình bày luận văn như thể lần đầu đề xuất một DSL cho RBAC sẽ gây chồng lấn. Bản LaTeX đã chỉnh theo hướng an toàn: luận văn KẾ THỪA RBACDom và UDML, đồng thời nêu rõ ba điểm bổ sung của mình:</w:t>
      </w:r>
    </w:p>
    <w:p>
      <w:pPr>
        <w:pStyle w:val="ListBullet"/>
        <w:spacing w:after="40"/>
        <w:jc w:val="both"/>
      </w:pPr>
      <w:r>
        <w:rPr>
          <w:sz w:val="22"/>
        </w:rPr>
        <w:t>Cú pháp cụ thể dạng văn bản trên biểu đồ lớp (PlantUML) — quản lý được bằng hệ thống quản lý phiên bản; RBACDom mới có siêu mô hình cú pháp trừu tượng.</w:t>
      </w:r>
    </w:p>
    <w:p>
      <w:pPr>
        <w:pStyle w:val="ListBullet"/>
        <w:spacing w:after="40"/>
        <w:jc w:val="both"/>
      </w:pPr>
      <w:r>
        <w:rPr>
          <w:sz w:val="22"/>
        </w:rPr>
        <w:t>Quy trình kiểm chứng bất biến gắn liền bước sinh mã: đặc tả sai bị chặn, không tạo ra mã.</w:t>
      </w:r>
    </w:p>
    <w:p>
      <w:pPr>
        <w:pStyle w:val="ListBullet"/>
        <w:spacing w:after="40"/>
        <w:jc w:val="both"/>
      </w:pPr>
      <w:r>
        <w:rPr>
          <w:sz w:val="22"/>
        </w:rPr>
        <w:t>Bộ chuyển đổi mô hình hoàn chỉnh tới nền tảng NestJS kèm truy vết hai chiều.</w:t>
      </w:r>
    </w:p>
    <w:p>
      <w:pPr>
        <w:spacing w:after="100"/>
        <w:jc w:val="both"/>
      </w:pPr>
      <w:r>
        <w:rPr>
          <w:i/>
          <w:sz w:val="22"/>
        </w:rPr>
        <w:t>Đề nghị: xác nhận lại với thầy hướng dẫn xem hướng định vị này có đúng ý đồ phân công giữa luận án và luận văn hay không. Nếu thầy muốn luận văn dùng thẳng RBACDom làm ngôn ngữ đầu vào (thay vì định nghĩa lại), chỉ cần sửa mục 3.2 của Chương 3 thành “áp dụng và chuyên biệt hóa RBACDom”, phần còn lại giữ nguyên.</w:t>
      </w:r>
    </w:p>
    <w:p>
      <w:pPr>
        <w:spacing w:before="260" w:after="100"/>
      </w:pPr>
      <w:r>
        <w:rPr>
          <w:rFonts w:ascii="Cambria" w:hAnsi="Cambria"/>
          <w:b/>
          <w:color w:val="0A3438"/>
          <w:sz w:val="27"/>
        </w:rPr>
        <w:t>5. Tài liệu tham khảo bổ sung</w:t>
      </w:r>
    </w:p>
    <w:p>
      <w:pPr>
        <w:pStyle w:val="ListBullet"/>
        <w:spacing w:after="40"/>
        <w:jc w:val="both"/>
      </w:pPr>
      <w:r>
        <w:rPr>
          <w:sz w:val="22"/>
        </w:rPr>
        <w:t>Lê Văn Vinh (2026), Luận án tiến sĩ — Nghiên cứu các kỹ thuật biểu diễn và chuyển đổi mô hình cho thiết kế hướng miền. Trường Đại học Công nghệ, ĐHQGHN. [khóa: levanvinh2026]</w:t>
      </w:r>
    </w:p>
    <w:p>
      <w:pPr>
        <w:pStyle w:val="ListBullet"/>
        <w:spacing w:after="40"/>
        <w:jc w:val="both"/>
      </w:pPr>
      <w:r>
        <w:rPr>
          <w:sz w:val="22"/>
        </w:rPr>
        <w:t>Sohr, Drouineaud, Ahn, Gogolla (2008) — Analyzing and Managing Role-Based Access Control Policies. IEEE TKDE 20(7). [khóa: sohr2008] — công trình phân tích chính sách RBAC bằng OCL trên USE, được luận án trích dẫn.</w:t>
      </w:r>
    </w:p>
    <w:p>
      <w:pPr>
        <w:spacing w:before="260" w:after="100"/>
      </w:pPr>
      <w:r>
        <w:rPr>
          <w:rFonts w:ascii="Cambria" w:hAnsi="Cambria"/>
          <w:b/>
          <w:color w:val="0A3438"/>
          <w:sz w:val="27"/>
        </w:rPr>
        <w:t>6. Trạng thái tệp LaTeX</w:t>
      </w:r>
    </w:p>
    <w:tbl>
      <w:tblPr>
        <w:tblStyle w:val="TableGrid"/>
        <w:tblW w:type="auto" w:w="0"/>
        <w:tblLook w:firstColumn="1" w:firstRow="1" w:lastColumn="0" w:lastRow="0" w:noHBand="0" w:noVBand="1" w:val="04A0"/>
      </w:tblPr>
      <w:tblGrid>
        <w:gridCol w:w="3312"/>
        <w:gridCol w:w="3312"/>
        <w:gridCol w:w="3312"/>
      </w:tblGrid>
      <w:tr>
        <w:tc>
          <w:tcPr>
            <w:tcW w:type="dxa" w:w="2160"/>
          </w:tcPr>
          <w:p>
            <w:r/>
            <w:r>
              <w:rPr>
                <w:b/>
                <w:color w:val="028090"/>
                <w:sz w:val="21"/>
              </w:rPr>
              <w:t>Tệp</w:t>
            </w:r>
          </w:p>
        </w:tc>
        <w:tc>
          <w:tcPr>
            <w:tcW w:type="dxa" w:w="4752"/>
          </w:tcPr>
          <w:p>
            <w:r/>
            <w:r>
              <w:rPr>
                <w:b/>
                <w:color w:val="028090"/>
                <w:sz w:val="21"/>
              </w:rPr>
              <w:t>Nội dung</w:t>
            </w:r>
          </w:p>
        </w:tc>
        <w:tc>
          <w:tcPr>
            <w:tcW w:type="dxa" w:w="3168"/>
          </w:tcPr>
          <w:p>
            <w:r/>
            <w:r>
              <w:rPr>
                <w:b/>
                <w:color w:val="028090"/>
                <w:sz w:val="21"/>
              </w:rPr>
              <w:t>Trạng thái</w:t>
            </w:r>
          </w:p>
        </w:tc>
      </w:tr>
      <w:tr>
        <w:tc>
          <w:tcPr>
            <w:tcW w:type="dxa" w:w="2160"/>
          </w:tcPr>
          <w:p>
            <w:r/>
            <w:r>
              <w:rPr>
                <w:sz w:val="21"/>
              </w:rPr>
              <w:t>main.tex</w:t>
            </w:r>
          </w:p>
        </w:tc>
        <w:tc>
          <w:tcPr>
            <w:tcW w:type="dxa" w:w="4752"/>
          </w:tcPr>
          <w:p>
            <w:r/>
            <w:r>
              <w:rPr>
                <w:sz w:val="21"/>
              </w:rPr>
              <w:t>Tiền tố, trích dẫn số, nạp các chương</w:t>
            </w:r>
          </w:p>
        </w:tc>
        <w:tc>
          <w:tcPr>
            <w:tcW w:type="dxa" w:w="3168"/>
          </w:tcPr>
          <w:p>
            <w:r/>
            <w:r>
              <w:rPr>
                <w:sz w:val="21"/>
              </w:rPr>
              <w:t>Đã cập nhật</w:t>
            </w:r>
          </w:p>
        </w:tc>
      </w:tr>
      <w:tr>
        <w:tc>
          <w:tcPr>
            <w:tcW w:type="dxa" w:w="2160"/>
          </w:tcPr>
          <w:p>
            <w:r/>
            <w:r>
              <w:rPr>
                <w:sz w:val="21"/>
              </w:rPr>
              <w:t>thuat-ngu.tex</w:t>
            </w:r>
          </w:p>
        </w:tc>
        <w:tc>
          <w:tcPr>
            <w:tcW w:type="dxa" w:w="4752"/>
          </w:tcPr>
          <w:p>
            <w:r/>
            <w:r>
              <w:rPr>
                <w:sz w:val="21"/>
              </w:rPr>
              <w:t>Danh mục 27 từ viết tắt</w:t>
            </w:r>
          </w:p>
        </w:tc>
        <w:tc>
          <w:tcPr>
            <w:tcW w:type="dxa" w:w="3168"/>
          </w:tcPr>
          <w:p>
            <w:r/>
            <w:r>
              <w:rPr>
                <w:sz w:val="21"/>
              </w:rPr>
              <w:t>Mới</w:t>
            </w:r>
          </w:p>
        </w:tc>
      </w:tr>
      <w:tr>
        <w:tc>
          <w:tcPr>
            <w:tcW w:type="dxa" w:w="2160"/>
          </w:tcPr>
          <w:p>
            <w:r/>
            <w:r>
              <w:rPr>
                <w:sz w:val="21"/>
              </w:rPr>
              <w:t>chuong1.tex</w:t>
            </w:r>
          </w:p>
        </w:tc>
        <w:tc>
          <w:tcPr>
            <w:tcW w:type="dxa" w:w="4752"/>
          </w:tcPr>
          <w:p>
            <w:r/>
            <w:r>
              <w:rPr>
                <w:sz w:val="21"/>
              </w:rPr>
              <w:t>Giới thiệu (5 mục, có ví dụ thúc đẩy)</w:t>
            </w:r>
          </w:p>
        </w:tc>
        <w:tc>
          <w:tcPr>
            <w:tcW w:type="dxa" w:w="3168"/>
          </w:tcPr>
          <w:p>
            <w:r/>
            <w:r>
              <w:rPr>
                <w:sz w:val="21"/>
              </w:rPr>
              <w:t>Viết lại</w:t>
            </w:r>
          </w:p>
        </w:tc>
      </w:tr>
      <w:tr>
        <w:tc>
          <w:tcPr>
            <w:tcW w:type="dxa" w:w="2160"/>
          </w:tcPr>
          <w:p>
            <w:r/>
            <w:r>
              <w:rPr>
                <w:sz w:val="21"/>
              </w:rPr>
              <w:t>chuong2.tex</w:t>
            </w:r>
          </w:p>
        </w:tc>
        <w:tc>
          <w:tcPr>
            <w:tcW w:type="dxa" w:w="4752"/>
          </w:tcPr>
          <w:p>
            <w:r/>
            <w:r>
              <w:rPr>
                <w:sz w:val="21"/>
              </w:rPr>
              <w:t>Cơ sở lý thuyết và tổng quan (6 mục)</w:t>
            </w:r>
          </w:p>
        </w:tc>
        <w:tc>
          <w:tcPr>
            <w:tcW w:type="dxa" w:w="3168"/>
          </w:tcPr>
          <w:p>
            <w:r/>
            <w:r>
              <w:rPr>
                <w:sz w:val="21"/>
              </w:rPr>
              <w:t>Viết lại</w:t>
            </w:r>
          </w:p>
        </w:tc>
      </w:tr>
      <w:tr>
        <w:tc>
          <w:tcPr>
            <w:tcW w:type="dxa" w:w="2160"/>
          </w:tcPr>
          <w:p>
            <w:r/>
            <w:r>
              <w:rPr>
                <w:sz w:val="21"/>
              </w:rPr>
              <w:t>chuong3.tex</w:t>
            </w:r>
          </w:p>
        </w:tc>
        <w:tc>
          <w:tcPr>
            <w:tcW w:type="dxa" w:w="4752"/>
          </w:tcPr>
          <w:p>
            <w:r/>
            <w:r>
              <w:rPr>
                <w:sz w:val="21"/>
              </w:rPr>
              <w:t>Phương pháp đề xuất (9 mục)</w:t>
            </w:r>
          </w:p>
        </w:tc>
        <w:tc>
          <w:tcPr>
            <w:tcW w:type="dxa" w:w="3168"/>
          </w:tcPr>
          <w:p>
            <w:r/>
            <w:r>
              <w:rPr>
                <w:sz w:val="21"/>
              </w:rPr>
              <w:t>Đã đồng bộ thuật ngữ</w:t>
            </w:r>
          </w:p>
        </w:tc>
      </w:tr>
      <w:tr>
        <w:tc>
          <w:tcPr>
            <w:tcW w:type="dxa" w:w="2160"/>
          </w:tcPr>
          <w:p>
            <w:r/>
            <w:r>
              <w:rPr>
                <w:sz w:val="21"/>
              </w:rPr>
              <w:t>chuong4.tex</w:t>
            </w:r>
          </w:p>
        </w:tc>
        <w:tc>
          <w:tcPr>
            <w:tcW w:type="dxa" w:w="4752"/>
          </w:tcPr>
          <w:p>
            <w:r/>
            <w:r>
              <w:rPr>
                <w:sz w:val="21"/>
              </w:rPr>
              <w:t>Thực nghiệm và đánh giá</w:t>
            </w:r>
          </w:p>
        </w:tc>
        <w:tc>
          <w:tcPr>
            <w:tcW w:type="dxa" w:w="3168"/>
          </w:tcPr>
          <w:p>
            <w:r/>
            <w:r>
              <w:rPr>
                <w:sz w:val="21"/>
              </w:rPr>
              <w:t>Khung 8 mục, chờ viết</w:t>
            </w:r>
          </w:p>
        </w:tc>
      </w:tr>
      <w:tr>
        <w:tc>
          <w:tcPr>
            <w:tcW w:type="dxa" w:w="2160"/>
          </w:tcPr>
          <w:p>
            <w:r/>
            <w:r>
              <w:rPr>
                <w:sz w:val="21"/>
              </w:rPr>
              <w:t>tailieu.bib</w:t>
            </w:r>
          </w:p>
        </w:tc>
        <w:tc>
          <w:tcPr>
            <w:tcW w:type="dxa" w:w="4752"/>
          </w:tcPr>
          <w:p>
            <w:r/>
            <w:r>
              <w:rPr>
                <w:sz w:val="21"/>
              </w:rPr>
              <w:t>23 tài liệu</w:t>
            </w:r>
          </w:p>
        </w:tc>
        <w:tc>
          <w:tcPr>
            <w:tcW w:type="dxa" w:w="3168"/>
          </w:tcPr>
          <w:p>
            <w:r/>
            <w:r>
              <w:rPr>
                <w:sz w:val="21"/>
              </w:rPr>
              <w:t>Đã bổ sung 2 mục</w:t>
            </w:r>
          </w:p>
        </w:tc>
      </w:tr>
      <w:tr>
        <w:tc>
          <w:tcPr>
            <w:tcW w:type="dxa" w:w="2160"/>
          </w:tcPr>
          <w:p>
            <w:r/>
            <w:r>
              <w:rPr>
                <w:sz w:val="21"/>
              </w:rPr>
              <w:t>main.pdf</w:t>
            </w:r>
          </w:p>
        </w:tc>
        <w:tc>
          <w:tcPr>
            <w:tcW w:type="dxa" w:w="4752"/>
          </w:tcPr>
          <w:p>
            <w:r/>
            <w:r>
              <w:rPr>
                <w:sz w:val="21"/>
              </w:rPr>
              <w:t>Bản biên dịch thử, 34 trang</w:t>
            </w:r>
          </w:p>
        </w:tc>
        <w:tc>
          <w:tcPr>
            <w:tcW w:type="dxa" w:w="3168"/>
          </w:tcPr>
          <w:p>
            <w:r/>
            <w:r>
              <w:rPr>
                <w:sz w:val="21"/>
              </w:rPr>
              <w:t>Biên dịch sạch, 0 lỗi</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29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