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0A3438"/>
          <w:sz w:val="40"/>
        </w:rPr>
        <w:t>CÂU HỎI DỰ KIẾN &amp; GỢI Ý TRẢ LỜI</w:t>
      </w:r>
    </w:p>
    <w:p>
      <w:pPr>
        <w:jc w:val="center"/>
      </w:pPr>
      <w:r>
        <w:rPr>
          <w:i/>
          <w:color w:val="5A7278"/>
          <w:sz w:val="24"/>
        </w:rPr>
        <w:t>Bảo vệ tiến độ luận văn: Đặc tả và tích hợp kiểm soát truy cập dựa trên vai trò trong Thiết kế hướng miền</w:t>
      </w:r>
    </w:p>
    <w:p>
      <w:r>
        <w:rPr>
          <w:i/>
          <w:color w:val="5A7278"/>
          <w:sz w:val="22"/>
        </w:rPr>
        <w:t>Nguyên tắc trả lời: (1) thừa nhận thẳng điểm hợp lý trong câu hỏi trước khi phản biện; (2) trả lời phần nguyên tắc trước, chi tiết kỹ thuật sau; (3) với câu hỏi về giới hạn, dẫn về slide threats to validity — giới hạn đã được tự nhận diện, không phải bị phát hiện.</w:t>
      </w:r>
    </w:p>
    <w:p>
      <w:pPr>
        <w:pStyle w:val="Heading1"/>
      </w:pPr>
      <w:r>
        <w:rPr>
          <w:rFonts w:ascii="Cambria" w:hAnsi="Cambria"/>
          <w:b/>
          <w:color w:val="0A3438"/>
          <w:sz w:val="29"/>
        </w:rPr>
        <w:t>A. Bài toán và phạm vi</w:t>
      </w:r>
    </w:p>
    <w:p>
      <w:pPr>
        <w:spacing w:before="160" w:after="60"/>
      </w:pPr>
      <w:r>
        <w:rPr>
          <w:b/>
          <w:color w:val="C0392B"/>
          <w:sz w:val="23"/>
        </w:rPr>
        <w:t xml:space="preserve">Câu 1. </w:t>
      </w:r>
      <w:r>
        <w:rPr>
          <w:b/>
          <w:sz w:val="23"/>
        </w:rPr>
        <w:t>Vì sao RBAC phải là “concern hạng nhất” trong domain model? Đặt phân quyền ở tầng hạ tầng (middleware, API gateway) như hiện nay có gì sai?</w:t>
      </w:r>
    </w:p>
    <w:p>
      <w:pPr>
        <w:spacing w:after="80"/>
      </w:pPr>
      <w:r>
        <w:rPr>
          <w:b/>
          <w:color w:val="028090"/>
        </w:rPr>
        <w:t xml:space="preserve">Trả lời:  </w:t>
      </w:r>
      <w:r>
        <w:rPr>
          <w:sz w:val="22"/>
        </w:rPr>
        <w:t>Đặt ở hạ tầng không sai về vận hành, nhưng sai về vị trí của tri thức: “ai được làm gì trên dữ liệu nào” là tri thức nghiệp vụ, gắn chặt với khái niệm miền (quyền VIEW_STUDENTS chỉ có nghĩa khi trỏ vào lớp Student). Khi tri thức đó chỉ tồn tại dưới dạng code middleware, nó không xuất hiện trong thiết kế, không kiểm chứng được ở mức mô hình, và lệch dần khỏi tài liệu. Đưa RBAC vào mô hình miền cho phép ba điều mà cách hạ tầng không có: kiểm chứng bất biến trước khi sinh mã, tham chiếu chéo hình thức giữa quyền và lớp miền, và truy vết hai chiều. Còn lúc vận hành, mã sinh ra vẫn thực thi ở đúng các tầng như cách truyền thống — chỉ khác là nó được sinh tự động từ đặc tả.</w:t>
      </w:r>
    </w:p>
    <w:p>
      <w:pPr>
        <w:spacing w:before="160" w:after="60"/>
      </w:pPr>
      <w:r>
        <w:rPr>
          <w:b/>
          <w:color w:val="C0392B"/>
          <w:sz w:val="23"/>
        </w:rPr>
        <w:t xml:space="preserve">Câu 2. </w:t>
      </w:r>
      <w:r>
        <w:rPr>
          <w:b/>
          <w:sz w:val="23"/>
        </w:rPr>
        <w:t>Phạm vi luận văn hỗ trợ đến mức RBAC nào của Sandhu?</w:t>
      </w:r>
    </w:p>
    <w:p>
      <w:pPr>
        <w:spacing w:after="80"/>
      </w:pPr>
      <w:r>
        <w:rPr>
          <w:b/>
          <w:color w:val="028090"/>
        </w:rPr>
        <w:t xml:space="preserve">Trả lời:  </w:t>
      </w:r>
      <w:r>
        <w:rPr>
          <w:sz w:val="22"/>
        </w:rPr>
        <w:t>Đặc tả hỗ trợ RBAC₀ (role–permission), RBAC₁ (phân cấp vai trò, đã thực thi trọn trong công cụ bằng lan truyền fixed-point) và RBAC₂ ở mức đặc tả + kiểm chứng thiết kế («SSD», «DSD», «cardinality» trên sơ đồ, ngữ nghĩa trong OCL) — phần thực thi runtime của RBAC₂ thuộc bước 4 đang tích hợp. RBAC₃ (hợp nhất hierarchy + constraints) và RBAC cross-domain giữa các bounded context được xác định là hướng phát triển, đã có phác thảo trong tech report.</w:t>
      </w:r>
    </w:p>
    <w:p>
      <w:pPr>
        <w:spacing w:after="160"/>
      </w:pPr>
      <w:r>
        <w:rPr>
          <w:b/>
          <w:color w:val="5A7278"/>
          <w:sz w:val="21"/>
        </w:rPr>
        <w:t xml:space="preserve">Lưu ý:  </w:t>
      </w:r>
      <w:r>
        <w:rPr>
          <w:i/>
          <w:color w:val="5A7278"/>
          <w:sz w:val="21"/>
        </w:rPr>
        <w:t>Trả lời có phân tầng: đặc tả được / kiểm chứng được / thực thi được — ba mức khác nhau, tránh bị hiểu là hứa quá.</w:t>
      </w:r>
    </w:p>
    <w:p>
      <w:pPr>
        <w:spacing w:before="160" w:after="60"/>
      </w:pPr>
      <w:r>
        <w:rPr>
          <w:b/>
          <w:color w:val="C0392B"/>
          <w:sz w:val="23"/>
        </w:rPr>
        <w:t xml:space="preserve">Câu 3. </w:t>
      </w:r>
      <w:r>
        <w:rPr>
          <w:b/>
          <w:sz w:val="23"/>
        </w:rPr>
        <w:t>Không dùng DDD thì phương pháp còn áp dụng được không?</w:t>
      </w:r>
    </w:p>
    <w:p>
      <w:pPr>
        <w:spacing w:after="80"/>
      </w:pPr>
      <w:r>
        <w:rPr>
          <w:b/>
          <w:color w:val="028090"/>
        </w:rPr>
        <w:t xml:space="preserve">Trả lời:  </w:t>
      </w:r>
      <w:r>
        <w:rPr>
          <w:sz w:val="22"/>
        </w:rPr>
        <w:t>Phần lõi — profile đặc tả RBAC, metamodel hợp nhất, lan truyền quyền, kiểm chứng — không phụ thuộc DDD; nó chỉ cần một mô hình lớp có khái niệm miền. DDD đóng vai trò khung tổ chức đầu ra (bounded context, phân tầng) và là mạch nghiên cứu luận văn kế thừa (DCSL/AGL/UDML đều trên nền DDD). Nếu bỏ DDD, thay đổi nằm ở bước 5 — ánh xạ sang một kiến trúc đích khác — chứ không nằm ở phương pháp.</w:t>
      </w:r>
    </w:p>
    <w:p>
      <w:pPr>
        <w:spacing w:before="160" w:after="60"/>
      </w:pPr>
      <w:r>
        <w:rPr>
          <w:b/>
          <w:color w:val="C0392B"/>
          <w:sz w:val="23"/>
        </w:rPr>
        <w:t xml:space="preserve">Câu 4. </w:t>
      </w:r>
      <w:r>
        <w:rPr>
          <w:b/>
          <w:sz w:val="23"/>
        </w:rPr>
        <w:t>Khác gì các generator thương mại như JHipster vốn cũng sinh CRUD kèm phân quyền?</w:t>
      </w:r>
    </w:p>
    <w:p>
      <w:pPr>
        <w:spacing w:after="80"/>
      </w:pPr>
      <w:r>
        <w:rPr>
          <w:b/>
          <w:color w:val="028090"/>
        </w:rPr>
        <w:t xml:space="preserve">Trả lời:  </w:t>
      </w:r>
      <w:r>
        <w:rPr>
          <w:sz w:val="22"/>
        </w:rPr>
        <w:t>JHipster gắn role vào entity/route ở mức cấu hình, coi role là chuỗi định danh: không có ngữ nghĩa quyền trỏ vào lớp miền, không có phân cấp vai trò với lan truyền quyền, không có SSD/DSD, và đặc biệt không có bước kiểm chứng mô hình — đặc tả sai vẫn sinh mã. Đóng góp của luận văn nằm đúng ở các điểm đó: quyền có cấu trúc (tài nguyên + thao tác + phạm vi), RBAC₁/₂ có ngữ nghĩa hình thức bằng OCL, và mô hình được kiểm chứng trước khi sinh.</w:t>
      </w:r>
    </w:p>
    <w:p>
      <w:pPr>
        <w:pStyle w:val="Heading1"/>
      </w:pPr>
      <w:r>
        <w:rPr>
          <w:rFonts w:ascii="Cambria" w:hAnsi="Cambria"/>
          <w:b/>
          <w:color w:val="0A3438"/>
          <w:sz w:val="29"/>
        </w:rPr>
        <w:t>B. Phương pháp</w:t>
      </w:r>
    </w:p>
    <w:p>
      <w:pPr>
        <w:spacing w:before="160" w:after="60"/>
      </w:pPr>
      <w:r>
        <w:rPr>
          <w:b/>
          <w:color w:val="C0392B"/>
          <w:sz w:val="23"/>
        </w:rPr>
        <w:t xml:space="preserve">Câu 5. </w:t>
      </w:r>
      <w:r>
        <w:rPr>
          <w:b/>
          <w:sz w:val="23"/>
        </w:rPr>
        <w:t>Vì sao chọn PlantUML mà không phải EMF/Ecore, Papyrus, hay tự định nghĩa một DSL văn bản?</w:t>
      </w:r>
    </w:p>
    <w:p>
      <w:pPr>
        <w:spacing w:after="80"/>
      </w:pPr>
      <w:r>
        <w:rPr>
          <w:b/>
          <w:color w:val="028090"/>
        </w:rPr>
        <w:t xml:space="preserve">Trả lời:  </w:t>
      </w:r>
      <w:r>
        <w:rPr>
          <w:sz w:val="22"/>
        </w:rPr>
        <w:t>Ba lý do. Thứ nhất, PlantUML là văn bản thuần — quản lý phiên bản, diff, review như mã nguồn, phù hợp quy trình phát triển hiện đại; Papyrus/EMF gắn với Eclipse và file XML khó diff. Thứ hai, PlantUML có sẵn stereotype, package và note — đủ chỗ cho profile của luận văn mà không phải phát minh cú pháp mới, người biết UML đọc được ngay; một DSL tự định nghĩa sẽ tốn chi phí học và mất tính trực quan của sơ đồ. Thứ ba, hệ sinh thái rộng, render được ở mọi nơi. Đánh đổi được chấp nhận: PlantUML không có metamodel hình thức như Ecore, nên luận văn phải tự định nghĩa metamodel ở bước 2 — nhưng đó cũng chính là nơi ba concern được hợp nhất.</w:t>
      </w:r>
    </w:p>
    <w:p>
      <w:pPr>
        <w:spacing w:before="160" w:after="60"/>
      </w:pPr>
      <w:r>
        <w:rPr>
          <w:b/>
          <w:color w:val="C0392B"/>
          <w:sz w:val="23"/>
        </w:rPr>
        <w:t xml:space="preserve">Câu 6. </w:t>
      </w:r>
      <w:r>
        <w:rPr>
          <w:b/>
          <w:sz w:val="23"/>
        </w:rPr>
        <w:t>Phương pháp tuyên bố “độc lập công nghệ cài đặt” — căn cứ nào? Muốn sinh Java/Spring thay vì NestJS thì làm gì?</w:t>
      </w:r>
    </w:p>
    <w:p>
      <w:pPr>
        <w:spacing w:after="80"/>
      </w:pPr>
      <w:r>
        <w:rPr>
          <w:b/>
          <w:color w:val="028090"/>
        </w:rPr>
        <w:t xml:space="preserve">Trả lời:  </w:t>
      </w:r>
      <w:r>
        <w:rPr>
          <w:sz w:val="22"/>
        </w:rPr>
        <w:t>Căn cứ là ranh giới giữa các bước: bước 1–4 chỉ thao tác trên các khái niệm UML/OCL/RBAC và AST — không có khái niệm nào của NestJS hay TypeScript xuất hiện. Công nghệ chỉ đi vào ở bước 5, trong bộ template. Muốn đổi sang Spring: giữ nguyên parser, metamodel, transformer, verifier; viết một bộ template mới (entity JPA, @PreAuthorize, v.v.) — tương đương thay một plugin. Đây cũng là lập luận giảm thiểu external validity trong slide threats.</w:t>
      </w:r>
    </w:p>
    <w:p>
      <w:pPr>
        <w:spacing w:after="160"/>
      </w:pPr>
      <w:r>
        <w:rPr>
          <w:b/>
          <w:color w:val="5A7278"/>
          <w:sz w:val="21"/>
        </w:rPr>
        <w:t xml:space="preserve">Lưu ý:  </w:t>
      </w:r>
      <w:r>
        <w:rPr>
          <w:i/>
          <w:color w:val="5A7278"/>
          <w:sz w:val="21"/>
        </w:rPr>
        <w:t>Nếu bị hỏi tiếp “đã thử chưa?” — trả lời thật: chưa, đó là kiểm chứng thiết kế chứ chưa phải kiểm chứng thực nghiệm; có thể nêu làm future work.</w:t>
      </w:r>
    </w:p>
    <w:p>
      <w:pPr>
        <w:spacing w:before="160" w:after="60"/>
      </w:pPr>
      <w:r>
        <w:rPr>
          <w:b/>
          <w:color w:val="C0392B"/>
          <w:sz w:val="23"/>
        </w:rPr>
        <w:t xml:space="preserve">Câu 7. </w:t>
      </w:r>
      <w:r>
        <w:rPr>
          <w:b/>
          <w:sz w:val="23"/>
        </w:rPr>
        <w:t>Lan truyền quyền bằng vòng lặp fixed-point — vì sao cần lặp, và có bảo đảm dừng không?</w:t>
      </w:r>
    </w:p>
    <w:p>
      <w:pPr>
        <w:spacing w:after="80"/>
      </w:pPr>
      <w:r>
        <w:rPr>
          <w:b/>
          <w:color w:val="028090"/>
        </w:rPr>
        <w:t xml:space="preserve">Trả lời:  </w:t>
      </w:r>
      <w:r>
        <w:rPr>
          <w:sz w:val="22"/>
        </w:rPr>
        <w:t>Cần lặp vì phân cấp có thể nhiều tầng: Admin kế thừa Officer, Officer kế thừa Staff — quyền của Staff phải “chảy” qua hai bậc. Vòng lặp cộng dồn quyền cho tới khi không còn quyền mới xuất hiện. Tính dừng được bảo đảm vì hai lẽ: tập quyền hữu hạn và phép cộng dồn đơn điệu tăng — nên chuỗi phải đạt điểm bất động; đồng thời bất biến Acyclic ở bước kiểm chứng loại trừ chu trình kế thừa, trường hợp duy nhất có thể gây bất thường.</w:t>
      </w:r>
    </w:p>
    <w:p>
      <w:pPr>
        <w:spacing w:before="160" w:after="60"/>
      </w:pPr>
      <w:r>
        <w:rPr>
          <w:b/>
          <w:color w:val="C0392B"/>
          <w:sz w:val="23"/>
        </w:rPr>
        <w:t xml:space="preserve">Câu 8. </w:t>
      </w:r>
      <w:r>
        <w:rPr>
          <w:b/>
          <w:sz w:val="23"/>
        </w:rPr>
        <w:t>Nếu đặc tả mâu thuẫn — ví dụ một quyền trỏ tới lớp miền không tồn tại — thì bước nào phát hiện?</w:t>
      </w:r>
    </w:p>
    <w:p>
      <w:pPr>
        <w:spacing w:after="80"/>
      </w:pPr>
      <w:r>
        <w:rPr>
          <w:b/>
          <w:color w:val="028090"/>
        </w:rPr>
        <w:t xml:space="preserve">Trả lời:  </w:t>
      </w:r>
      <w:r>
        <w:rPr>
          <w:sz w:val="22"/>
        </w:rPr>
        <w:t>Đó là bất biến dạng-đúng thuộc lớp RBAC₀ (“quyền chỉ trỏ tới lớp tồn tại”), kiểm ở bước 4 trên mô hình đã hợp nhất — vì phải hợp nhất xong mới đối chiếu chéo được giữa concern RBAC và concern cấu trúc. Thông báo lỗi mang vị trí dòng gốc nhờ AST giữ source location từ bước 1. Một số lỗi thô hơn (cú pháp, stereotype lạ) bị chặn ngay từ bước 1.</w:t>
      </w:r>
    </w:p>
    <w:p>
      <w:pPr>
        <w:spacing w:before="160" w:after="60"/>
      </w:pPr>
      <w:r>
        <w:rPr>
          <w:b/>
          <w:color w:val="C0392B"/>
          <w:sz w:val="23"/>
        </w:rPr>
        <w:t xml:space="preserve">Câu 9. </w:t>
      </w:r>
      <w:r>
        <w:rPr>
          <w:b/>
          <w:sz w:val="23"/>
        </w:rPr>
        <w:t>OCL đầy đủ rất phức tạp — tập con của luận văn bỏ những gì, và có đủ cho RBAC₂ không?</w:t>
      </w:r>
    </w:p>
    <w:p>
      <w:pPr>
        <w:spacing w:after="80"/>
      </w:pPr>
      <w:r>
        <w:rPr>
          <w:b/>
          <w:color w:val="028090"/>
        </w:rPr>
        <w:t xml:space="preserve">Trả lời:  </w:t>
      </w:r>
      <w:r>
        <w:rPr>
          <w:sz w:val="22"/>
        </w:rPr>
        <w:t>Tập con giữ: inv trong context, forAll/exists/includes/isUnique, navigation thuộc tính, biểu thức boolean. Bỏ: pre/post-condition, let phức tạp, closure tổng quát, tuple, message expression. Đủ cho RBAC₂ vì các bất biến chuẩn theo Ray–Li–France (SSD không chung user, DSD theo phiên, cardinality, acyclic) đều chỉ dùng đúng nhóm phép đã giữ — điều này kiểm chứng được bằng cách viết trọn bộ bất biến của CourseMan trong tập con. Với bất biến ngoài tập con, hướng xử lý là ủy quyền cho công cụ USE ở mức thiết kế — thuộc hướng phát triển.</w:t>
      </w:r>
    </w:p>
    <w:p>
      <w:pPr>
        <w:spacing w:before="160" w:after="60"/>
      </w:pPr>
      <w:r>
        <w:rPr>
          <w:b/>
          <w:color w:val="C0392B"/>
          <w:sz w:val="23"/>
        </w:rPr>
        <w:t xml:space="preserve">Câu 10. </w:t>
      </w:r>
      <w:r>
        <w:rPr>
          <w:b/>
          <w:sz w:val="23"/>
        </w:rPr>
        <w:t>Sinh lại mã (regenerate) thì code viết tay của lập trình viên có bị mất không?</w:t>
      </w:r>
    </w:p>
    <w:p>
      <w:pPr>
        <w:spacing w:after="80"/>
      </w:pPr>
      <w:r>
        <w:rPr>
          <w:b/>
          <w:color w:val="028090"/>
        </w:rPr>
        <w:t xml:space="preserve">Trả lời:  </w:t>
      </w:r>
      <w:r>
        <w:rPr>
          <w:sz w:val="22"/>
        </w:rPr>
        <w:t>Nguyên tắc thiết kế: mã sinh idempotent — đặc tả không đổi thì mã không đổi, diff sạch. Phần thân nghiệp vụ người viết bổ sung được bảo vệ theo cơ chế protected region (vùng đánh dấu giữ nguyên khi sinh lại) — cùng cách tiếp cận với DCSL framework; hiện cơ chế này ở mức thiết kế trong tech report, phần hiện thực nằm trong kế hoạch hoàn thiện công cụ.</w:t>
      </w:r>
    </w:p>
    <w:p>
      <w:pPr>
        <w:spacing w:after="160"/>
      </w:pPr>
      <w:r>
        <w:rPr>
          <w:b/>
          <w:color w:val="5A7278"/>
          <w:sz w:val="21"/>
        </w:rPr>
        <w:t xml:space="preserve">Lưu ý:  </w:t>
      </w:r>
      <w:r>
        <w:rPr>
          <w:i/>
          <w:color w:val="5A7278"/>
          <w:sz w:val="21"/>
        </w:rPr>
        <w:t>Trung thực về trạng thái: đã thiết kế, chưa hiện thực đầy đủ — nói rõ nếu bị truy.</w:t>
      </w:r>
    </w:p>
    <w:p>
      <w:pPr>
        <w:spacing w:before="160" w:after="60"/>
      </w:pPr>
      <w:r>
        <w:rPr>
          <w:b/>
          <w:color w:val="C0392B"/>
          <w:sz w:val="23"/>
        </w:rPr>
        <w:t xml:space="preserve">Câu 11. </w:t>
      </w:r>
      <w:r>
        <w:rPr>
          <w:b/>
          <w:sz w:val="23"/>
        </w:rPr>
        <w:t>Vì sao kiểm chứng tách hai thời điểm thiết kế / vận hành? Ràng buộc nào ở đâu?</w:t>
      </w:r>
    </w:p>
    <w:p>
      <w:pPr>
        <w:spacing w:after="80"/>
      </w:pPr>
      <w:r>
        <w:rPr>
          <w:b/>
          <w:color w:val="028090"/>
        </w:rPr>
        <w:t xml:space="preserve">Trả lời:  </w:t>
      </w:r>
      <w:r>
        <w:rPr>
          <w:sz w:val="22"/>
        </w:rPr>
        <w:t>Vì bản chất ràng buộc khác nhau. Ràng buộc tĩnh — dạng-đúng, acyclic, SSD trên phép gán — quyết định được chỉ bằng mô hình, nên kiểm lúc thiết kế để lỗi không bao giờ xuống mã. Ràng buộc động — DSD theo phiên đăng nhập, cardinality theo số user thực tế — phụ thuộc trạng thái runtime, không thể quyết ở mức mô hình, nên được sinh vào các điểm kiểm soát trong mã. Một số ràng buộc (SSD) kiểm cả hai nơi: tĩnh trên phép gán trong đặc tả, động trên phép gán phát sinh lúc vận hành.</w:t>
      </w:r>
    </w:p>
    <w:p>
      <w:pPr>
        <w:pStyle w:val="Heading1"/>
      </w:pPr>
      <w:r>
        <w:rPr>
          <w:rFonts w:ascii="Cambria" w:hAnsi="Cambria"/>
          <w:b/>
          <w:color w:val="0A3438"/>
          <w:sz w:val="29"/>
        </w:rPr>
        <w:t>C. Công cụ ddd-codegen</w:t>
      </w:r>
    </w:p>
    <w:p>
      <w:pPr>
        <w:spacing w:before="160" w:after="60"/>
      </w:pPr>
      <w:r>
        <w:rPr>
          <w:b/>
          <w:color w:val="C0392B"/>
          <w:sz w:val="23"/>
        </w:rPr>
        <w:t xml:space="preserve">Câu 12. </w:t>
      </w:r>
      <w:r>
        <w:rPr>
          <w:b/>
          <w:sz w:val="23"/>
        </w:rPr>
        <w:t>Vì sao tự viết parser PlantUML thay vì dùng parser/server có sẵn?</w:t>
      </w:r>
    </w:p>
    <w:p>
      <w:pPr>
        <w:spacing w:after="80"/>
      </w:pPr>
      <w:r>
        <w:rPr>
          <w:b/>
          <w:color w:val="028090"/>
        </w:rPr>
        <w:t xml:space="preserve">Trả lời:  </w:t>
      </w:r>
      <w:r>
        <w:rPr>
          <w:sz w:val="22"/>
        </w:rPr>
        <w:t>PlantUML server trả về hình ảnh, không trả AST; các parser npm có sẵn phủ không đủ cú pháp profile (stereotype trên field, note ràng buộc, package lồng nhau) và không cho kiểm soát thông báo lỗi. Parser tự viết 443 dòng theo lối recursive-descent cho phép: chỉ hỗ trợ đúng tập cú pháp đã định nghĩa trong profile (fail sớm, rõ ràng), gắn số dòng vào từng phần tử phục vụ truy vết, và không phụ thuộc dịch vụ ngoài.</w:t>
      </w:r>
    </w:p>
    <w:p>
      <w:pPr>
        <w:spacing w:before="160" w:after="60"/>
      </w:pPr>
      <w:r>
        <w:rPr>
          <w:b/>
          <w:color w:val="C0392B"/>
          <w:sz w:val="23"/>
        </w:rPr>
        <w:t xml:space="preserve">Câu 13. </w:t>
      </w:r>
      <w:r>
        <w:rPr>
          <w:b/>
          <w:sz w:val="23"/>
        </w:rPr>
        <w:t>Vì sao chọn Handlebars logic-less? Gặp template phức tạp thì sao?</w:t>
      </w:r>
    </w:p>
    <w:p>
      <w:pPr>
        <w:spacing w:after="80"/>
      </w:pPr>
      <w:r>
        <w:rPr>
          <w:b/>
          <w:color w:val="028090"/>
        </w:rPr>
        <w:t xml:space="preserve">Trả lời:  </w:t>
      </w:r>
      <w:r>
        <w:rPr>
          <w:sz w:val="22"/>
        </w:rPr>
        <w:t>Logic-less là một ràng buộc kỷ luật có chủ đích: mọi tính toán (bao đóng quyền, danh sách import, tên file) phải làm xong trong ContextBuilder trước khi render — template chỉ trình bày. Nhờ vậy logic sinh mã kiểm thử được bằng unit test thuần, không phải kiểm thử qua chuỗi văn bản; template ai cũng đọc được. Trường hợp cần thao tác vượt khả năng template (merge import, chèn decorator vào file có sẵn) được thiết kế cho công cụ thao tác AST như ts-morph ở bước hậu xử lý — đúng phân công “mẫu để trình bày, AST để phẫu thuật”.</w:t>
      </w:r>
    </w:p>
    <w:p>
      <w:pPr>
        <w:spacing w:before="160" w:after="60"/>
      </w:pPr>
      <w:r>
        <w:rPr>
          <w:b/>
          <w:color w:val="C0392B"/>
          <w:sz w:val="23"/>
        </w:rPr>
        <w:t xml:space="preserve">Câu 14. </w:t>
      </w:r>
      <w:r>
        <w:rPr>
          <w:b/>
          <w:sz w:val="23"/>
        </w:rPr>
        <w:t>Mã sinh ra đã production-ready chưa? Repository in-memory thì dùng thật kiểu gì?</w:t>
      </w:r>
    </w:p>
    <w:p>
      <w:pPr>
        <w:spacing w:after="80"/>
      </w:pPr>
      <w:r>
        <w:rPr>
          <w:b/>
          <w:color w:val="028090"/>
        </w:rPr>
        <w:t xml:space="preserve">Trả lời:  </w:t>
      </w:r>
      <w:r>
        <w:rPr>
          <w:sz w:val="22"/>
        </w:rPr>
        <w:t>Chưa, và đó không phải mục tiêu của giai đoạn này. Mục tiêu là chứng minh scaffolding đúng đắn: cấu trúc bốn tầng, hợp đồng interface, và toàn bộ lớp phân quyền hoạt động. Repository in-memory là hiện thực mặc định để hệ chạy được ngay và test được; interface IXRepository chính là đường nối để thay bằng hiện thực TypeORM/Prisma — có thể bằng một bộ template bổ sung. Phần phân quyền (enum, PA map, guard, decorator) thì dùng được thẳng.</w:t>
      </w:r>
    </w:p>
    <w:p>
      <w:pPr>
        <w:spacing w:before="160" w:after="60"/>
      </w:pPr>
      <w:r>
        <w:rPr>
          <w:b/>
          <w:color w:val="C0392B"/>
          <w:sz w:val="23"/>
        </w:rPr>
        <w:t xml:space="preserve">Câu 15. </w:t>
      </w:r>
      <w:r>
        <w:rPr>
          <w:b/>
          <w:sz w:val="23"/>
        </w:rPr>
        <w:t>Hiệu năng và khả năng mở rộng của công cụ với sơ đồ lớn?</w:t>
      </w:r>
    </w:p>
    <w:p>
      <w:pPr>
        <w:spacing w:after="80"/>
      </w:pPr>
      <w:r>
        <w:rPr>
          <w:b/>
          <w:color w:val="028090"/>
        </w:rPr>
        <w:t xml:space="preserve">Trả lời:  </w:t>
      </w:r>
      <w:r>
        <w:rPr>
          <w:sz w:val="22"/>
        </w:rPr>
        <w:t>Với CourseMan (16 lớp, 3 vai trò) toàn pipeline chạy dưới vài giây. Về độ phức tạp: parse tuyến tính theo kích thước file; lan truyền quyền là O(số vai trò × số quyền) mỗi vòng, số vòng bị chặn bởi chiều cao phân cấp; sinh mã tuyến tính theo số phần tử. Sơ đồ cỡ trăm lớp không phải vấn đề tính toán — giới hạn thực tế nằm ở khả năng đọc của con người với một sơ đồ lớn, và cách khắc phục là tách nhiều file .puml theo bounded context.</w:t>
      </w:r>
    </w:p>
    <w:p>
      <w:pPr>
        <w:pStyle w:val="Heading1"/>
      </w:pPr>
      <w:r>
        <w:rPr>
          <w:rFonts w:ascii="Cambria" w:hAnsi="Cambria"/>
          <w:b/>
          <w:color w:val="0A3438"/>
          <w:sz w:val="29"/>
        </w:rPr>
        <w:t>D. Đánh giá thực nghiệm</w:t>
      </w:r>
    </w:p>
    <w:p>
      <w:pPr>
        <w:spacing w:before="160" w:after="60"/>
      </w:pPr>
      <w:r>
        <w:rPr>
          <w:b/>
          <w:color w:val="C0392B"/>
          <w:sz w:val="23"/>
        </w:rPr>
        <w:t xml:space="preserve">Câu 16. </w:t>
      </w:r>
      <w:r>
        <w:rPr>
          <w:b/>
          <w:sz w:val="23"/>
        </w:rPr>
        <w:t>Một case study có đủ để kết luận không?</w:t>
      </w:r>
    </w:p>
    <w:p>
      <w:pPr>
        <w:spacing w:after="80"/>
      </w:pPr>
      <w:r>
        <w:rPr>
          <w:b/>
          <w:color w:val="028090"/>
        </w:rPr>
        <w:t xml:space="preserve">Trả lời:  </w:t>
      </w:r>
      <w:r>
        <w:rPr>
          <w:sz w:val="22"/>
        </w:rPr>
        <w:t>Không đủ để kết luận tổng quát — và luận văn không tuyên bố như vậy; đây là external validity threat đã tự nhận diện. Một case study đủ để trả lời RQ1 (tính khả thi — bằng chứng tồn tại: pipeline chạy end-to-end) và cho số liệu ban đầu về RQ2. Lập luận khái quát hóa dựa trên thiết kế chứ không trên số lượng case: phương pháp ở mức khái niệm, độc lập công nghệ. CourseMan cũng là case study chuẩn của mạch DCSL/AGL nên kết quả so sánh được với các công trình trước; case study thứ hai thuộc hướng mở rộng.</w:t>
      </w:r>
    </w:p>
    <w:p>
      <w:pPr>
        <w:spacing w:before="160" w:after="60"/>
      </w:pPr>
      <w:r>
        <w:rPr>
          <w:b/>
          <w:color w:val="C0392B"/>
          <w:sz w:val="23"/>
        </w:rPr>
        <w:t xml:space="preserve">Câu 17. </w:t>
      </w:r>
      <w:r>
        <w:rPr>
          <w:b/>
          <w:sz w:val="23"/>
        </w:rPr>
        <w:t>Tỉ lệ 1:4,3 giữa đặc tả và mã sinh nói lên điều gì? LoC có phải thước đo tốt?</w:t>
      </w:r>
    </w:p>
    <w:p>
      <w:pPr>
        <w:spacing w:after="80"/>
      </w:pPr>
      <w:r>
        <w:rPr>
          <w:b/>
          <w:color w:val="028090"/>
        </w:rPr>
        <w:t xml:space="preserve">Trả lời:  </w:t>
      </w:r>
      <w:r>
        <w:rPr>
          <w:sz w:val="22"/>
        </w:rPr>
        <w:t>Tỉ lệ đó là số đo đòn bẩy đặc tả, không phải tuyên bố “năng suất tăng 4,3 lần” — LoC là thước đo gián tiếp, điểm này nằm trong construct validity threat. Giá trị thật của nó: 331 dòng đặc tả là toàn bộ những gì con người phải viết và bảo trì; 1.432 dòng còn lại máy chịu trách nhiệm, kể cả khi thay đổi. Vì vậy RQ2 còn đo thêm chỉ số quan trọng hơn: thời gian và số điểm chạm khi thêm một vai trò mới — sửa một chỗ trong sơ đồ so với sửa nhiều file bằng tay.</w:t>
      </w:r>
    </w:p>
    <w:p>
      <w:pPr>
        <w:spacing w:before="160" w:after="60"/>
      </w:pPr>
      <w:r>
        <w:rPr>
          <w:b/>
          <w:color w:val="C0392B"/>
          <w:sz w:val="23"/>
        </w:rPr>
        <w:t xml:space="preserve">Câu 18. </w:t>
      </w:r>
      <w:r>
        <w:rPr>
          <w:b/>
          <w:sz w:val="23"/>
        </w:rPr>
        <w:t>Mutation test trên mô hình cụ thể làm như thế nào?</w:t>
      </w:r>
    </w:p>
    <w:p>
      <w:pPr>
        <w:spacing w:after="80"/>
      </w:pPr>
      <w:r>
        <w:rPr>
          <w:b/>
          <w:color w:val="028090"/>
        </w:rPr>
        <w:t xml:space="preserve">Trả lời:  </w:t>
      </w:r>
      <w:r>
        <w:rPr>
          <w:sz w:val="22"/>
        </w:rPr>
        <w:t>Xuất phát từ mô hình hợp lệ của CourseMan, sinh máy móc các phiên bản “đột biến”, mỗi phiên bản vi phạm đúng một bất biến: hoán đổi một cặp SSD thành gán chung, thêm một cạnh kế thừa tạo chu trình, cho quyền trỏ tới lớp không tồn tại, tăng số user giữ vai trò vượt cardinality. Chạy pipeline trên từng đột biến; thước đo là tỉ lệ đột biến bị bước kiểm chứng chặn (kill rate) và độ chính xác của thông báo lỗi (có trỏ đúng dòng đặc tả không). Đột biến sinh máy móc để tránh thiên lệch chọn tay — đã nêu ở internal validity.</w:t>
      </w:r>
    </w:p>
    <w:p>
      <w:pPr>
        <w:spacing w:before="160" w:after="60"/>
      </w:pPr>
      <w:r>
        <w:rPr>
          <w:b/>
          <w:color w:val="C0392B"/>
          <w:sz w:val="23"/>
        </w:rPr>
        <w:t xml:space="preserve">Câu 19. </w:t>
      </w:r>
      <w:r>
        <w:rPr>
          <w:b/>
          <w:sz w:val="23"/>
        </w:rPr>
        <w:t>Có so sánh với baseline nào không — ví dụ viết tay với CASL hay Keycloak?</w:t>
      </w:r>
    </w:p>
    <w:p>
      <w:pPr>
        <w:spacing w:after="80"/>
      </w:pPr>
      <w:r>
        <w:rPr>
          <w:b/>
          <w:color w:val="028090"/>
        </w:rPr>
        <w:t xml:space="preserve">Trả lời:  </w:t>
      </w:r>
      <w:r>
        <w:rPr>
          <w:sz w:val="22"/>
        </w:rPr>
        <w:t>Có, ở mức thiết kế thí nghiệm cho RQ2: cùng một thay đổi yêu cầu (thêm vai trò Auditor với ba quyền), đo số file phải sửa và thời gian trên hai lối: sửa đặc tả rồi sinh lại, so với sửa tay trên một bản cài đặt tham chiếu. So sánh đầy đủ với các thư viện phân quyền là khập khiễng về phạm vi — CASL/Keycloak giải bài toán thực thi lúc vận hành, không giải bài toán đặc tả – kiểm chứng – sinh mã; điểm này nên chủ động nêu để định vị đúng đóng góp.</w:t>
      </w:r>
    </w:p>
    <w:p>
      <w:pPr>
        <w:pStyle w:val="Heading1"/>
      </w:pPr>
      <w:r>
        <w:rPr>
          <w:rFonts w:ascii="Cambria" w:hAnsi="Cambria"/>
          <w:b/>
          <w:color w:val="0A3438"/>
          <w:sz w:val="29"/>
        </w:rPr>
        <w:t>E. Liên hệ công trình liên quan</w:t>
      </w:r>
    </w:p>
    <w:p>
      <w:pPr>
        <w:spacing w:before="160" w:after="60"/>
      </w:pPr>
      <w:r>
        <w:rPr>
          <w:b/>
          <w:color w:val="C0392B"/>
          <w:sz w:val="23"/>
        </w:rPr>
        <w:t xml:space="preserve">Câu 20. </w:t>
      </w:r>
      <w:r>
        <w:rPr>
          <w:b/>
          <w:sz w:val="23"/>
        </w:rPr>
        <w:t>Luận văn khác gì và thêm gì so với UDML?</w:t>
      </w:r>
    </w:p>
    <w:p>
      <w:pPr>
        <w:spacing w:after="80"/>
      </w:pPr>
      <w:r>
        <w:rPr>
          <w:b/>
          <w:color w:val="028090"/>
        </w:rPr>
        <w:t xml:space="preserve">Trả lời:  </w:t>
      </w:r>
      <w:r>
        <w:rPr>
          <w:sz w:val="22"/>
        </w:rPr>
        <w:t>UDML đưa ra cơ chế tổng quát compose nhiều concern vào một mô hình thống nhất và liệt kê access control như một concern khả thi — nhưng dừng ở đó. Luận văn làm phần UDML chưa làm: định nghĩa cụ thể concern RBAC (metamodel vai trò – quyền – phân cấp – ràng buộc), profile đặc tả trên PlantUML, ngữ nghĩa OCL, phép lan truyền quyền, và một bộ sinh mã chạy được đến ứng dụng cuối. Có thể nói UDML cho khung compose, luận văn cắm vào đó một concern hoàn chỉnh đầu tiên về an ninh.</w:t>
      </w:r>
    </w:p>
    <w:p>
      <w:pPr>
        <w:spacing w:before="160" w:after="60"/>
      </w:pPr>
      <w:r>
        <w:rPr>
          <w:b/>
          <w:color w:val="C0392B"/>
          <w:sz w:val="23"/>
        </w:rPr>
        <w:t xml:space="preserve">Câu 21. </w:t>
      </w:r>
      <w:r>
        <w:rPr>
          <w:b/>
          <w:sz w:val="23"/>
        </w:rPr>
        <w:t>Ray–Li–France 2004 đã biểu diễn ràng buộc RBAC bằng UML và OCL — luận văn khác gì?</w:t>
      </w:r>
    </w:p>
    <w:p>
      <w:pPr>
        <w:spacing w:after="80"/>
      </w:pPr>
      <w:r>
        <w:rPr>
          <w:b/>
          <w:color w:val="028090"/>
        </w:rPr>
        <w:t xml:space="preserve">Trả lời:  </w:t>
      </w:r>
      <w:r>
        <w:rPr>
          <w:sz w:val="22"/>
        </w:rPr>
        <w:t>Kế thừa trực tiếp phần biểu diễn: các bất biến SSD/DSD/cardinality của luận văn theo đúng phong cách đó. Khác ở hai điểm: một, Ray–Li–France mô hình hóa RBAC như một hệ độc lập để phân tích, không tích hợp vào domain model của một ứng dụng cụ thể — luận văn nối quyền vào lớp miền bằng tham chiếu chéo trong một metamodel hợp nhất; hai, họ dừng ở mô hình hóa và phát hiện vi phạm bằng object diagram, luận văn đi tiếp đến sinh mã thực thi tự động.</w:t>
      </w:r>
    </w:p>
    <w:p>
      <w:pPr>
        <w:spacing w:before="160" w:after="60"/>
      </w:pPr>
      <w:r>
        <w:rPr>
          <w:b/>
          <w:color w:val="C0392B"/>
          <w:sz w:val="23"/>
        </w:rPr>
        <w:t xml:space="preserve">Câu 22. </w:t>
      </w:r>
      <w:r>
        <w:rPr>
          <w:b/>
          <w:sz w:val="23"/>
        </w:rPr>
        <w:t>SecureUML và UMLsec đã làm model-driven security từ hai mươi năm trước — vì sao không dùng?</w:t>
      </w:r>
    </w:p>
    <w:p>
      <w:pPr>
        <w:spacing w:after="80"/>
      </w:pPr>
      <w:r>
        <w:rPr>
          <w:b/>
          <w:color w:val="028090"/>
        </w:rPr>
        <w:t xml:space="preserve">Trả lời:  </w:t>
      </w:r>
      <w:r>
        <w:rPr>
          <w:sz w:val="22"/>
        </w:rPr>
        <w:t>SecureUML rất gần về tinh thần — và nên thừa nhận điều đó. Ba lý do luận văn đi đường khác: thứ nhất, SecureUML gắn với hệ công cụ UML nặng (MDA, Ecore) ít còn phù hợp quy trình văn bản-thuần hiện nay; thứ hai, nó không nằm trong khung compose đa concern — không có chỗ cho hành vi AGL hay các concern tương lai, trong khi luận văn theo khung UDML; thứ ba, đích sinh của các công cụ SecureUML là EJB/khung cũ, không có scaffolding DDD phân tầng hiện đại. Luận văn có thể xem là đem tinh thần SecureUML vào mạch annotation-based DSL và hệ sinh thái ngày nay.</w:t>
      </w:r>
    </w:p>
    <w:p>
      <w:pPr>
        <w:pStyle w:val="Heading1"/>
      </w:pPr>
      <w:r>
        <w:rPr>
          <w:rFonts w:ascii="Cambria" w:hAnsi="Cambria"/>
          <w:b/>
          <w:color w:val="0A3438"/>
          <w:sz w:val="29"/>
        </w:rPr>
        <w:t>F. Tiến độ và rủi ro</w:t>
      </w:r>
    </w:p>
    <w:p>
      <w:pPr>
        <w:spacing w:before="160" w:after="60"/>
      </w:pPr>
      <w:r>
        <w:rPr>
          <w:b/>
          <w:color w:val="C0392B"/>
          <w:sz w:val="23"/>
        </w:rPr>
        <w:t xml:space="preserve">Câu 23. </w:t>
      </w:r>
      <w:r>
        <w:rPr>
          <w:b/>
          <w:sz w:val="23"/>
        </w:rPr>
        <w:t>Bước 4 đang tích hợp — rủi ro lớn nhất là gì và kế hoạch dự phòng?</w:t>
      </w:r>
    </w:p>
    <w:p>
      <w:pPr>
        <w:spacing w:after="80"/>
      </w:pPr>
      <w:r>
        <w:rPr>
          <w:b/>
          <w:color w:val="028090"/>
        </w:rPr>
        <w:t xml:space="preserve">Trả lời:  </w:t>
      </w:r>
      <w:r>
        <w:rPr>
          <w:sz w:val="22"/>
        </w:rPr>
        <w:t>Rủi ro lớn nhất: phần đánh giá OCL trên mô hình phức tạp hơn dự kiến, kéo theo RQ3 và các kịch bản TC4–TC6. Ba lớp phòng ngừa: (1) parser OCL — phần khó nhất — đã xong, việc còn lại là bộ đánh giá trên AST với tập phép đã giới hạn; (2) phương án thu hẹp: ưu tiên nhóm bất biến cấu trúc (dạng-đúng, acyclic) vốn không cần evaluator OCL tổng quát, thực hiện như các phép kiểm tra trực tiếp trên AST — vẫn đủ chặn lớp lỗi quan trọng nhất; (3) phương án cuối: ràng buộc RBAC₂ động chuyển thành kiểm tra sinh thẳng vào guard, ghi rõ giới hạn trong chương 4.</w:t>
      </w:r>
    </w:p>
    <w:p>
      <w:pPr>
        <w:spacing w:before="160" w:after="60"/>
      </w:pPr>
      <w:r>
        <w:rPr>
          <w:b/>
          <w:color w:val="C0392B"/>
          <w:sz w:val="23"/>
        </w:rPr>
        <w:t xml:space="preserve">Câu 24. </w:t>
      </w:r>
      <w:r>
        <w:rPr>
          <w:b/>
          <w:sz w:val="23"/>
        </w:rPr>
        <w:t>Nếu hội đồng yêu cầu thêm case study thứ hai, có kịp không?</w:t>
      </w:r>
    </w:p>
    <w:p>
      <w:pPr>
        <w:spacing w:after="80"/>
      </w:pPr>
      <w:r>
        <w:rPr>
          <w:b/>
          <w:color w:val="028090"/>
        </w:rPr>
        <w:t xml:space="preserve">Trả lời:  </w:t>
      </w:r>
      <w:r>
        <w:rPr>
          <w:sz w:val="22"/>
        </w:rPr>
        <w:t>Kịp ở mức có kiểm soát: chi phí biên của một case study mới chỉ là viết bộ đặc tả (.puml + .ocl), vì toàn bộ pipeline tái dùng — ước lượng vài ngày cho một miền cỡ nhỏ như quản lý thư viện hoặc phòng khám. Điều không kịp trong khuôn khổ còn lại là lặp lại toàn bộ khung đánh giá bốn RQ trên case mới; đề xuất mức hợp lý: case study thứ hai chạy end-to-end để củng cố RQ1, các RQ còn lại giữ trên CourseMan.</w:t>
      </w:r>
    </w:p>
    <w:p>
      <w:pPr>
        <w:spacing w:before="160" w:after="60"/>
      </w:pPr>
      <w:r>
        <w:rPr>
          <w:b/>
          <w:color w:val="C0392B"/>
          <w:sz w:val="23"/>
        </w:rPr>
        <w:t xml:space="preserve">Câu 25. </w:t>
      </w:r>
      <w:r>
        <w:rPr>
          <w:b/>
          <w:sz w:val="23"/>
        </w:rPr>
        <w:t>Vì sao chọn TypeScript/NestJS làm đích đầu tiên thay vì Java như các công trình trước của nhóm?</w:t>
      </w:r>
    </w:p>
    <w:p>
      <w:pPr>
        <w:spacing w:after="80"/>
      </w:pPr>
      <w:r>
        <w:rPr>
          <w:b/>
          <w:color w:val="028090"/>
        </w:rPr>
        <w:t xml:space="preserve">Trả lời:  </w:t>
      </w:r>
      <w:r>
        <w:rPr>
          <w:sz w:val="22"/>
        </w:rPr>
        <w:t>Hai lý do. Về nguyên tắc: decorator của TypeScript là tương đương trực tiếp của annotation Java — tinh thần annotation-based DSL của DCSL/AGL được bảo toàn nguyên vẹn (@Roles, @RequirePermission đặt trên method đúng như @DClass trên class). Về chiến lược: mở rộng hệ sinh thái của nhóm nghiên cứu sang stack Node đang phổ biến trong công nghiệp, thay vì lặp lại trên jDomainApp đã có. NestJS cụ thể vì nó là framework Node có kiến trúc module – controller – provider gần DDD nhất và hệ guard/decorator hoàn chỉnh.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9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