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/>
      </w:pPr>
    </w:p>
    <w:p>
      <w:pPr>
        <w:spacing w:before="40" w:after="60"/>
      </w:pPr>
    </w:p>
    <w:p>
      <w:pPr>
        <w:spacing w:before="40" w:after="60"/>
      </w:pPr>
    </w:p>
    <w:p>
      <w:pPr>
        <w:spacing w:before="40" w:after="60"/>
      </w:pPr>
    </w:p>
    <w:p>
      <w:pPr>
        <w:spacing w:before="40" w:after="60"/>
        <w:jc w:val="center"/>
      </w:pPr>
      <w:r>
        <w:rPr>
          <w:rFonts w:ascii="Microsoft JhengHei" w:hAnsi="Microsoft JhengHei" w:eastAsia="Microsoft JhengHei"/>
          <w:b/>
          <w:i w:val="0"/>
          <w:color w:val="262626"/>
          <w:sz w:val="56"/>
        </w:rPr>
        <w:t>簡報執行指南</w:t>
      </w:r>
    </w:p>
    <w:p>
      <w:pPr>
        <w:spacing w:before="40" w:after="60"/>
        <w:jc w:val="center"/>
      </w:pPr>
      <w:r>
        <w:rPr>
          <w:rFonts w:ascii="Microsoft JhengHei" w:hAnsi="Microsoft JhengHei" w:eastAsia="Microsoft JhengHei"/>
          <w:b w:val="0"/>
          <w:i w:val="0"/>
          <w:color w:val="595959"/>
          <w:sz w:val="30"/>
        </w:rPr>
        <w:t>Joeman 頻道數據分析</w:t>
      </w:r>
    </w:p>
    <w:p>
      <w:pPr>
        <w:spacing w:before="40" w:after="480"/>
        <w:jc w:val="center"/>
      </w:pPr>
      <w:r>
        <w:rPr>
          <w:rFonts w:ascii="Microsoft JhengHei" w:hAnsi="Microsoft JhengHei" w:eastAsia="Microsoft JhengHei"/>
          <w:b w:val="0"/>
          <w:i w:val="0"/>
          <w:color w:val="595959"/>
          <w:sz w:val="24"/>
        </w:rPr>
        <w:t>七頁報表 ＋ 結尾頁　｜　合計 620 秒 ≈ 10.3 分鐘</w:t>
      </w:r>
    </w:p>
    <w:p>
      <w:pPr>
        <w:spacing w:before="240" w:after="480"/>
        <w:jc w:val="center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數字為 2026-08-05 的資料。資料每日自動更新，</w:t>
      </w:r>
    </w:p>
    <w:p>
      <w:pPr>
        <w:spacing w:before="40" w:after="400"/>
        <w:jc w:val="center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發表前一天請開啟 Power BI 按「重新整理」，再依畫面重抄一次。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敘事鏈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06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頁</w:t>
            </w:r>
          </w:p>
        </w:tc>
        <w:tc>
          <w:tcPr>
            <w:tcW w:type="dxa" w:w="4618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結論</w:t>
            </w:r>
          </w:p>
        </w:tc>
        <w:tc>
          <w:tcPr>
            <w:tcW w:type="dxa" w:w="3614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帶出的下一個問題</w:t>
            </w:r>
          </w:p>
        </w:tc>
      </w:tr>
      <w:tr>
        <w:tc>
          <w:tcPr>
            <w:tcW w:type="dxa" w:w="1406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3　產能</w:t>
            </w:r>
          </w:p>
        </w:tc>
        <w:tc>
          <w:tcPr>
            <w:tcW w:type="dxa" w:w="4618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產能結構變了：長片減少、短影音大增</w:t>
            </w:r>
          </w:p>
        </w:tc>
        <w:tc>
          <w:tcPr>
            <w:tcW w:type="dxa" w:w="361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商業面受影響嗎？</w:t>
            </w:r>
          </w:p>
        </w:tc>
      </w:tr>
      <w:tr>
        <w:tc>
          <w:tcPr>
            <w:tcW w:type="dxa" w:w="1406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4　投放</w:t>
            </w:r>
          </w:p>
        </w:tc>
        <w:tc>
          <w:tcPr>
            <w:tcW w:type="dxa" w:w="4618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廠商投放沒有減少，長片業配率穩定 55%</w:t>
            </w:r>
          </w:p>
        </w:tc>
        <w:tc>
          <w:tcPr>
            <w:tcW w:type="dxa" w:w="361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錢集中在哪些內容？</w:t>
            </w:r>
          </w:p>
        </w:tc>
      </w:tr>
      <w:tr>
        <w:tc>
          <w:tcPr>
            <w:tcW w:type="dxa" w:w="1406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5　偏好</w:t>
            </w:r>
          </w:p>
        </w:tc>
        <w:tc>
          <w:tcPr>
            <w:tcW w:type="dxa" w:w="4618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錢集中在少數內容，廠商在證明之後才進場</w:t>
            </w:r>
          </w:p>
        </w:tc>
        <w:tc>
          <w:tcPr>
            <w:tcW w:type="dxa" w:w="361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最受青睞的來源停播了？</w:t>
            </w:r>
          </w:p>
        </w:tc>
      </w:tr>
      <w:tr>
        <w:tc>
          <w:tcPr>
            <w:tcW w:type="dxa" w:w="1406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6　接棒</w:t>
            </w:r>
          </w:p>
        </w:tc>
        <w:tc>
          <w:tcPr>
            <w:tcW w:type="dxa" w:w="4618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新系列三件事到位，缺的只有規模</w:t>
            </w:r>
          </w:p>
        </w:tc>
        <w:tc>
          <w:tcPr>
            <w:tcW w:type="dxa" w:w="361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（收尾）</w:t>
            </w:r>
          </w:p>
        </w:tc>
      </w:tr>
    </w:tbl>
    <w:p>
      <w:pPr>
        <w:spacing w:before="40" w:after="120"/>
      </w:pP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時間分配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10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段落</w:t>
            </w:r>
          </w:p>
        </w:tc>
        <w:tc>
          <w:tcPr>
            <w:tcW w:type="dxa" w:w="1205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秒數</w:t>
            </w:r>
          </w:p>
        </w:tc>
        <w:tc>
          <w:tcPr>
            <w:tcW w:type="dxa" w:w="5823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61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第 1 頁　封面</w:t>
            </w:r>
          </w:p>
        </w:tc>
        <w:tc>
          <w:tcPr>
            <w:tcW w:type="dxa" w:w="1205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60</w:t>
            </w:r>
          </w:p>
        </w:tc>
        <w:tc>
          <w:tcPr>
            <w:tcW w:type="dxa" w:w="582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自我介紹、研究對象與動機</w:t>
            </w:r>
          </w:p>
        </w:tc>
      </w:tr>
      <w:tr>
        <w:tc>
          <w:tcPr>
            <w:tcW w:type="dxa" w:w="261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第 2 頁　資料特徵</w:t>
            </w:r>
          </w:p>
        </w:tc>
        <w:tc>
          <w:tcPr>
            <w:tcW w:type="dxa" w:w="1205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90</w:t>
            </w:r>
          </w:p>
        </w:tc>
        <w:tc>
          <w:tcPr>
            <w:tcW w:type="dxa" w:w="582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資料來源、判定方法、準確度（可壓到 75 秒）</w:t>
            </w:r>
          </w:p>
        </w:tc>
      </w:tr>
      <w:tr>
        <w:tc>
          <w:tcPr>
            <w:tcW w:type="dxa" w:w="261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第 3 頁　產能</w:t>
            </w:r>
          </w:p>
        </w:tc>
        <w:tc>
          <w:tcPr>
            <w:tcW w:type="dxa" w:w="1205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110</w:t>
            </w:r>
          </w:p>
        </w:tc>
        <w:tc>
          <w:tcPr>
            <w:tcW w:type="dxa" w:w="582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產能結構轉移</w:t>
            </w:r>
          </w:p>
        </w:tc>
      </w:tr>
      <w:tr>
        <w:tc>
          <w:tcPr>
            <w:tcW w:type="dxa" w:w="261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第 4 頁　投放</w:t>
            </w:r>
          </w:p>
        </w:tc>
        <w:tc>
          <w:tcPr>
            <w:tcW w:type="dxa" w:w="1205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110</w:t>
            </w:r>
          </w:p>
        </w:tc>
        <w:tc>
          <w:tcPr>
            <w:tcW w:type="dxa" w:w="582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廠商投放未減 ＋ 2023/11/06 事件口白</w:t>
            </w:r>
          </w:p>
        </w:tc>
      </w:tr>
      <w:tr>
        <w:tc>
          <w:tcPr>
            <w:tcW w:type="dxa" w:w="261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第 5 頁　偏好</w:t>
            </w:r>
          </w:p>
        </w:tc>
        <w:tc>
          <w:tcPr>
            <w:tcW w:type="dxa" w:w="1205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110</w:t>
            </w:r>
          </w:p>
        </w:tc>
        <w:tc>
          <w:tcPr>
            <w:tcW w:type="dxa" w:w="582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錢往哪去、事後認證</w:t>
            </w:r>
          </w:p>
        </w:tc>
      </w:tr>
      <w:tr>
        <w:tc>
          <w:tcPr>
            <w:tcW w:type="dxa" w:w="261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第 6 頁　接棒</w:t>
            </w:r>
          </w:p>
        </w:tc>
        <w:tc>
          <w:tcPr>
            <w:tcW w:type="dxa" w:w="1205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110</w:t>
            </w:r>
          </w:p>
        </w:tc>
        <w:tc>
          <w:tcPr>
            <w:tcW w:type="dxa" w:w="582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新系列動能</w:t>
            </w:r>
          </w:p>
        </w:tc>
      </w:tr>
      <w:tr>
        <w:tc>
          <w:tcPr>
            <w:tcW w:type="dxa" w:w="261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第 8 頁　結論</w:t>
            </w:r>
          </w:p>
        </w:tc>
        <w:tc>
          <w:tcPr>
            <w:tcW w:type="dxa" w:w="1205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30</w:t>
            </w:r>
          </w:p>
        </w:tc>
        <w:tc>
          <w:tcPr>
            <w:tcW w:type="dxa" w:w="582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收尾</w:t>
            </w:r>
          </w:p>
        </w:tc>
      </w:tr>
    </w:tbl>
    <w:p>
      <w:pPr>
        <w:spacing w:before="40" w:after="120"/>
      </w:pPr>
    </w:p>
    <w:p>
      <w:pPr>
        <w:pageBreakBefore/>
        <w:spacing w:before="0" w:after="200"/>
        <w:shd w:val="clear" w:fill="C00000"/>
      </w:pPr>
      <w:r>
        <w:rPr>
          <w:rFonts w:ascii="Microsoft JhengHei" w:hAnsi="Microsoft JhengHei" w:eastAsia="Microsoft JhengHei"/>
          <w:b/>
          <w:i w:val="0"/>
          <w:color w:val="FFFFFF"/>
          <w:sz w:val="34"/>
        </w:rPr>
        <w:t xml:space="preserve">  第 1 頁｜封面　　60 秒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主故事</w:t>
      </w:r>
    </w:p>
    <w:p>
      <w:pPr>
        <w:spacing w:before="120" w:after="160"/>
        <w:ind w:left="227"/>
        <w:shd w:val="clear" w:fill="F2F2F2"/>
        <w:pBdr>
          <w:left w:val="single" w:sz="18" w:space="8" w:color="C00000"/>
        </w:pBdr>
      </w:pPr>
      <w:r>
        <w:rPr>
          <w:rFonts w:ascii="Microsoft JhengHei" w:hAnsi="Microsoft JhengHei" w:eastAsia="Microsoft JhengHei"/>
          <w:b/>
          <w:i w:val="0"/>
          <w:color w:val="262626"/>
          <w:sz w:val="23"/>
        </w:rPr>
        <w:t>這個頻道橫跨十六年、內容類型完整轉型過，適合回答一個問題：當一個內容品牌的產能結構改變時，它的商業結構會跟著改變嗎？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畫面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唯一的活資訊是那行「分析母體 3,503 支影片｜2010–2026｜每日自動更新」——它是 DAX 量值不是打字的，資料一更新就跟著變。副標刻意不含任何數字。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篩選器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無。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口白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「我分析的是 Joeman 頻道——台灣少數橫跨十六年、且內容類型完整轉型過的頻道。從電競實況起家，中間轉向生活娛樂，現在又大量投入短影音。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這樣的跨度讓它適合回答一個問題：當一個內容品牌的產能結構改變時，它的商業結構會跟著改變嗎？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資料全部來自 YouTube 公開 API，每天自動更新。我等一下會說明我怎麼確認這些數字可信。」</w:t>
      </w:r>
    </w:p>
    <w:p>
      <w:pPr>
        <w:pageBreakBefore/>
        <w:spacing w:before="0" w:after="200"/>
        <w:shd w:val="clear" w:fill="C00000"/>
      </w:pPr>
      <w:r>
        <w:rPr>
          <w:rFonts w:ascii="Microsoft JhengHei" w:hAnsi="Microsoft JhengHei" w:eastAsia="Microsoft JhengHei"/>
          <w:b/>
          <w:i w:val="0"/>
          <w:color w:val="FFFFFF"/>
          <w:sz w:val="34"/>
        </w:rPr>
        <w:t xml:space="preserve">  第 2 頁｜資料特徵與判準　　90 秒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主故事</w:t>
      </w:r>
    </w:p>
    <w:p>
      <w:pPr>
        <w:spacing w:before="120" w:after="160"/>
        <w:ind w:left="227"/>
        <w:shd w:val="clear" w:fill="F2F2F2"/>
        <w:pBdr>
          <w:left w:val="single" w:sz="18" w:space="8" w:color="C00000"/>
        </w:pBdr>
      </w:pPr>
      <w:r>
        <w:rPr>
          <w:rFonts w:ascii="Microsoft JhengHei" w:hAnsi="Microsoft JhengHei" w:eastAsia="Microsoft JhengHei"/>
          <w:b/>
          <w:i w:val="0"/>
          <w:color w:val="262626"/>
          <w:sz w:val="23"/>
        </w:rPr>
        <w:t>在你相信我的結論之前，先看我怎麼確認這些數字可信、以及我知道自己測不到什麼。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圖表：單張表格，10 列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不要逐項念。挑三件事講：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78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626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講什麼</w:t>
            </w:r>
          </w:p>
        </w:tc>
        <w:tc>
          <w:tcPr>
            <w:tcW w:type="dxa" w:w="4433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為什麼是這三個</w:t>
            </w:r>
          </w:p>
        </w:tc>
      </w:tr>
      <w:tr>
        <w:tc>
          <w:tcPr>
            <w:tcW w:type="dxa" w:w="578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1</w:t>
            </w:r>
          </w:p>
        </w:tc>
        <w:tc>
          <w:tcPr>
            <w:tcW w:type="dxa" w:w="4626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Shorts 判定用網址實測，不是猜時長</w:t>
            </w:r>
          </w:p>
        </w:tc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2024 年後 Shorts 上限放寬到 3 分鐘，用時長會誤判</w:t>
            </w:r>
          </w:p>
        </w:tc>
      </w:tr>
      <w:tr>
        <w:tc>
          <w:tcPr>
            <w:tcW w:type="dxa" w:w="578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2</w:t>
            </w:r>
          </w:p>
        </w:tc>
        <w:tc>
          <w:tcPr>
            <w:tcW w:type="dxa" w:w="4626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業配判定分格式各抽 40 支純隨機人工核對：長片精確率 22/22、召回率 76.3%</w:t>
            </w:r>
          </w:p>
        </w:tc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建立可信度</w:t>
            </w:r>
          </w:p>
        </w:tc>
      </w:tr>
      <w:tr>
        <w:tc>
          <w:tcPr>
            <w:tcW w:type="dxa" w:w="578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3</w:t>
            </w:r>
          </w:p>
        </w:tc>
        <w:tc>
          <w:tcPr>
            <w:tcW w:type="dxa" w:w="4626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Shorts 的業配偵測失效（召回率 14.6%），所以商業分析排除 Shorts</w:t>
            </w:r>
          </w:p>
        </w:tc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最重要的一點</w:t>
            </w:r>
          </w:p>
        </w:tc>
      </w:tr>
    </w:tbl>
    <w:p>
      <w:pPr>
        <w:spacing w:before="40" w:after="120"/>
      </w:pP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第 3 點是重點——</w:t>
      </w:r>
      <w:r>
        <w:rPr>
          <w:rFonts w:ascii="Microsoft JhengHei" w:hAnsi="Microsoft JhengHei" w:eastAsia="Microsoft JhengHei"/>
          <w:b/>
          <w:i w:val="0"/>
          <w:color w:val="262626"/>
          <w:sz w:val="21"/>
        </w:rPr>
        <w:t>主動說出方法的邊界，比被問到才承認有力得多。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最後一列「更新時間 2026-08-03 15:40:02」是程式自動寫入的，講「每天自動更新」時直接指它。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篩選器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無。</w:t>
      </w:r>
    </w:p>
    <w:p>
      <w:pPr>
        <w:pageBreakBefore/>
        <w:spacing w:before="0" w:after="200"/>
        <w:shd w:val="clear" w:fill="C00000"/>
      </w:pPr>
      <w:r>
        <w:rPr>
          <w:rFonts w:ascii="Microsoft JhengHei" w:hAnsi="Microsoft JhengHei" w:eastAsia="Microsoft JhengHei"/>
          <w:b/>
          <w:i w:val="0"/>
          <w:color w:val="FFFFFF"/>
          <w:sz w:val="34"/>
        </w:rPr>
        <w:t xml:space="preserve">  第 3 頁｜產能結構轉移　　110 秒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主故事</w:t>
      </w:r>
    </w:p>
    <w:p>
      <w:pPr>
        <w:spacing w:before="120" w:after="160"/>
        <w:ind w:left="227"/>
        <w:shd w:val="clear" w:fill="F2F2F2"/>
        <w:pBdr>
          <w:left w:val="single" w:sz="18" w:space="8" w:color="C00000"/>
        </w:pBdr>
      </w:pPr>
      <w:r>
        <w:rPr>
          <w:rFonts w:ascii="Microsoft JhengHei" w:hAnsi="Microsoft JhengHei" w:eastAsia="Microsoft JhengHei"/>
          <w:b/>
          <w:i w:val="0"/>
          <w:color w:val="262626"/>
          <w:sz w:val="23"/>
        </w:rPr>
        <w:t>總產能提高 78%，但那不是長片變多——長片減少、短影音大增，這是結構轉移不是衰退。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各圖表的故事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64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位置</w:t>
            </w:r>
          </w:p>
        </w:tc>
        <w:tc>
          <w:tcPr>
            <w:tcW w:type="dxa" w:w="2891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圖</w:t>
            </w:r>
          </w:p>
        </w:tc>
        <w:tc>
          <w:tcPr>
            <w:tcW w:type="dxa" w:w="5783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故事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KPI ×4</w:t>
            </w:r>
          </w:p>
        </w:tc>
        <w:tc>
          <w:tcPr>
            <w:tcW w:type="dxa" w:w="2891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3,503／3,024／479／219,990</w:t>
            </w:r>
          </w:p>
        </w:tc>
        <w:tc>
          <w:tcPr>
            <w:tcW w:type="dxa" w:w="578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建立規模感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主圖</w:t>
            </w:r>
          </w:p>
        </w:tc>
        <w:tc>
          <w:tcPr>
            <w:tcW w:type="dxa" w:w="2891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堆疊柱：灰＝長片、紅＝Shorts</w:t>
            </w:r>
          </w:p>
        </w:tc>
        <w:tc>
          <w:tcPr>
            <w:tcW w:type="dxa" w:w="578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2019 年整根全灰；2025 年紅色已過半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側上</w:t>
            </w:r>
          </w:p>
        </w:tc>
        <w:tc>
          <w:tcPr>
            <w:tcW w:type="dxa" w:w="2891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折線：長片中位觀看</w:t>
            </w:r>
          </w:p>
        </w:tc>
        <w:tc>
          <w:tcPr>
            <w:tcW w:type="dxa" w:w="578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表層：2019→2023 下滑 23.3%。深層：虛線本身就是一句話——「我知道 2024 年後的影片還在累積觀看，所以我不比」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側下</w:t>
            </w:r>
          </w:p>
        </w:tc>
        <w:tc>
          <w:tcPr>
            <w:tcW w:type="dxa" w:w="2891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100% 堆疊區域：內容類型組成</w:t>
            </w:r>
          </w:p>
        </w:tc>
        <w:tc>
          <w:tcPr>
            <w:tcW w:type="dxa" w:w="578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這頻道十六年來一直在轉型，這已經是第四次——先拆掉「轉型＝危機」的直覺</w:t>
            </w:r>
          </w:p>
        </w:tc>
      </w:tr>
    </w:tbl>
    <w:p>
      <w:pPr>
        <w:spacing w:before="40" w:after="120"/>
      </w:pP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必講一：2015 年那根柱子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全期最高的是 2015 年 530 支，不是 2025 年的 300 支。只說「產能提高」會當場被打臉（從 2015 算是 −43%）。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「2015 年那根特別高，因為那是日更實況時期——530 支裡有 435 支是遊戲實況。一支實況錄影跟一支《Joe是要對決》的製作成本差幾十倍，產能數字不能直接比。所以我的基準取 2019 年，那時候已經轉型成企劃型內容了。」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這段說明正好餵給側下那張「四次轉型」的圖。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必講二：KPI 與側上圖數字打架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KPI 顯示「長片中位觀看 219,990」，但側上圖 2017 年起每一年都是 46–73 萬。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「這張卡是全期中位。2016 年以前是日更實況時期，單片中位只有幾千，把全期中位拉到 22 萬。所以圖上看的是逐年中位。」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跟上面那段合併講，因為是同一個年代效應。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篩選器操作：格式三步揭露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年份預設 2010–2026。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771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步驟</w:t>
            </w:r>
          </w:p>
        </w:tc>
        <w:tc>
          <w:tcPr>
            <w:tcW w:type="dxa" w:w="1542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動作</w:t>
            </w:r>
          </w:p>
        </w:tc>
        <w:tc>
          <w:tcPr>
            <w:tcW w:type="dxa" w:w="5204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台詞</w:t>
            </w:r>
          </w:p>
        </w:tc>
        <w:tc>
          <w:tcPr>
            <w:tcW w:type="dxa" w:w="2120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數字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1</w:t>
            </w:r>
          </w:p>
        </w:tc>
        <w:tc>
          <w:tcPr>
            <w:tcW w:type="dxa" w:w="1542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不選格式</w:t>
            </w:r>
          </w:p>
        </w:tc>
        <w:tc>
          <w:tcPr>
            <w:tcW w:type="dxa" w:w="520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「2019 到 2025 年，總產能增加 78%」</w:t>
            </w:r>
          </w:p>
        </w:tc>
        <w:tc>
          <w:tcPr>
            <w:tcW w:type="dxa" w:w="212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169 → 300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2</w:t>
            </w:r>
          </w:p>
        </w:tc>
        <w:tc>
          <w:tcPr>
            <w:tcW w:type="dxa" w:w="1542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點「長片」</w:t>
            </w:r>
          </w:p>
        </w:tc>
        <w:tc>
          <w:tcPr>
            <w:tcW w:type="dxa" w:w="520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「但長片其實少拍了 22%」</w:t>
            </w:r>
          </w:p>
        </w:tc>
        <w:tc>
          <w:tcPr>
            <w:tcW w:type="dxa" w:w="212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169 → 131</w:t>
            </w:r>
          </w:p>
        </w:tc>
      </w:tr>
      <w:tr>
        <w:tc>
          <w:tcPr>
            <w:tcW w:type="dxa" w:w="771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3</w:t>
            </w:r>
          </w:p>
        </w:tc>
        <w:tc>
          <w:tcPr>
            <w:tcW w:type="dxa" w:w="1542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點「Shorts」</w:t>
            </w:r>
          </w:p>
        </w:tc>
        <w:tc>
          <w:tcPr>
            <w:tcW w:type="dxa" w:w="520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「增加的全是這個，從 0 到 169 支」</w:t>
            </w:r>
          </w:p>
        </w:tc>
        <w:tc>
          <w:tcPr>
            <w:tcW w:type="dxa" w:w="212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0 → 169</w:t>
            </w:r>
          </w:p>
        </w:tc>
      </w:tr>
    </w:tbl>
    <w:p>
      <w:pPr>
        <w:spacing w:before="40" w:after="120"/>
      </w:pPr>
    </w:p>
    <w:p>
      <w:pPr>
        <w:spacing w:before="80" w:after="80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 xml:space="preserve">！ </w:t>
      </w: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演完點回不選，恢復全部格式。</w:t>
      </w:r>
    </w:p>
    <w:p>
      <w:pPr>
        <w:pageBreakBefore/>
        <w:spacing w:before="0" w:after="200"/>
        <w:shd w:val="clear" w:fill="C00000"/>
      </w:pPr>
      <w:r>
        <w:rPr>
          <w:rFonts w:ascii="Microsoft JhengHei" w:hAnsi="Microsoft JhengHei" w:eastAsia="Microsoft JhengHei"/>
          <w:b/>
          <w:i w:val="0"/>
          <w:color w:val="FFFFFF"/>
          <w:sz w:val="34"/>
        </w:rPr>
        <w:t xml:space="preserve">  第 4 頁｜投放規模　　110 秒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主故事</w:t>
      </w:r>
    </w:p>
    <w:p>
      <w:pPr>
        <w:spacing w:before="120" w:after="160"/>
        <w:ind w:left="227"/>
        <w:shd w:val="clear" w:fill="F2F2F2"/>
        <w:pBdr>
          <w:left w:val="single" w:sz="18" w:space="8" w:color="C00000"/>
        </w:pBdr>
      </w:pPr>
      <w:r>
        <w:rPr>
          <w:rFonts w:ascii="Microsoft JhengHei" w:hAnsi="Microsoft JhengHei" w:eastAsia="Microsoft JhengHei"/>
          <w:b/>
          <w:i w:val="0"/>
          <w:color w:val="262626"/>
          <w:sz w:val="23"/>
        </w:rPr>
        <w:t>廠商投放沒有減少，長片業配率自 2022 年起穩定在 55%——而看起來下降的那個數字，是我的偵測方法失效造成的假象。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開場狀態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 xml:space="preserve">年份 2010–2026、資料範圍「僅長片（有效範圍）」。KPI 應為 </w:t>
      </w: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17.0% / 514 / 674 / 22 / 22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各圖表的故事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64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位置</w:t>
            </w:r>
          </w:p>
        </w:tc>
        <w:tc>
          <w:tcPr>
            <w:tcW w:type="dxa" w:w="3180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圖</w:t>
            </w:r>
          </w:p>
        </w:tc>
        <w:tc>
          <w:tcPr>
            <w:tcW w:type="dxa" w:w="5494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故事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KPI ×4</w:t>
            </w:r>
          </w:p>
        </w:tc>
        <w:tc>
          <w:tcPr>
            <w:tcW w:type="dxa" w:w="318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業配率／偵測業配數（長片，下限）／推估實際業配（長片）／判定精確率（長片）</w:t>
            </w:r>
          </w:p>
        </w:tc>
        <w:tc>
          <w:tcPr>
            <w:tcW w:type="dxa" w:w="549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這組 KPI 本身就是方法論宣告：給你數字，同時給你這個數字的不確定性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主圖</w:t>
            </w:r>
          </w:p>
        </w:tc>
        <w:tc>
          <w:tcPr>
            <w:tcW w:type="dxa" w:w="318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雙軸：柱＝業配數、線＝業配率</w:t>
            </w:r>
          </w:p>
        </w:tc>
        <w:tc>
          <w:tcPr>
            <w:tcW w:type="dxa" w:w="549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看線不看柱。量會隨產能起伏（2022 達峰 97 支），但密度是穩的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側上</w:t>
            </w:r>
          </w:p>
        </w:tc>
        <w:tc>
          <w:tcPr>
            <w:tcW w:type="dxa" w:w="318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堆疊橫條：業配偵測缺口（長片與 Shorts）</w:t>
            </w:r>
          </w:p>
        </w:tc>
        <w:tc>
          <w:tcPr>
            <w:tcW w:type="dxa" w:w="549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長片測到 76.3%、Shorts 只測到 14.6%——這是「商業分析排除 Shorts」的完整依據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側下</w:t>
            </w:r>
          </w:p>
        </w:tc>
        <w:tc>
          <w:tcPr>
            <w:tcW w:type="dxa" w:w="318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橫條：業配影片數的類型組成</w:t>
            </w:r>
          </w:p>
        </w:tc>
        <w:tc>
          <w:tcPr>
            <w:tcW w:type="dxa" w:w="549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挑戰企劃貢獻最多——這是通往第 5 頁的鉤子</w:t>
            </w:r>
          </w:p>
        </w:tc>
      </w:tr>
    </w:tbl>
    <w:p>
      <w:pPr>
        <w:spacing w:before="40" w:after="120"/>
      </w:pP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側上圖怎麼看</w:t>
      </w:r>
    </w:p>
    <w:p>
      <w:pPr>
        <w:spacing w:before="20" w:after="20"/>
        <w:ind w:left="34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・看填滿程度——長片那條幾乎是滿的，Shorts 那條幾乎整條都是深色</w:t>
      </w:r>
    </w:p>
    <w:p>
      <w:pPr>
        <w:spacing w:before="20" w:after="20"/>
        <w:ind w:left="34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・看數字——長片測到 514 支、推估 674；Shorts 只測到 27 支、推估 185</w:t>
      </w:r>
    </w:p>
    <w:p>
      <w:pPr>
        <w:spacing w:before="20" w:after="20"/>
        <w:ind w:left="34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・看腳註——兩個召回率都攤開了：長片 76.3%、Shorts 14.6%，各 40 支人工核對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這張圖是這頁最核心那句話的證據——「整體業配率下降是偵測失效造成的」。它同時是全報表「商業分析一律排除 Shorts」的唯一依據。不是 Shorts 不重要，是這把尺量不到它。</w:t>
      </w:r>
    </w:p>
    <w:p>
      <w:pPr>
        <w:spacing w:before="80" w:after="80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 xml:space="preserve">！ </w:t>
      </w: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這張圖跟著年份一起變動，與 KPI2／KPI3 是同一組量值，任何停點都可以講，不必等年份拉到 2022。</w:t>
      </w:r>
    </w:p>
    <w:p>
      <w:pPr>
        <w:spacing w:before="80" w:after="80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 xml:space="preserve">！ </w:t>
      </w: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Shorts 那條「測到」的一段只有 27，小到標籤顯示不出來。那個數字用講的——而它看不見這件事本身就是訊息。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篩選器操作：三停點 ＋ 一次切換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024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停點</w:t>
            </w:r>
          </w:p>
        </w:tc>
        <w:tc>
          <w:tcPr>
            <w:tcW w:type="dxa" w:w="1735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長片業配率</w:t>
            </w:r>
          </w:p>
        </w:tc>
        <w:tc>
          <w:tcPr>
            <w:tcW w:type="dxa" w:w="1253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業配數</w:t>
            </w:r>
          </w:p>
        </w:tc>
        <w:tc>
          <w:tcPr>
            <w:tcW w:type="dxa" w:w="1253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推估</w:t>
            </w:r>
          </w:p>
        </w:tc>
        <w:tc>
          <w:tcPr>
            <w:tcW w:type="dxa" w:w="1928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切「全部」後</w:t>
            </w:r>
          </w:p>
        </w:tc>
        <w:tc>
          <w:tcPr>
            <w:tcW w:type="dxa" w:w="1446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落差</w:t>
            </w:r>
          </w:p>
        </w:tc>
      </w:tr>
      <w:tr>
        <w:tc>
          <w:tcPr>
            <w:tcW w:type="dxa" w:w="202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2010（預設）</w:t>
            </w:r>
          </w:p>
        </w:tc>
        <w:tc>
          <w:tcPr>
            <w:tcW w:type="dxa" w:w="1735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17.0%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514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674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15.4%</w:t>
            </w:r>
          </w:p>
        </w:tc>
        <w:tc>
          <w:tcPr>
            <w:tcW w:type="dxa" w:w="1446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1.5pp</w:t>
            </w:r>
          </w:p>
        </w:tc>
      </w:tr>
      <w:tr>
        <w:tc>
          <w:tcPr>
            <w:tcW w:type="dxa" w:w="202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2020</w:t>
            </w:r>
          </w:p>
        </w:tc>
        <w:tc>
          <w:tcPr>
            <w:tcW w:type="dxa" w:w="1735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45.1%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461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604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32.5%</w:t>
            </w:r>
          </w:p>
        </w:tc>
        <w:tc>
          <w:tcPr>
            <w:tcW w:type="dxa" w:w="1446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12.6pp</w:t>
            </w:r>
          </w:p>
        </w:tc>
      </w:tr>
      <w:tr>
        <w:tc>
          <w:tcPr>
            <w:tcW w:type="dxa" w:w="202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2022</w:t>
            </w:r>
          </w:p>
        </w:tc>
        <w:tc>
          <w:tcPr>
            <w:tcW w:type="dxa" w:w="1735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53.3%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369</w:t>
            </w:r>
          </w:p>
        </w:tc>
        <w:tc>
          <w:tcPr>
            <w:tcW w:type="dxa" w:w="125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484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34.0%</w:t>
            </w:r>
          </w:p>
        </w:tc>
        <w:tc>
          <w:tcPr>
            <w:tcW w:type="dxa" w:w="1446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19.3pp</w:t>
            </w:r>
          </w:p>
        </w:tc>
      </w:tr>
    </w:tbl>
    <w:p>
      <w:pPr>
        <w:spacing w:before="40" w:after="120"/>
      </w:pPr>
    </w:p>
    <w:p>
      <w:pPr>
        <w:spacing w:before="40" w:after="60"/>
      </w:pPr>
      <w:r>
        <w:rPr>
          <w:rFonts w:ascii="Microsoft JhengHei" w:hAnsi="Microsoft JhengHei" w:eastAsia="Microsoft JhengHei"/>
          <w:b/>
          <w:i w:val="0"/>
          <w:color w:val="262626"/>
          <w:sz w:val="21"/>
        </w:rPr>
        <w:t>① 開場（25 秒）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「這是十六年的完整歷史。KPI 顯示長片業配率只有 17%——但這個數字沒有意義。你看圖，2017 年以前這條紅線幾乎貼著地板。那不是廠商不投，是那個年代台灣還沒有 YouTube 業配這回事。」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i w:val="0"/>
          <w:color w:val="262626"/>
          <w:sz w:val="21"/>
        </w:rPr>
        <w:t>② 拉到 2020（20 秒）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「往後推到 2020 年，變成 45%。2018 年破兩位數、2020 年疫情之後開始快速爬升。」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i w:val="0"/>
          <w:color w:val="262626"/>
          <w:sz w:val="21"/>
        </w:rPr>
        <w:t>③ 拉到 2022（20 秒）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「再推到 2022 年——53%。而且從這裡開始這條線就走平了。這才是這個頻道現在的水準。」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i w:val="0"/>
          <w:color w:val="262626"/>
          <w:sz w:val="21"/>
        </w:rPr>
        <w:t>④ 切「全部（含 Shorts）」（30 秒）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「但如果我把 Shorts 也算進來——掉到 34%。可是你看第二格，偵測到的業配數一支都沒有變。變的不是分子，是我往分母裡塞了 473 支 Shorts，而那裡面只測得到 27 支業配。85.7% 的 Shorts 說明欄完全空白，文字比對測不到東西。」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i w:val="0"/>
          <w:color w:val="262626"/>
          <w:sz w:val="21"/>
        </w:rPr>
        <w:t>⑤ 側上圖：偵測缺口（20 秒）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「長片我測到 514 支業配，推估實際大概 674 支——測到七成六。Shorts 只測到 27 支，推估將近 185 支——只測到一成五。兩個數字都是各抽 40 支人工核對出來的。所以我的商業分析全部只用長片——不是 Shorts 不重要，是我的尺量不到它。」</w:t>
      </w:r>
    </w:p>
    <w:p>
      <w:pPr>
        <w:spacing w:before="80" w:after="80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 xml:space="preserve">！ </w:t>
      </w: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順序不可對調。全期時切「全部」只掉 1.5pp——Shorts 是 2021 年才開始拍的，稀釋效果看不見。拉到 2022 才有 19.3pp，「腰斬」的畫面才成立。這是資料結構決定的，不是編排偏好。</w:t>
      </w:r>
    </w:p>
    <w:p>
      <w:pPr>
        <w:spacing w:before="80" w:after="80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 xml:space="preserve">！ </w:t>
      </w: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開場的 17.0% 是刻意的反面數字，必須在 10 秒內解釋掉，否則會變成觀眾記住的數字。</w:t>
      </w:r>
    </w:p>
    <w:p>
      <w:pPr>
        <w:spacing w:before="80" w:after="80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 xml:space="preserve">！ </w:t>
      </w: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覺得太趕就砍掉第 ② 站，直接 2010 → 2022 兩段，多出 20 秒喘息。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本頁口白：2023/11/06 事件（不加視覺）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「2023 年底那個事件之後，他沒有停更——當天照常上片，第 9 天就有業配影片上架。事件前後各半年的長片業配率都是 51.8%，差異的 95% 信賴區間跨越零，廠商沒有撤。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但我要講清楚我測不到什麼：觀看層面的衝擊我測不到，因為 API 只給當下的累計觀看，沒有歷史每日數據。所以我只能說『測不到顯著變化』，不能說『證明沒有影響』。」</w:t>
      </w:r>
    </w:p>
    <w:p>
      <w:pPr>
        <w:pageBreakBefore/>
        <w:spacing w:before="0" w:after="200"/>
        <w:shd w:val="clear" w:fill="C00000"/>
      </w:pPr>
      <w:r>
        <w:rPr>
          <w:rFonts w:ascii="Microsoft JhengHei" w:hAnsi="Microsoft JhengHei" w:eastAsia="Microsoft JhengHei"/>
          <w:b/>
          <w:i w:val="0"/>
          <w:color w:val="FFFFFF"/>
          <w:sz w:val="34"/>
        </w:rPr>
        <w:t xml:space="preserve">  第 5 頁｜投放偏好　　110 秒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主故事</w:t>
      </w:r>
    </w:p>
    <w:p>
      <w:pPr>
        <w:spacing w:before="120" w:after="160"/>
        <w:ind w:left="227"/>
        <w:shd w:val="clear" w:fill="F2F2F2"/>
        <w:pBdr>
          <w:left w:val="single" w:sz="18" w:space="8" w:color="C00000"/>
        </w:pBdr>
      </w:pPr>
      <w:r>
        <w:rPr>
          <w:rFonts w:ascii="Microsoft JhengHei" w:hAnsi="Microsoft JhengHei" w:eastAsia="Microsoft JhengHei"/>
          <w:b/>
          <w:i w:val="0"/>
          <w:color w:val="262626"/>
          <w:sz w:val="23"/>
        </w:rPr>
        <w:t>廠商的錢集中在少數幾種內容——而且他們是在內容證明自己之後才進場。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各圖表的故事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67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位置</w:t>
            </w:r>
          </w:p>
        </w:tc>
        <w:tc>
          <w:tcPr>
            <w:tcW w:type="dxa" w:w="2699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圖</w:t>
            </w:r>
          </w:p>
        </w:tc>
        <w:tc>
          <w:tcPr>
            <w:tcW w:type="dxa" w:w="867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5204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故事</w:t>
            </w:r>
          </w:p>
        </w:tc>
      </w:tr>
      <w:tr>
        <w:tc>
          <w:tcPr>
            <w:tcW w:type="dxa" w:w="867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KPI ×4</w:t>
            </w:r>
          </w:p>
        </w:tc>
        <w:tc>
          <w:tcPr>
            <w:tcW w:type="dxa" w:w="2699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挑戰/企劃／遊戲實況／45.3pp／3,024</w:t>
            </w:r>
          </w:p>
        </w:tc>
        <w:tc>
          <w:tcPr>
            <w:tcW w:type="dxa" w:w="867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—</w:t>
            </w:r>
          </w:p>
        </w:tc>
        <w:tc>
          <w:tcPr>
            <w:tcW w:type="dxa" w:w="520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直接回答「錢往哪去」</w:t>
            </w:r>
          </w:p>
        </w:tc>
      </w:tr>
      <w:tr>
        <w:tc>
          <w:tcPr>
            <w:tcW w:type="dxa" w:w="867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主圖</w:t>
            </w:r>
          </w:p>
        </w:tc>
        <w:tc>
          <w:tcPr>
            <w:tcW w:type="dxa" w:w="2699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橫條：各類型業配率</w:t>
            </w:r>
          </w:p>
        </w:tc>
        <w:tc>
          <w:tcPr>
            <w:tcW w:type="dxa" w:w="867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配角</w:t>
            </w:r>
          </w:p>
        </w:tc>
        <w:tc>
          <w:tcPr>
            <w:tcW w:type="dxa" w:w="520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呈現投放偏好的分布，挑戰企劃 45.7% 最高</w:t>
            </w:r>
          </w:p>
        </w:tc>
      </w:tr>
      <w:tr>
        <w:tc>
          <w:tcPr>
            <w:tcW w:type="dxa" w:w="867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側上</w:t>
            </w:r>
          </w:p>
        </w:tc>
        <w:tc>
          <w:tcPr>
            <w:tcW w:type="dxa" w:w="2699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直條：廠商進場時序</w:t>
            </w:r>
          </w:p>
        </w:tc>
        <w:tc>
          <w:tcPr>
            <w:tcW w:type="dxa" w:w="867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主角</w:t>
            </w:r>
          </w:p>
        </w:tc>
        <w:tc>
          <w:tcPr>
            <w:tcW w:type="dxa" w:w="520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全報告最乾淨的因果證據</w:t>
            </w:r>
          </w:p>
        </w:tc>
      </w:tr>
      <w:tr>
        <w:tc>
          <w:tcPr>
            <w:tcW w:type="dxa" w:w="867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側下</w:t>
            </w:r>
          </w:p>
        </w:tc>
        <w:tc>
          <w:tcPr>
            <w:tcW w:type="dxa" w:w="2699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橫條：系列業配密度排序</w:t>
            </w:r>
          </w:p>
        </w:tc>
        <w:tc>
          <w:tcPr>
            <w:tcW w:type="dxa" w:w="867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過渡</w:t>
            </w:r>
          </w:p>
        </w:tc>
        <w:tc>
          <w:tcPr>
            <w:tcW w:type="dxa" w:w="520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把視角從「類型」搬到「系列」，第 6 頁整頁都是系列層級</w:t>
            </w:r>
          </w:p>
        </w:tc>
      </w:tr>
    </w:tbl>
    <w:p>
      <w:pPr>
        <w:spacing w:before="40" w:after="120"/>
      </w:pP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為什麼主圖撐不起這頁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跨類型的橫向比較中，業配率與觀看數幾乎無相關（Spearman ρ = −0.07）。人物/訪談 74.5 萬／16.0% 對挑戰/企劃 72.0 萬／51.4%——流量幾乎相同、業配率差三倍。橫向排序反映的是「內容適不適合置入商品」，不是流量高低。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側上圖是縱向比較：同一系列、同一種內容、同一個主持人，唯一在變的是已累積的成績。它控制住了橫向比較控制不住的變因。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必講一：年代效應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13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類型</w:t>
            </w:r>
          </w:p>
        </w:tc>
        <w:tc>
          <w:tcPr>
            <w:tcW w:type="dxa" w:w="1542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長片數</w:t>
            </w:r>
          </w:p>
        </w:tc>
        <w:tc>
          <w:tcPr>
            <w:tcW w:type="dxa" w:w="1542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業配率</w:t>
            </w:r>
          </w:p>
        </w:tc>
        <w:tc>
          <w:tcPr>
            <w:tcW w:type="dxa" w:w="4241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年代集中在</w:t>
            </w:r>
          </w:p>
        </w:tc>
      </w:tr>
      <w:tr>
        <w:tc>
          <w:tcPr>
            <w:tcW w:type="dxa" w:w="231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電競賽事</w:t>
            </w:r>
          </w:p>
        </w:tc>
        <w:tc>
          <w:tcPr>
            <w:tcW w:type="dxa" w:w="1542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446</w:t>
            </w:r>
          </w:p>
        </w:tc>
        <w:tc>
          <w:tcPr>
            <w:tcW w:type="dxa" w:w="1542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2.2%</w:t>
            </w:r>
          </w:p>
        </w:tc>
        <w:tc>
          <w:tcPr>
            <w:tcW w:type="dxa" w:w="4241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2010–2011 佔 64.6%</w:t>
            </w:r>
          </w:p>
        </w:tc>
      </w:tr>
      <w:tr>
        <w:tc>
          <w:tcPr>
            <w:tcW w:type="dxa" w:w="231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遊戲實況</w:t>
            </w:r>
          </w:p>
        </w:tc>
        <w:tc>
          <w:tcPr>
            <w:tcW w:type="dxa" w:w="1542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699</w:t>
            </w:r>
          </w:p>
        </w:tc>
        <w:tc>
          <w:tcPr>
            <w:tcW w:type="dxa" w:w="1542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0.4%</w:t>
            </w:r>
          </w:p>
        </w:tc>
        <w:tc>
          <w:tcPr>
            <w:tcW w:type="dxa" w:w="4241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2015–2016 佔 90.7%</w:t>
            </w:r>
          </w:p>
        </w:tc>
      </w:tr>
    </w:tbl>
    <w:p>
      <w:pPr>
        <w:spacing w:before="40" w:after="120"/>
      </w:pP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「這兩根接近零的不是廠商不投，是那個年代還沒有業配這回事。」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側上圖的預設畫面（2010–2016 七年全部貼地）就是這句話的證據。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必講二：樣本門檻 ≥20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報 KPI 時加五個字帶過即可：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「樣本 20 支以上的類型裡，業配率最高的是挑戰／企劃，45.7%。」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被追問為什麼排除財經／投資：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「它只有 6 支長片、4 支有業配。66.7% 的 95% 信賴區間是 [30.0%, 90.3%]，寬達 60 個百分點。一支影片就跳 16.7 個百分點，它根本排不出名次。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而且這道門檻砍掉的是最高的那一根。想讓圖更有戲劇性我應該留著 66.7%——拿掉它是因為它不可信，不是因為它不好看。」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篩選器操作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i w:val="0"/>
          <w:color w:val="262626"/>
          <w:sz w:val="21"/>
        </w:rPr>
        <w:t>① 類型（逐項加入）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逐一加入類型觀察分布，加到遊戲實況／電競賽事時主動說明年代效應。演完點「全選」還原。</w:t>
      </w:r>
    </w:p>
    <w:p>
      <w:pPr>
        <w:spacing w:before="80" w:after="80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 xml:space="preserve">！ </w:t>
      </w: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上台前實測下拉選單會不會被畫布底緣裁掉。不順就改用年份滑桿演出年代效應，那是零成本的退路。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i w:val="0"/>
          <w:color w:val="262626"/>
          <w:sz w:val="21"/>
        </w:rPr>
        <w:t>② 系列 → 點《Joe是要看房》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38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年</w:t>
            </w:r>
          </w:p>
        </w:tc>
        <w:tc>
          <w:tcPr>
            <w:tcW w:type="dxa" w:w="1638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2020</w:t>
            </w:r>
          </w:p>
        </w:tc>
        <w:tc>
          <w:tcPr>
            <w:tcW w:type="dxa" w:w="1638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2021</w:t>
            </w:r>
          </w:p>
        </w:tc>
        <w:tc>
          <w:tcPr>
            <w:tcW w:type="dxa" w:w="1638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2022</w:t>
            </w:r>
          </w:p>
        </w:tc>
        <w:tc>
          <w:tcPr>
            <w:tcW w:type="dxa" w:w="1542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2023</w:t>
            </w:r>
          </w:p>
        </w:tc>
        <w:tc>
          <w:tcPr>
            <w:tcW w:type="dxa" w:w="1542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2024</w:t>
            </w:r>
          </w:p>
        </w:tc>
      </w:tr>
      <w:tr>
        <w:tc>
          <w:tcPr>
            <w:tcW w:type="dxa" w:w="1638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業配率</w:t>
            </w:r>
          </w:p>
        </w:tc>
        <w:tc>
          <w:tcPr>
            <w:tcW w:type="dxa" w:w="1638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0%</w:t>
            </w:r>
          </w:p>
        </w:tc>
        <w:tc>
          <w:tcPr>
            <w:tcW w:type="dxa" w:w="1638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0%</w:t>
            </w:r>
          </w:p>
        </w:tc>
        <w:tc>
          <w:tcPr>
            <w:tcW w:type="dxa" w:w="1638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43%</w:t>
            </w:r>
          </w:p>
        </w:tc>
        <w:tc>
          <w:tcPr>
            <w:tcW w:type="dxa" w:w="1542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41%</w:t>
            </w:r>
          </w:p>
        </w:tc>
        <w:tc>
          <w:tcPr>
            <w:tcW w:type="dxa" w:w="1542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92%</w:t>
            </w:r>
          </w:p>
        </w:tc>
      </w:tr>
      <w:tr>
        <w:tc>
          <w:tcPr>
            <w:tcW w:type="dxa" w:w="1638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樣本</w:t>
            </w:r>
          </w:p>
        </w:tc>
        <w:tc>
          <w:tcPr>
            <w:tcW w:type="dxa" w:w="1638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13</w:t>
            </w:r>
          </w:p>
        </w:tc>
        <w:tc>
          <w:tcPr>
            <w:tcW w:type="dxa" w:w="1638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8</w:t>
            </w:r>
          </w:p>
        </w:tc>
        <w:tc>
          <w:tcPr>
            <w:tcW w:type="dxa" w:w="1638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21</w:t>
            </w:r>
          </w:p>
        </w:tc>
        <w:tc>
          <w:tcPr>
            <w:tcW w:type="dxa" w:w="1542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22</w:t>
            </w:r>
          </w:p>
        </w:tc>
        <w:tc>
          <w:tcPr>
            <w:tcW w:type="dxa" w:w="1542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12</w:t>
            </w:r>
          </w:p>
        </w:tc>
      </w:tr>
    </w:tbl>
    <w:p>
      <w:pPr>
        <w:spacing w:before="40" w:after="120"/>
      </w:pP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「廠商是在企劃證明自己之後才進場，不是廠商的錢造就了企劃。」</w:t>
      </w:r>
    </w:p>
    <w:p>
      <w:pPr>
        <w:spacing w:before="80" w:after="80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 xml:space="preserve">！ </w:t>
      </w: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講到 2024 年的 92% 就收。2025 掉到 33%、2026 回到 75%，樣本只剩 9 支與 4 支。被問就說「最後兩年樣本只剩個位數，不看」——跟 KPI 用 ≥20、側下用 ≥10 是同一套標準。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i w:val="0"/>
          <w:color w:val="262626"/>
          <w:sz w:val="21"/>
        </w:rPr>
        <w:t>③ 被質疑是特例 → 當場點《Joe是要對決》（307 集）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2018 18%　2020 31%　2021 40%　2022 76%　2023 86%　2024 64%　2025 73%</w:t>
      </w:r>
    </w:p>
    <w:p>
      <w:pPr>
        <w:spacing w:before="80" w:after="80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 xml:space="preserve">！ </w:t>
      </w: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不要點《Joeman開箱去》——它 2016–17 年說明欄只有 158 字，低業配率是偵測失效不是事實。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側下圖不要講成排名結論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《我獨自穿越日本》70.0% 排第一，而它是新系列。別讓觀眾自己接成「新系列業配率最高」——那正是第 6 頁刻意放棄的宣稱（信賴區間跨越零）。定位成「視角從類型搬到系列」，被追問就說：「它只有 10 集，這張是密度分布不是顯著性檢定。」</w:t>
      </w:r>
    </w:p>
    <w:p>
      <w:pPr>
        <w:pageBreakBefore/>
        <w:spacing w:before="0" w:after="200"/>
        <w:shd w:val="clear" w:fill="C00000"/>
      </w:pPr>
      <w:r>
        <w:rPr>
          <w:rFonts w:ascii="Microsoft JhengHei" w:hAnsi="Microsoft JhengHei" w:eastAsia="Microsoft JhengHei"/>
          <w:b/>
          <w:i w:val="0"/>
          <w:color w:val="FFFFFF"/>
          <w:sz w:val="34"/>
        </w:rPr>
        <w:t xml:space="preserve">  第 6 頁｜接棒動能　　110 秒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主故事</w:t>
      </w:r>
    </w:p>
    <w:p>
      <w:pPr>
        <w:spacing w:before="120" w:after="160"/>
        <w:ind w:left="227"/>
        <w:shd w:val="clear" w:fill="F2F2F2"/>
        <w:pBdr>
          <w:left w:val="single" w:sz="18" w:space="8" w:color="C00000"/>
        </w:pBdr>
      </w:pPr>
      <w:r>
        <w:rPr>
          <w:rFonts w:ascii="Microsoft JhengHei" w:hAnsi="Microsoft JhengHei" w:eastAsia="Microsoft JhengHei"/>
          <w:b/>
          <w:i w:val="0"/>
          <w:color w:val="262626"/>
          <w:sz w:val="23"/>
        </w:rPr>
        <w:t>招牌停了，但接棒的三件事都到位了——速度（停播 9 天後開播）、戰力（單集中位觀看與《對決》最後一年持平）、廠商信任（第一集就進場，歷史上要等到第 91 集）。唯一缺的是規模：19 集對 307 集。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開場鉤子（口白，不靠視覺）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「《對決》的最後一集叫『是時候該放手了』，2025 年 11 月 10 日，第 307 集。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九天後，新系列開播——一趟從九州最南端開到北海道最北端、三千公里的自駕，後來播了 78 天共 10 集。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那趟旅程不可能是那九天拍的。招牌宣布結束之前，接班的內容已經在路上了。」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這段完全可從資料驗證（發布日 ＋ 標題裡的地名 ＋ 集數跨度），不需要外部知識。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各圖表的故事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64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位置</w:t>
            </w:r>
          </w:p>
        </w:tc>
        <w:tc>
          <w:tcPr>
            <w:tcW w:type="dxa" w:w="3373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圖</w:t>
            </w:r>
          </w:p>
        </w:tc>
        <w:tc>
          <w:tcPr>
            <w:tcW w:type="dxa" w:w="5301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故事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KPI ×4</w:t>
            </w:r>
          </w:p>
        </w:tc>
        <w:tc>
          <w:tcPr>
            <w:tcW w:type="dxa" w:w="337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21.1%／36.6%／637,590／4 / 4</w:t>
            </w:r>
          </w:p>
        </w:tc>
        <w:tc>
          <w:tcPr>
            <w:tcW w:type="dxa" w:w="5301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兩壞兩好：缺口、產線鬆動、戰力、信任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主圖</w:t>
            </w:r>
          </w:p>
        </w:tc>
        <w:tc>
          <w:tcPr>
            <w:tcW w:type="dxa" w:w="337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散佈圖：X＝集數、Y＝中位觀看、大小＝總觀看</w:t>
            </w:r>
          </w:p>
        </w:tc>
        <w:tc>
          <w:tcPr>
            <w:tcW w:type="dxa" w:w="5301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三個視覺通道對應核心句：Y 高「每集成績有 78%」、氣泡小「總量只有 5%」、X 靠左「缺的是集數」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側上</w:t>
            </w:r>
          </w:p>
        </w:tc>
        <w:tc>
          <w:tcPr>
            <w:tcW w:type="dxa" w:w="337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直條：長片系列化比例趨勢</w:t>
            </w:r>
          </w:p>
        </w:tc>
        <w:tc>
          <w:tcPr>
            <w:tcW w:type="dxa" w:w="5301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2022 年 81.0% → 2025 年 64.1%，產線鬆動（−16.9pp）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側下</w:t>
            </w:r>
          </w:p>
        </w:tc>
        <w:tc>
          <w:tcPr>
            <w:tcW w:type="dxa" w:w="337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橫條：首次業配出現在第幾集</w:t>
            </w:r>
          </w:p>
        </w:tc>
        <w:tc>
          <w:tcPr>
            <w:tcW w:type="dxa" w:w="5301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本頁核心證據</w:t>
            </w:r>
          </w:p>
        </w:tc>
      </w:tr>
    </w:tbl>
    <w:p>
      <w:pPr>
        <w:spacing w:before="40" w:after="120"/>
      </w:pPr>
    </w:p>
    <w:p>
      <w:pPr>
        <w:spacing w:before="80" w:after="80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 xml:space="preserve">！ </w:t>
      </w: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主圖沒有標籤。四顆紅菱形在左上，右端兩顆孤立的灰點是《對決》（307 集）與《開箱去》（333 集）——用口白指認，需要細節就滑鼠停留看工具提示。</w:t>
      </w:r>
    </w:p>
    <w:p>
      <w:pPr>
        <w:spacing w:before="80" w:after="80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 xml:space="preserve">！ </w:t>
      </w: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側上圖不要用 2026（只有 8 個月），終點取 2025。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側下圖：這頁的重點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433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系列</w:t>
            </w:r>
          </w:p>
        </w:tc>
        <w:tc>
          <w:tcPr>
            <w:tcW w:type="dxa" w:w="3180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首次業配</w:t>
            </w:r>
          </w:p>
        </w:tc>
        <w:tc>
          <w:tcPr>
            <w:tcW w:type="dxa" w:w="2024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色</w:t>
            </w:r>
          </w:p>
        </w:tc>
      </w:tr>
      <w:tr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Joe是要跟團</w:t>
            </w:r>
          </w:p>
        </w:tc>
        <w:tc>
          <w:tcPr>
            <w:tcW w:type="dxa" w:w="318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第 1 集</w:t>
            </w:r>
          </w:p>
        </w:tc>
        <w:tc>
          <w:tcPr>
            <w:tcW w:type="dxa" w:w="202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紅</w:t>
            </w:r>
          </w:p>
        </w:tc>
      </w:tr>
      <w:tr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九讀</w:t>
            </w:r>
          </w:p>
        </w:tc>
        <w:tc>
          <w:tcPr>
            <w:tcW w:type="dxa" w:w="318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第 1 集</w:t>
            </w:r>
          </w:p>
        </w:tc>
        <w:tc>
          <w:tcPr>
            <w:tcW w:type="dxa" w:w="202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紅</w:t>
            </w:r>
          </w:p>
        </w:tc>
      </w:tr>
      <w:tr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公車食刻表</w:t>
            </w:r>
          </w:p>
        </w:tc>
        <w:tc>
          <w:tcPr>
            <w:tcW w:type="dxa" w:w="318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第 1 集</w:t>
            </w:r>
          </w:p>
        </w:tc>
        <w:tc>
          <w:tcPr>
            <w:tcW w:type="dxa" w:w="202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紅</w:t>
            </w:r>
          </w:p>
        </w:tc>
      </w:tr>
      <w:tr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我獨自穿越日本</w:t>
            </w:r>
          </w:p>
        </w:tc>
        <w:tc>
          <w:tcPr>
            <w:tcW w:type="dxa" w:w="318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第 1 集</w:t>
            </w:r>
          </w:p>
        </w:tc>
        <w:tc>
          <w:tcPr>
            <w:tcW w:type="dxa" w:w="202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紅</w:t>
            </w:r>
          </w:p>
        </w:tc>
      </w:tr>
      <w:tr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Joeman Show</w:t>
            </w:r>
          </w:p>
        </w:tc>
        <w:tc>
          <w:tcPr>
            <w:tcW w:type="dxa" w:w="318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第 7 集</w:t>
            </w:r>
          </w:p>
        </w:tc>
        <w:tc>
          <w:tcPr>
            <w:tcW w:type="dxa" w:w="202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灰</w:t>
            </w:r>
          </w:p>
        </w:tc>
      </w:tr>
      <w:tr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Joe是要對決</w:t>
            </w:r>
          </w:p>
        </w:tc>
        <w:tc>
          <w:tcPr>
            <w:tcW w:type="dxa" w:w="318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第 7 集</w:t>
            </w:r>
          </w:p>
        </w:tc>
        <w:tc>
          <w:tcPr>
            <w:tcW w:type="dxa" w:w="202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灰</w:t>
            </w:r>
          </w:p>
        </w:tc>
      </w:tr>
      <w:tr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Joe是要看房</w:t>
            </w:r>
          </w:p>
        </w:tc>
        <w:tc>
          <w:tcPr>
            <w:tcW w:type="dxa" w:w="318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第 25 集</w:t>
            </w:r>
          </w:p>
        </w:tc>
        <w:tc>
          <w:tcPr>
            <w:tcW w:type="dxa" w:w="202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灰</w:t>
            </w:r>
          </w:p>
        </w:tc>
      </w:tr>
      <w:tr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Joeman開箱去</w:t>
            </w:r>
          </w:p>
        </w:tc>
        <w:tc>
          <w:tcPr>
            <w:tcW w:type="dxa" w:w="318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第 91 集</w:t>
            </w:r>
          </w:p>
        </w:tc>
        <w:tc>
          <w:tcPr>
            <w:tcW w:type="dxa" w:w="202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灰</w:t>
            </w:r>
          </w:p>
        </w:tc>
      </w:tr>
    </w:tbl>
    <w:p>
      <w:pPr>
        <w:spacing w:before="40" w:after="120"/>
      </w:pP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這張圖與第 5 頁的「廠商進場時序」是一對：第 5 頁講「以前廠商要等企劃證明自己」，第 6 頁講「現在第一集就進場」。第 5 頁埋的伏筆在這裡引爆。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篩選器操作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i w:val="0"/>
          <w:color w:val="262626"/>
          <w:sz w:val="21"/>
        </w:rPr>
        <w:t>① 開場：年份 2010–2026、門檻「全部」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「《對決》307 集、2.99 億；四個新系列 19 集、1,523 萬——集數 6.2%、總觀看 5.1%。」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i w:val="0"/>
          <w:color w:val="262626"/>
          <w:sz w:val="21"/>
        </w:rPr>
        <w:t>② 年份拉到 2025 →「戰力已追平」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433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2025 年起</w:t>
            </w:r>
          </w:p>
        </w:tc>
        <w:tc>
          <w:tcPr>
            <w:tcW w:type="dxa" w:w="2120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集數</w:t>
            </w:r>
          </w:p>
        </w:tc>
        <w:tc>
          <w:tcPr>
            <w:tcW w:type="dxa" w:w="3084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中位觀看</w:t>
            </w:r>
          </w:p>
        </w:tc>
      </w:tr>
      <w:tr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《對決》最後一年</w:t>
            </w:r>
          </w:p>
        </w:tc>
        <w:tc>
          <w:tcPr>
            <w:tcW w:type="dxa" w:w="212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45</w:t>
            </w:r>
          </w:p>
        </w:tc>
        <w:tc>
          <w:tcPr>
            <w:tcW w:type="dxa" w:w="308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645,394</w:t>
            </w:r>
          </w:p>
        </w:tc>
      </w:tr>
      <w:tr>
        <w:tc>
          <w:tcPr>
            <w:tcW w:type="dxa" w:w="443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四個新系列</w:t>
            </w:r>
          </w:p>
        </w:tc>
        <w:tc>
          <w:tcPr>
            <w:tcW w:type="dxa" w:w="212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19</w:t>
            </w:r>
          </w:p>
        </w:tc>
        <w:tc>
          <w:tcPr>
            <w:tcW w:type="dxa" w:w="3084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637,590</w:t>
            </w:r>
          </w:p>
        </w:tc>
      </w:tr>
    </w:tbl>
    <w:p>
      <w:pPr>
        <w:spacing w:before="40" w:after="120"/>
      </w:pP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「同一年比，新系列的單集中位觀看是 63.8 萬，《對決》最後一年是 64.5 萬——相差 1.2%。差的不是每集的成績，是集數。」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這是同一時間窗口、同一頻道、同一批觀眾的對照，直接對上要被取代的那個標的。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>③ 年份拉回 2010–2026</w:t>
      </w: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 xml:space="preserve">　不能省，下一步的數字是全期值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i w:val="0"/>
          <w:color w:val="262626"/>
          <w:sz w:val="21"/>
        </w:rPr>
        <w:t>④ 門檻點 100 萬 → 再點 200 萬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80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門檻</w:t>
            </w:r>
          </w:p>
        </w:tc>
        <w:tc>
          <w:tcPr>
            <w:tcW w:type="dxa" w:w="3180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《對決》</w:t>
            </w:r>
          </w:p>
        </w:tc>
        <w:tc>
          <w:tcPr>
            <w:tcW w:type="dxa" w:w="3277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四個新系列</w:t>
            </w:r>
          </w:p>
        </w:tc>
      </w:tr>
      <w:tr>
        <w:tc>
          <w:tcPr>
            <w:tcW w:type="dxa" w:w="318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全部</w:t>
            </w:r>
          </w:p>
        </w:tc>
        <w:tc>
          <w:tcPr>
            <w:tcW w:type="dxa" w:w="318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307 集</w:t>
            </w:r>
          </w:p>
        </w:tc>
        <w:tc>
          <w:tcPr>
            <w:tcW w:type="dxa" w:w="3277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19 集</w:t>
            </w:r>
          </w:p>
        </w:tc>
      </w:tr>
      <w:tr>
        <w:tc>
          <w:tcPr>
            <w:tcW w:type="dxa" w:w="318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100 萬↑</w:t>
            </w:r>
          </w:p>
        </w:tc>
        <w:tc>
          <w:tcPr>
            <w:tcW w:type="dxa" w:w="318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105 集</w:t>
            </w:r>
          </w:p>
        </w:tc>
        <w:tc>
          <w:tcPr>
            <w:tcW w:type="dxa" w:w="3277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5 集</w:t>
            </w:r>
          </w:p>
        </w:tc>
      </w:tr>
      <w:tr>
        <w:tc>
          <w:tcPr>
            <w:tcW w:type="dxa" w:w="318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200 萬↑</w:t>
            </w:r>
          </w:p>
        </w:tc>
        <w:tc>
          <w:tcPr>
            <w:tcW w:type="dxa" w:w="318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22 集</w:t>
            </w:r>
          </w:p>
        </w:tc>
        <w:tc>
          <w:tcPr>
            <w:tcW w:type="dxa" w:w="3277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0 集</w:t>
            </w:r>
          </w:p>
        </w:tc>
      </w:tr>
    </w:tbl>
    <w:p>
      <w:pPr>
        <w:spacing w:before="40" w:after="120"/>
      </w:pP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「只看破兩百萬的爆款，《對決》有 22 支，新系列還是 0。這就是缺口的具體長相——不是每集差，是還沒累積出爆款的量。時間才走了 0.7 年。」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這一段刻意講壞消息，主動承認缺口是真的，反而讓前面「戰力持平」的說法更可信。</w:t>
      </w:r>
    </w:p>
    <w:p>
      <w:pPr>
        <w:spacing w:before="80" w:after="80"/>
      </w:pPr>
      <w:r>
        <w:rPr>
          <w:rFonts w:ascii="Microsoft JhengHei" w:hAnsi="Microsoft JhengHei" w:eastAsia="Microsoft JhengHei"/>
          <w:b/>
          <w:i w:val="0"/>
          <w:color w:val="C00000"/>
          <w:sz w:val="21"/>
        </w:rPr>
        <w:t xml:space="preserve">！ </w:t>
      </w: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演完把門檻點回「全部」。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必講：表面矛盾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第 5 頁說「廠商在系列證明後才進場」，第 6 頁說「第一集就進場」。解釋是機制改變——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「早期廠商評估個別系列，現在評估 Joeman 這個品牌。既有系列 22 個裡只有 2 個（9%）第一集就有業配，新系列 4 個全部都有（100%）。若機率相同，連續四個都命中的機率是 0.01%。」</w:t>
      </w:r>
    </w:p>
    <w:p>
      <w:pPr>
        <w:spacing w:before="40" w:after="60"/>
      </w:pPr>
      <w:r>
        <w:rPr>
          <w:rFonts w:ascii="Microsoft JhengHei" w:hAnsi="Microsoft JhengHei" w:eastAsia="Microsoft JhengHei"/>
          <w:b/>
          <w:i w:val="0"/>
          <w:color w:val="262626"/>
          <w:sz w:val="21"/>
        </w:rPr>
        <w:t>這是全報告最有力的收尾，不是漏洞。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收尾台詞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「三件事都到位了：九天就接上、單集戰力持平、廠商第一集就進場。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缺的只有規模——19 集對 307 集，總觀看 5%。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而《開箱去》等到第 91 集才有第一支業配，《看房》等了 719 天。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廠商的信任對象，已經從『某個節目』變成『這個品牌』。」</w:t>
      </w:r>
    </w:p>
    <w:p>
      <w:pPr>
        <w:pageBreakBefore/>
        <w:spacing w:before="0" w:after="200"/>
        <w:shd w:val="clear" w:fill="C00000"/>
      </w:pPr>
      <w:r>
        <w:rPr>
          <w:rFonts w:ascii="Microsoft JhengHei" w:hAnsi="Microsoft JhengHei" w:eastAsia="Microsoft JhengHei"/>
          <w:b/>
          <w:i w:val="0"/>
          <w:color w:val="FFFFFF"/>
          <w:sz w:val="34"/>
        </w:rPr>
        <w:t xml:space="preserve">  第 7 頁｜本報告的限制　　不列入 10 分鐘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主故事</w:t>
      </w:r>
    </w:p>
    <w:p>
      <w:pPr>
        <w:spacing w:before="120" w:after="160"/>
        <w:ind w:left="227"/>
        <w:shd w:val="clear" w:fill="F2F2F2"/>
        <w:pBdr>
          <w:left w:val="single" w:sz="18" w:space="8" w:color="C00000"/>
        </w:pBdr>
      </w:pPr>
      <w:r>
        <w:rPr>
          <w:rFonts w:ascii="Microsoft JhengHei" w:hAnsi="Microsoft JhengHei" w:eastAsia="Microsoft JhengHei"/>
          <w:b/>
          <w:i w:val="0"/>
          <w:color w:val="262626"/>
          <w:sz w:val="23"/>
        </w:rPr>
        <w:t>這頁不是免責聲明，是論證的一部分。它跟第 2 頁是一對：第 2 頁說「我知道的部分有多準」，第 7 頁說「我不知道的部分在哪裡」。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圖表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14 條限制，分三類：看不到（5 條）→ 判不準（5 條）→ 不能推論（4 條）。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被問到時翻出來，指對應那一列回答。最強的用法是——在對方問之前，它就已經寫在上面了。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篩選器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無。</w:t>
      </w:r>
    </w:p>
    <w:p>
      <w:pPr>
        <w:pageBreakBefore/>
        <w:spacing w:before="0" w:after="200"/>
        <w:shd w:val="clear" w:fill="C00000"/>
      </w:pPr>
      <w:r>
        <w:rPr>
          <w:rFonts w:ascii="Microsoft JhengHei" w:hAnsi="Microsoft JhengHei" w:eastAsia="Microsoft JhengHei"/>
          <w:b/>
          <w:i w:val="0"/>
          <w:color w:val="FFFFFF"/>
          <w:sz w:val="34"/>
        </w:rPr>
        <w:t xml:space="preserve">  第 8 頁｜謝謝聆聽　　30 秒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結論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「三件事：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第一，這個頻道的產能沒有萎縮，是結構轉移——長片減少、短影音大增。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第二，廠商的投放沒有減少——長片業配率 2022 年起穩定在 55% 上下。看起來下降是偵測失效造成的：Shorts 我只測得到一成五。</w:t>
      </w:r>
    </w:p>
    <w:p>
      <w:pPr>
        <w:spacing w:before="40" w:after="40"/>
        <w:ind w:left="454"/>
        <w:pBdr>
          <w:left w:val="single" w:sz="6" w:space="8" w:color="BFBFBF"/>
        </w:pBdr>
      </w:pPr>
      <w:r>
        <w:rPr>
          <w:rFonts w:ascii="Microsoft JhengHei" w:hAnsi="Microsoft JhengHei" w:eastAsia="Microsoft JhengHei"/>
          <w:b w:val="0"/>
          <w:i/>
          <w:color w:val="595959"/>
          <w:sz w:val="21"/>
        </w:rPr>
        <w:t>第三，唯一真實的挑戰是《對決》停播後的規模缺口——但新系列九天就接上、單集戰力持平、廠商第一集就進場，品牌動能還在。」</w:t>
      </w:r>
    </w:p>
    <w:p>
      <w:pPr>
        <w:spacing w:before="240" w:after="80"/>
      </w:pPr>
      <w:r>
        <w:rPr>
          <w:rFonts w:ascii="Microsoft JhengHei" w:hAnsi="Microsoft JhengHei" w:eastAsia="Microsoft JhengHei"/>
          <w:b/>
          <w:i w:val="0"/>
          <w:color w:val="C00000"/>
          <w:sz w:val="25"/>
        </w:rPr>
        <w:t>Q&amp;A 加分項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打開 GitHub 的 commit 紀錄給評審看——每天一筆「資料自動更新」，提交者是 github-actions[bot]。這比口頭說「有做自動化」有說服力得多。</w:t>
      </w:r>
    </w:p>
    <w:p>
      <w:pPr>
        <w:spacing w:before="40" w:after="60"/>
      </w:pPr>
      <w:r>
        <w:rPr>
          <w:rFonts w:ascii="Microsoft JhengHei" w:hAnsi="Microsoft JhengHei" w:eastAsia="Microsoft JhengHei"/>
          <w:b w:val="0"/>
          <w:i w:val="0"/>
          <w:color w:val="262626"/>
          <w:sz w:val="21"/>
        </w:rPr>
        <w:t>https://github.com/joker8604169-cloud/joeman-youtube-analytics/commits/main</w:t>
      </w:r>
    </w:p>
    <w:p>
      <w:pPr>
        <w:pageBreakBefore/>
        <w:spacing w:before="0" w:after="200"/>
        <w:shd w:val="clear" w:fill="C00000"/>
      </w:pPr>
      <w:r>
        <w:rPr>
          <w:rFonts w:ascii="Microsoft JhengHei" w:hAnsi="Microsoft JhengHei" w:eastAsia="Microsoft JhengHei"/>
          <w:b/>
          <w:i w:val="0"/>
          <w:color w:val="FFFFFF"/>
          <w:sz w:val="34"/>
        </w:rPr>
        <w:t xml:space="preserve">  發表當天檢查表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795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事項</w:t>
            </w:r>
          </w:p>
        </w:tc>
        <w:tc>
          <w:tcPr>
            <w:tcW w:type="dxa" w:w="6843"/>
            <w:shd w:val="clear" w:fill="404040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795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前一天先重新整理</w:t>
            </w:r>
          </w:p>
        </w:tc>
        <w:tc>
          <w:tcPr>
            <w:tcW w:type="dxa" w:w="684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Power BI Desktop 沒有自動刷新。開檔後按「常用 → 重新整理」，再把最新數字抄進本文件</w:t>
            </w:r>
          </w:p>
        </w:tc>
      </w:tr>
      <w:tr>
        <w:tc>
          <w:tcPr>
            <w:tcW w:type="dxa" w:w="2795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三個關鍵點擊要練熟</w:t>
            </w:r>
          </w:p>
        </w:tc>
        <w:tc>
          <w:tcPr>
            <w:tcW w:type="dxa" w:w="684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第 3 頁格式三步、第 4 頁先拉年份到 2022 再切資料範圍、第 5 頁點《看房》</w:t>
            </w:r>
          </w:p>
        </w:tc>
      </w:tr>
      <w:tr>
        <w:tc>
          <w:tcPr>
            <w:tcW w:type="dxa" w:w="2795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存檔前的起始狀態</w:t>
            </w:r>
          </w:p>
        </w:tc>
        <w:tc>
          <w:tcPr>
            <w:tcW w:type="dxa" w:w="684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第 4 頁資料範圍＝僅長片、年份 2010–2026；第 5、6 頁門檻＝全部</w:t>
            </w:r>
          </w:p>
        </w:tc>
      </w:tr>
      <w:tr>
        <w:tc>
          <w:tcPr>
            <w:tcW w:type="dxa" w:w="2795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七頁截圖備份</w:t>
            </w:r>
          </w:p>
        </w:tc>
        <w:tc>
          <w:tcPr>
            <w:tcW w:type="dxa" w:w="684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每頁存一張 PNG。現場網路或檔案出問題，還能用圖片講完</w:t>
            </w:r>
          </w:p>
        </w:tc>
      </w:tr>
      <w:tr>
        <w:tc>
          <w:tcPr>
            <w:tcW w:type="dxa" w:w="2795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.pbix 複製到雲端</w:t>
            </w:r>
          </w:p>
        </w:tc>
        <w:tc>
          <w:tcPr>
            <w:tcW w:type="dxa" w:w="684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.gitignore 排除 *.pbix，不會進版控，要自己備份</w:t>
            </w:r>
          </w:p>
        </w:tc>
      </w:tr>
      <w:tr>
        <w:tc>
          <w:tcPr>
            <w:tcW w:type="dxa" w:w="2795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第 7 頁當備用</w:t>
            </w:r>
          </w:p>
        </w:tc>
        <w:tc>
          <w:tcPr>
            <w:tcW w:type="dxa" w:w="6843"/>
          </w:tcPr>
          <w:p>
            <w:pPr>
              <w:spacing w:before="40" w:after="4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2626"/>
                <w:sz w:val="20"/>
              </w:rPr>
              <w:t>不列入 10 分鐘，被問限制時再翻出來</w:t>
            </w:r>
          </w:p>
        </w:tc>
      </w:tr>
    </w:tbl>
    <w:p>
      <w:pPr>
        <w:spacing w:before="40" w:after="120"/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/>
    </w:pPr>
    <w:rPr>
      <w:rFonts w:ascii="Microsoft JhengHei" w:hAnsi="Microsoft JhengHei" w:eastAsia="Microsoft Jheng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