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0" w:name="_nz06sk4e3yn1"/>
      <w:bookmarkEnd w:id="0"/>
      <w:r>
        <w:rPr>
          <w:rFonts w:cs="Times New Roman" w:ascii="Times New Roman" w:hAnsi="Times New Roman"/>
          <w:b/>
          <w:color w:val="000000"/>
          <w:sz w:val="36"/>
          <w:szCs w:val="36"/>
        </w:rPr>
        <w:t>Теоретическая и справочная информация</w:t>
      </w:r>
    </w:p>
    <w:p>
      <w:pPr>
        <w:pStyle w:val="LOnormal"/>
        <w:spacing w:before="0" w:after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Физический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Логический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администратора).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размере файла 10 байт он займёт 1 кластер, при размере 4097 байт - 2 кластера, и т. д.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Именование файлов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В ОС DOS и Windows имена файлов являются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Файловая система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способ организации, хранения и именования данных на диске (в первую очередь - распределения файлов по кластерам). Главный “файл” любого логического диска -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корневой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Расположен по фиксированному адресу и не может быть удалён. Все прочие файлы и каталоги могут быть удалены, переименованы, перемещены. Любой файл или каталог идентифицируется путём к нему.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логический диск, на котором расположен текущий каталог.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Оболочка операционной системы </w:t>
      </w:r>
      <w:r>
        <w:rPr>
          <w:rFonts w:cs="Times New Roman" w:ascii="Times New Roman" w:hAnsi="Times New Roman"/>
          <w:color w:val="000000"/>
          <w:sz w:val="28"/>
          <w:szCs w:val="28"/>
        </w:rPr>
        <w:t>- интерпретатор команд операционной системы, обеспечивающий интерфейс для взаимодействия пользователя с функциями системы.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Командный интерпретатор, интерпретатор командной строки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программа, являющаяся частью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 Основные возможности интерпретатора командной строки - просмотр каталогов, операции манипулирования файлами, запуск программ.</w:t>
        <w:tab/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Внутренние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команды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распознаются и выполняются непосредственно самим командным интерпретатором.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Внешние команды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являются отдельными программами - исполняемыми файлами.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Путь к файлу может быть относительным - считается от текущего каталога и начинается с любого символа, кроме \, и абсолютным. Разделителем каталогов в пути служит символ \.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1" w:name="_53bx8q66vrdy"/>
      <w:bookmarkEnd w:id="1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Практическое задание по Проводнику Windows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1. Создайте текстовый файл двумя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3883025" cy="228663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2865120" cy="3185160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Скопируйте файл средствами Проводника 4 различными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1)</w:t>
      </w:r>
      <w:r>
        <w:rPr>
          <w:rFonts w:cs="Times New Roman" w:ascii="Times New Roman" w:hAnsi="Times New Roman"/>
          <w:color w:val="000000"/>
          <w:sz w:val="28"/>
          <w:szCs w:val="28"/>
          <w:lang w:val="ru-RU" w:eastAsia="en-US" w:bidi="ar-SA"/>
        </w:rPr>
        <w:t xml:space="preserve"> </w:t>
      </w:r>
      <w:r>
        <w:rPr/>
        <w:drawing>
          <wp:inline distT="0" distB="0" distL="0" distR="0">
            <wp:extent cx="1882140" cy="85979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2)</w:t>
      </w:r>
      <w:r>
        <w:rPr/>
        <w:drawing>
          <wp:inline distT="0" distB="0" distL="0" distR="0">
            <wp:extent cx="2665730" cy="3876040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3)ctrl+перемещать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4)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 xml:space="preserve"> 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и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онтр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+ V</w:t>
      </w:r>
    </w:p>
    <w:p>
      <w:pPr>
        <w:pStyle w:val="LOnormal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3. Переименуйте файл двумя различными способами.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1)</w:t>
      </w:r>
      <w:r>
        <w:rPr/>
        <w:drawing>
          <wp:inline distT="0" distB="0" distL="0" distR="0">
            <wp:extent cx="962025" cy="702945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2)</w:t>
      </w:r>
      <w:r>
        <w:rPr/>
        <w:drawing>
          <wp:inline distT="0" distB="0" distL="0" distR="0">
            <wp:extent cx="3094355" cy="4563745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4. Переместите файл двумя различными способами. 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зажать левую кнопку и перенести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84910" cy="913130"/>
            <wp:effectExtent l="0" t="0" r="0" b="0"/>
            <wp:docPr id="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Удалите файл 3 различными способами.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>ыделить и нажать delete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203960" cy="695325"/>
            <wp:effectExtent l="0" t="0" r="0" b="0"/>
            <wp:docPr id="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 + D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Список команд для самостоятельного изучения: </w:t>
      </w:r>
    </w:p>
    <w:tbl>
      <w:tblPr>
        <w:tblW w:w="906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65"/>
        <w:gridCol w:w="7796"/>
      </w:tblGrid>
      <w:tr>
        <w:trPr>
          <w:trHeight w:val="402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help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получения сведений об определенной команде наберите help &lt;имя команды&gt;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сообщений и переключение режима отображения команд на экране.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cls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Очищает содержимое экрана.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exit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Завершает программу CMD.EXE (интерпретатор команд) или текущий пакетный файл-сценарий.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списка файлов и подкаталогов в указанном каталоге.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Выводит имя или изменяет текущий каталог.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copy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Копирование одного или нескольких файлов в другое место.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Чтобы объединить файлы, укажите один конечный и несколько исходных файлов,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используя подстановочные знаки или формат "файл1+файл2+файл3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файлов и переименование файлов и папок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одного или более файлов: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[диск:][путь]имя_файла1[,...] назначение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папки: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[диск:][путь]имя_папки новое_имя_папки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ren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одного или нескольких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del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одного или нескольких файлов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Создание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more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Последовательный вывод данных по частям размером в один экран.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или задание пути поиска исполняемых файлов.</w:t>
            </w:r>
          </w:p>
        </w:tc>
      </w:tr>
      <w:tr>
        <w:trPr>
          <w:trHeight w:val="638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содержимого одного или нескольких текстовых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Вывод, задание и удаление переменных среды cmd.exe.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fc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Сравнение двух файлов или двух наборов файлов и вывод различий между ними.</w:t>
            </w:r>
          </w:p>
        </w:tc>
      </w:tr>
      <w:tr>
        <w:trPr>
          <w:trHeight w:val="447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Поиск текстовой строки в одном или нескольких файлах.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Изменение заголовка окна командной строки.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ver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версии Windows.</w:t>
            </w:r>
          </w:p>
        </w:tc>
      </w:tr>
    </w:tbl>
    <w:p>
      <w:pPr>
        <w:pStyle w:val="Heading3"/>
        <w:spacing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2" w:name="_vyzc9ux2clp31"/>
      <w:bookmarkEnd w:id="2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Контрольные вопросы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1. Вопросы по теоретическим сведениям.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Как узнать содержимое переменной PATH?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6290945" cy="1045845"/>
            <wp:effectExtent l="0" t="0" r="0" b="0"/>
            <wp:docPr id="9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3. Как сформировать файл 3.txt, объединив в нём содержимое файлов 1.txt и 2.txt? </w:t>
      </w:r>
    </w:p>
    <w:p>
      <w:pPr>
        <w:pStyle w:val="LOnormal"/>
        <w:tabs>
          <w:tab w:val="clear" w:pos="720"/>
          <w:tab w:val="left" w:pos="516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2531745" cy="1483995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3295650" cy="628015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323975" cy="952500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4. Зачем нужна команда more? </w:t>
      </w:r>
    </w:p>
    <w:p>
      <w:pPr>
        <w:pStyle w:val="LOnormal"/>
        <w:widowControl w:val="false"/>
        <w:spacing w:lineRule="auto" w:line="240"/>
        <w:rPr>
          <w:rFonts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MORE предназначена для постраничного вывода текстовых данных в окне консоли.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Чем отличаются переименование и перемещение?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6. Как вызываемая программа различает ключи и параметры? Как задать путь к файлу, если он содержит пробел?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ключи через слеш(/) пишутся, а параметры просто, в правильном порядке!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>Как задать путь к файлу, если он содержит пробел?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CHDIR перестает рассматривать пробелы как разделители, что позволяет перейти в подкаталог, имя которого содержит пробелы, не заключая все имя каталога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кавычки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  </w:t>
      </w:r>
      <w:r>
        <w:rPr>
          <w:rFonts w:cs="Times New Roman" w:ascii="Times New Roman" w:hAnsi="Times New Roman"/>
          <w:color w:val="000000"/>
          <w:sz w:val="28"/>
          <w:szCs w:val="28"/>
        </w:rPr>
        <w:t>Например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chdir \winnt\profiles\username\programs\start menu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приводит к тому же результату, что и: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cd "\winnt\profiles\username\programs\start menu"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8</Pages>
  <Words>862</Words>
  <Characters>5426</Characters>
  <CharactersWithSpaces>6226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2022-02-14T19:26:00Z</dcterms:created>
  <dc:creator/>
  <dc:description/>
  <dc:language>en-US</dc:language>
  <cp:lastModifiedBy/>
  <dcterms:modified xsi:type="dcterms:W3CDTF">2022-02-16T08:44:04Z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