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0" w:before="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оциальная структура и социальное неравенство</w:t>
      </w:r>
    </w:p>
    <w:p w:rsidR="00000000" w:rsidDel="00000000" w:rsidP="00000000" w:rsidRDefault="00000000" w:rsidRPr="00000000" w14:paraId="00000002">
      <w:pPr>
        <w:spacing w:after="150" w:before="0" w:lineRule="auto"/>
        <w:ind w:left="-851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Социальная структура общества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— это совокупность взаимосвязанных и взаимодействующих социальных общностей и групп, социальных институтов, социальных статусов и отношений между ними.</w:t>
      </w:r>
    </w:p>
    <w:p w:rsidR="00000000" w:rsidDel="00000000" w:rsidP="00000000" w:rsidRDefault="00000000" w:rsidRPr="00000000" w14:paraId="00000003">
      <w:pPr>
        <w:spacing w:after="150" w:before="0" w:lineRule="auto"/>
        <w:ind w:left="-851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u w:val="single"/>
          <w:rtl w:val="0"/>
        </w:rPr>
        <w:t xml:space="preserve">Социальная группа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333333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333333"/>
          <w:sz w:val="26"/>
          <w:szCs w:val="26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это объединение людей, основанное на их участии в совместной деятельности, связанное системой отношений, урегулированных формальными или неформальными социальными институтами; любая совокупность людей, имеющих общий социальный признак.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0" w:before="0" w:lineRule="auto"/>
        <w:ind w:left="-851" w:right="0" w:firstLine="0"/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Выделяют несколько признаков социальной группы: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наличие внутренней организации;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общая цель деятельности;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групповые формы социального контроля;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образцы деятельности;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50" w:before="0" w:lineRule="auto"/>
        <w:ind w:left="720" w:hanging="360"/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активное групповое взаимодействие. </w:t>
      </w:r>
    </w:p>
    <w:p w:rsidR="00000000" w:rsidDel="00000000" w:rsidP="00000000" w:rsidRDefault="00000000" w:rsidRPr="00000000" w14:paraId="0000000A">
      <w:pPr>
        <w:widowControl w:val="1"/>
        <w:spacing w:after="150" w:before="0" w:lineRule="auto"/>
        <w:ind w:left="-1378" w:right="0" w:firstLine="658.0000000000001"/>
        <w:jc w:val="left"/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По численности принято выделять большие и малые группы,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по характеру взаимодействия – первичные и вторичные,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по способу организации и регулирования взаимоотношений – формальные и неформальные,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по количеству ценностей, вокруг которых они объединяются – односторонние и многосторонние,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50" w:before="0" w:lineRule="auto"/>
        <w:ind w:left="720" w:hanging="360"/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по уровню взаимодействия – условные (номинальные) и реальные (действительно существующие объединения людей).</w:t>
      </w:r>
    </w:p>
    <w:p w:rsidR="00000000" w:rsidDel="00000000" w:rsidP="00000000" w:rsidRDefault="00000000" w:rsidRPr="00000000" w14:paraId="0000000F">
      <w:pPr>
        <w:spacing w:after="150" w:before="0" w:lineRule="auto"/>
        <w:ind w:left="-851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u w:val="single"/>
          <w:rtl w:val="0"/>
        </w:rPr>
        <w:t xml:space="preserve">Социальные институты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333333"/>
          <w:sz w:val="26"/>
          <w:szCs w:val="26"/>
          <w:u w:val="singl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333333"/>
          <w:sz w:val="26"/>
          <w:szCs w:val="26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это общественные образования (учреждения, нормы, образцы культуры, способы поведения), созданные для упорядочения и регулирования отношений между людьми; исторически сложившиеся, устойчивые формы организации совместной деятельности, регулируемые нормами, традициями, обычаями и направленные на удовлетворение фундаментальных потребностей общества.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0" w:before="0" w:lineRule="auto"/>
        <w:ind w:left="-851" w:right="0" w:firstLine="0"/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u w:val="single"/>
          <w:rtl w:val="0"/>
        </w:rPr>
        <w:t xml:space="preserve">Социальным статусом 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называется определенное положение человека в социальной структуре группы или общества, занимаемое им в соответствии с возрастом, полом, происхождением, профессией, семейным положением и другими показателями и связанное с другими позициями через систему прав и обязанностей. </w:t>
      </w:r>
    </w:p>
    <w:p w:rsidR="00000000" w:rsidDel="00000000" w:rsidP="00000000" w:rsidRDefault="00000000" w:rsidRPr="00000000" w14:paraId="00000011">
      <w:pPr>
        <w:spacing w:after="150" w:before="0" w:lineRule="auto"/>
        <w:ind w:left="-851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В социологии выделяют два вида статусов: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личный (врожденный, предписанный, приписываемый) Врожденным статусом называется положение, которое человек занимает в малой, первичной группе. Оно определяется объективно: национальность, место рождения, пол, социальное происхождение.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150" w:before="0" w:lineRule="auto"/>
        <w:ind w:left="720" w:hanging="360"/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приобретенный (приобретаемый, достигаемый). Название приобретенного статуса так же говорит само за себя: взаимодействуя с другими индивидами, человек может приобрести социальные функции, которые будут определять его новый социальный статус: профессия, семейное положение.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76" w:lineRule="auto"/>
        <w:ind w:left="-85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Дифференциация (от лат. differentia — различие) — разделение, расслоение целого на различные части, формы и ступени по принципу «высший—низший».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5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Существуют два основных вида неравенства: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естественное неравенство, обусловленное естественными различиями людей (пол, возраст, физические и психические данные и др.);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социальное неравенство, порождаемое социальными факторами (разделением труда, укладом жизни, обладанием тех или иных благ, уровнем образования, властными полномочиями и т. д.).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5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0" w:before="0" w:lineRule="auto"/>
        <w:ind w:left="-851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Социальное неравенство является разновидностью социальной дифференциации, при которой отдельные индивиды или социальные группы занимают разные ступени вертикальной социальной иерархии и обладают неравным доступом к социальным благам.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0" w:before="0" w:lineRule="auto"/>
        <w:ind w:left="-851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Если социальная структура возникает по поводу общественного разделения труда, то социальная стратификация – показатель неравного распределения результатов труда. Термин «стратификация» происходит от латинского слова stratum – слой, пласт. Он заимствован из геологии, где означает слой земной коры.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0" w:before="0" w:lineRule="auto"/>
        <w:ind w:left="-851" w:right="0" w:firstLine="0"/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u w:val="single"/>
          <w:rtl w:val="0"/>
        </w:rPr>
        <w:t xml:space="preserve">Страты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 – большие группы людей, отличающиеся друг от друга положением в социальной структуре общества. </w:t>
      </w:r>
    </w:p>
    <w:p w:rsidR="00000000" w:rsidDel="00000000" w:rsidP="00000000" w:rsidRDefault="00000000" w:rsidRPr="00000000" w14:paraId="0000001C">
      <w:pPr>
        <w:spacing w:after="150" w:before="0" w:lineRule="auto"/>
        <w:ind w:left="-851" w:righ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333333"/>
          <w:sz w:val="26"/>
          <w:szCs w:val="26"/>
          <w:rtl w:val="0"/>
        </w:rPr>
        <w:t xml:space="preserve">Общей позицией социологов и раньше являлось мнение о том, что основой стратификационной структуры общества является естественное и социальное неравенство людей, но при этом выделялись различные критерии этого неравенства. Карл Маркс считал таким критериями обладание собственностью и уровень доходов, Макс Вебер – социальный престиж и принадлежность к политической власти, Питирим Сорокин – неравномерное распределение прав и привилегий, ответственности и обязанностей людей.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80" w:before="28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