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8D976"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6E548CD8" w14:textId="18CEDD90" w:rsidR="00596AD9" w:rsidRDefault="00D568CA" w:rsidP="00596AD9">
      <w:pPr>
        <w:widowControl/>
        <w:spacing w:after="150"/>
        <w:jc w:val="left"/>
        <w:rPr>
          <w:rFonts w:ascii="微软雅黑" w:eastAsia="微软雅黑" w:hAnsi="微软雅黑" w:cs="宋体" w:hint="eastAsia"/>
          <w:color w:val="000000"/>
          <w:kern w:val="0"/>
          <w:sz w:val="18"/>
          <w:szCs w:val="18"/>
          <w14:ligatures w14:val="none"/>
        </w:rPr>
      </w:pPr>
      <w:r>
        <w:rPr>
          <w:rFonts w:ascii="微软雅黑" w:eastAsia="微软雅黑" w:hAnsi="微软雅黑" w:cs="宋体" w:hint="eastAsia"/>
          <w:color w:val="000000"/>
          <w:kern w:val="0"/>
          <w:sz w:val="18"/>
          <w:szCs w:val="18"/>
          <w14:ligatures w14:val="none"/>
        </w:rPr>
        <w:t>x</w:t>
      </w:r>
    </w:p>
    <w:p w14:paraId="34A75D94" w14:textId="0DB2516A"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Screening and Optimization of Electrocatalytic CO2 Reduction Materials Using Diffusion Models Optimized by Reinforcement Learning</w:t>
      </w:r>
    </w:p>
    <w:p w14:paraId="7046E687"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7A8953EA"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2238CC3B"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35A77577" w14:textId="016531EC"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全球气候变化和能源危机日益严峻，二氧化碳（CO2）作为主要温室气体，其减排和资源化利用成为研究热点。电催化二氧化碳还原（CO2RR）技术可将CO2转化为高附加值化学品（如甲醇、甲酸、乙烯等），既能减少碳排放，又能实现</w:t>
      </w:r>
      <w:proofErr w:type="gramStart"/>
      <w:r w:rsidRPr="00596AD9">
        <w:rPr>
          <w:rFonts w:ascii="微软雅黑" w:eastAsia="微软雅黑" w:hAnsi="微软雅黑" w:cs="宋体" w:hint="eastAsia"/>
          <w:color w:val="000000"/>
          <w:kern w:val="0"/>
          <w:sz w:val="18"/>
          <w:szCs w:val="18"/>
          <w14:ligatures w14:val="none"/>
        </w:rPr>
        <w:t>碳资源</w:t>
      </w:r>
      <w:proofErr w:type="gramEnd"/>
      <w:r w:rsidRPr="00596AD9">
        <w:rPr>
          <w:rFonts w:ascii="微软雅黑" w:eastAsia="微软雅黑" w:hAnsi="微软雅黑" w:cs="宋体" w:hint="eastAsia"/>
          <w:color w:val="000000"/>
          <w:kern w:val="0"/>
          <w:sz w:val="18"/>
          <w:szCs w:val="18"/>
          <w14:ligatures w14:val="none"/>
        </w:rPr>
        <w:t>的循环利用，具有重要的环境和能源意义。然而，CO2RR的效率高度依赖于催化剂的性能，包括活性、选择性和稳定性。传统催化剂开发</w:t>
      </w:r>
      <w:proofErr w:type="gramStart"/>
      <w:r w:rsidRPr="00596AD9">
        <w:rPr>
          <w:rFonts w:ascii="微软雅黑" w:eastAsia="微软雅黑" w:hAnsi="微软雅黑" w:cs="宋体" w:hint="eastAsia"/>
          <w:color w:val="000000"/>
          <w:kern w:val="0"/>
          <w:sz w:val="18"/>
          <w:szCs w:val="18"/>
          <w14:ligatures w14:val="none"/>
        </w:rPr>
        <w:t>依赖于试错</w:t>
      </w:r>
      <w:proofErr w:type="gramEnd"/>
      <w:r w:rsidRPr="00596AD9">
        <w:rPr>
          <w:rFonts w:ascii="微软雅黑" w:eastAsia="微软雅黑" w:hAnsi="微软雅黑" w:cs="宋体" w:hint="eastAsia"/>
          <w:color w:val="000000"/>
          <w:kern w:val="0"/>
          <w:sz w:val="18"/>
          <w:szCs w:val="18"/>
          <w14:ligatures w14:val="none"/>
        </w:rPr>
        <w:t>法和实验筛选，效率低、成本高，且CO2RR涉及复杂的反应路径和多产物竞争，催化剂的性能优化面临巨大挑战。近年来，人工智能（AI）技术在材料科学中的应用迅速发展，机器学习、深度学习等方法被广泛应用于材料性能预测、结构设计和筛选优化，显著加速了材料发现进程。其中，扩散模型作为一种生成模型，能够通过学习数据分布生成高质量样本，在图像、文本等领域已取得显著成果，而在材料科学中，扩散模型可用于生成具有特定性能的材料结构。与此同时，强化学习（RL）通过智能体与环境的交互学习最优策略，已在复杂优化问题中展现出强大能力。将强化学习与扩散模型结合，可以动态优化材料结构，提升材料性能。</w:t>
      </w:r>
    </w:p>
    <w:p w14:paraId="74521D7C"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基于强化学习优化的扩散模型用于电催化二氧化碳还原材料的筛选与优化，具有重要的研究意义。首先，该方法能够快速生成并筛选出高性能CO2RR催化剂，显著缩短材料研发周期，降低实验和计算成本，从而加速高性能催化剂的开发。其次，强化学习能够根据目标性能（如活性、选择性、稳定性）动态调整材料结构参数，实现催化剂性能的多目标优化，提升CO2RR的整体效率。此外，该研究将人工智能前沿技术（扩散模型和强化学习）应用于材料科学，为材料设计提供了智能化解决方案，推动了学科交叉融合，具有重要的科学创新价值。从应用角度来看，高效CO2RR催化剂的开发有助于减少温室气体排放，推动</w:t>
      </w:r>
      <w:proofErr w:type="gramStart"/>
      <w:r w:rsidRPr="00596AD9">
        <w:rPr>
          <w:rFonts w:ascii="微软雅黑" w:eastAsia="微软雅黑" w:hAnsi="微软雅黑" w:cs="宋体" w:hint="eastAsia"/>
          <w:color w:val="000000"/>
          <w:kern w:val="0"/>
          <w:sz w:val="18"/>
          <w:szCs w:val="18"/>
          <w14:ligatures w14:val="none"/>
        </w:rPr>
        <w:t>碳资源</w:t>
      </w:r>
      <w:proofErr w:type="gramEnd"/>
      <w:r w:rsidRPr="00596AD9">
        <w:rPr>
          <w:rFonts w:ascii="微软雅黑" w:eastAsia="微软雅黑" w:hAnsi="微软雅黑" w:cs="宋体" w:hint="eastAsia"/>
          <w:color w:val="000000"/>
          <w:kern w:val="0"/>
          <w:sz w:val="18"/>
          <w:szCs w:val="18"/>
          <w14:ligatures w14:val="none"/>
        </w:rPr>
        <w:t>的循环利用，助力实现“双碳”目标和可持续发展。最后，该方法不仅适用于CO2RR催化剂的筛选与优化，还可推广至其他功能材料（如光催化材料、电池材料等）的设计与开发，为材料科学领域提供了普适性工具。</w:t>
      </w:r>
    </w:p>
    <w:p w14:paraId="0D42144A"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综上所述，基于强化学习优化的扩散模型用于电催化二氧化碳还原材料的筛选与优化，不仅为解决CO2RR催化剂开发中的关键问题提供了高效、智能的解决方案，还推动了人工智能与材料科学的深度融合，具有重要的科学意义和应用价值。该研究将为绿色化学和可持续发展目标的实现提供有力支持。</w:t>
      </w:r>
    </w:p>
    <w:p w14:paraId="3694ECA7"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74BCC1E4"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7D7F89DC"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3452782A"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483FD53A" w14:textId="77777777" w:rsid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6901D14E" w14:textId="5AD8BFB8"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电催化二氧化碳还原（CO2RR）作为一种将CO2转化为高附加值化学品的技术，近年来受到广泛关注。国内外研究主要集中在开发高效催化剂以提高CO2RR的活性、选择性和稳定性。国内在CO2RR催化剂研究方面取得了显著进展。例如，清华大学、中国科学技术大学等团队在铜基催化剂的设计与优化方面进行了深入研究，开发了多种高选择性催化剂，能够将CO2高效转化为乙烯、乙醇等C2+产物。此外，国</w:t>
      </w:r>
      <w:r w:rsidRPr="00596AD9">
        <w:rPr>
          <w:rFonts w:ascii="微软雅黑" w:eastAsia="微软雅黑" w:hAnsi="微软雅黑" w:cs="宋体" w:hint="eastAsia"/>
          <w:color w:val="000000"/>
          <w:kern w:val="0"/>
          <w:sz w:val="18"/>
          <w:szCs w:val="18"/>
          <w14:ligatures w14:val="none"/>
        </w:rPr>
        <w:lastRenderedPageBreak/>
        <w:t>内研究还聚焦于非贵金属催化剂（如Fe、Co、Ni基催化剂）的开发，以降低催化剂成本并提高稳定性。国外研究在CO2RR催化剂的设计与机理研究方面处于领先地位。例如，美国加州理工学院、斯坦福大学等团队在单原子催化剂（SACs）和金属有机框架（MOFs）材料方面取得了重要突破，揭示了催化剂活性位点与反应路径之间的关系。此外，国外研究还注重利用高通量实验和计算化学方法加速催化剂筛选，例如美国国家可再生能源实验室（NREL）开发了自动化实验平台，显著提高了材料筛选效率。然而，传统实验和计算方法在材料筛选与优化方面仍存在效率低、成本高的问题，难以应对复杂的材料空间。因此，亟需引入人工智能技术以加速材料发现进程。</w:t>
      </w:r>
    </w:p>
    <w:p w14:paraId="05C79F91"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扩散模型作为一种新兴的生成模型，近年来在图像、文本生成等领域取得了显著成果，并逐渐被引入材料科学领域。国内在扩散模型应用于材料科学方面的研究尚处于起步阶段，但已展现出巨大潜力。例如，中国科学院等机构开始探索利用扩散模型生成具有特定性能的材料结构，如晶体结构预测和分子设计。国外在扩散模型应用于材料科学方面的研究较为领先。例如，麻省理工学院（MIT）和谷歌DeepMind团队利用扩散模型生成了多种具有潜在高性能的材料结构，并在实验中验证了其有效性。此外，国外研究还注重将扩散模型与其他机器学习方法结合，以提高材料生成的多样性和准确性。尽管扩散模型在材料生成方面展现出巨大潜力，但其在CO2RR催化剂设计中的应用仍处于探索阶段，尤其是在与强化学习结合以实现材料性能优化方面，尚未有系统性研究。</w:t>
      </w:r>
    </w:p>
    <w:p w14:paraId="56412550"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强化学习（RL）通过与环境的交互学习最优策略，已在复杂优化问题中展现出强大能力，并逐渐被引入材料科学领域。国内在强化学习应用于材料优化方面的研究逐渐增多。例如，上海交通大学、浙江大学等团队利用强化学习优化了电池材料和光催化材料的性能，取得了显著成果。国外在强化学习应用于材料优化方面的研究较为成熟。例如，美国伯克利国家实验室和斯坦福大学团队利用强化学习优化了催化剂的结构和组成，显著提高了其催化性能。此外，国外研究还注重开发通用的强化学习框架，以适用于多种材料优化问题。然而，强化学习在CO2RR催化剂优化中的应用仍面临挑战，如奖励函数设计复杂、训练数据不足等。将强化学习与扩散模型结合，可能为解决这些问题提供新思路。</w:t>
      </w:r>
    </w:p>
    <w:p w14:paraId="1C414B47"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人工智能（AI）技术在材料科学中的应用已成为研究热点，国内外在CO2RR材料筛选与优化方面均取得了一定进展。国内研究主要集中在利用机器学习和深度学习预测CO2RR催化剂的性能。例如，北京大学团队开发了基于图神经网络的模型，能够准确预测催化剂的活性和选择性。国外研究在AI应用于CO2RR材料筛选与优化方面处于领先地位。例如，美国卡内基梅隆大学团队开发了基于深度强化学习的材料优化框架，能够自动设计高性能催化剂。此外，国外研究还注重开发开源工具和数据库，以促进AI在材料科学中的应用。尽管AI在CO2RR材料筛选与优化方面取得了一定成果，但现有方法多集中于单一性能指标的优化，难以实现多目标优化。将扩散模型与强化学习结合，可能为解决这一问题提供新途径。</w:t>
      </w:r>
    </w:p>
    <w:p w14:paraId="0FF194C6"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综上所述，国内外在CO2RR催化剂开发、扩散模型应用、强化学习优化以及人工智能在材料科学中的应用方面均取得了显著进展，但仍存在以下问题：传统实验和计算方法效率低、成本高，难以应对复杂的材料空间；扩散模型在CO2RR催化剂设计中的应用尚处于探索阶段；强化学习在CO2RR催化剂优化中的应用面临奖励函数设计复杂、训练数据不足等挑战；现有AI方法多集中于单一性能指标的优化，难以实现多目标优化。因此，基于强化学习优化的扩散模型用于电催化二氧化碳还原材料的筛选与优化，具有重要的研究价值和创新意义。该研究有望突破现有方法的局限性，为高效CO2RR催化剂的开发提供智能化解决方案。</w:t>
      </w:r>
    </w:p>
    <w:p w14:paraId="0D42B8CC" w14:textId="77777777" w:rsidR="00596AD9" w:rsidRP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2D34892F"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62C8F1A3"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3A543D8F"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5B1720DC"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40522F5D"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62AF39E2" w14:textId="2154767C" w:rsidR="00596AD9" w:rsidRPr="00596AD9" w:rsidRDefault="00596AD9" w:rsidP="00596AD9">
      <w:pPr>
        <w:pStyle w:val="ae"/>
        <w:spacing w:before="0" w:beforeAutospacing="0" w:after="150" w:afterAutospacing="0"/>
        <w:rPr>
          <w:rFonts w:ascii="微软雅黑" w:eastAsia="微软雅黑" w:hAnsi="微软雅黑" w:hint="eastAsia"/>
          <w:color w:val="000000"/>
          <w:sz w:val="18"/>
          <w:szCs w:val="18"/>
          <w14:ligatures w14:val="none"/>
        </w:rPr>
      </w:pPr>
      <w:r>
        <w:rPr>
          <w:rFonts w:ascii="微软雅黑" w:eastAsia="微软雅黑" w:hAnsi="微软雅黑" w:hint="eastAsia"/>
          <w:b/>
          <w:bCs/>
          <w:color w:val="000000"/>
          <w:sz w:val="18"/>
          <w:szCs w:val="18"/>
        </w:rPr>
        <w:t> </w:t>
      </w:r>
      <w:r w:rsidRPr="00596AD9">
        <w:rPr>
          <w:rFonts w:ascii="微软雅黑" w:eastAsia="微软雅黑" w:hAnsi="微软雅黑" w:hint="eastAsia"/>
          <w:b/>
          <w:bCs/>
          <w:color w:val="000000"/>
          <w:sz w:val="18"/>
          <w:szCs w:val="18"/>
          <w14:ligatures w14:val="none"/>
        </w:rPr>
        <w:t> 主要研究或解决的问题</w:t>
      </w:r>
    </w:p>
    <w:p w14:paraId="774C7E79"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电催化二氧化碳还原（CO2RR）技术的关键瓶颈在于缺乏高效、稳定且低成本的催化剂。传统研究方法依赖</w:t>
      </w:r>
      <w:proofErr w:type="gramStart"/>
      <w:r w:rsidRPr="00596AD9">
        <w:rPr>
          <w:rFonts w:ascii="微软雅黑" w:eastAsia="微软雅黑" w:hAnsi="微软雅黑" w:cs="宋体" w:hint="eastAsia"/>
          <w:color w:val="000000"/>
          <w:kern w:val="0"/>
          <w:sz w:val="18"/>
          <w:szCs w:val="18"/>
          <w14:ligatures w14:val="none"/>
        </w:rPr>
        <w:t>于试错式</w:t>
      </w:r>
      <w:proofErr w:type="gramEnd"/>
      <w:r w:rsidRPr="00596AD9">
        <w:rPr>
          <w:rFonts w:ascii="微软雅黑" w:eastAsia="微软雅黑" w:hAnsi="微软雅黑" w:cs="宋体" w:hint="eastAsia"/>
          <w:color w:val="000000"/>
          <w:kern w:val="0"/>
          <w:sz w:val="18"/>
          <w:szCs w:val="18"/>
          <w14:ligatures w14:val="none"/>
        </w:rPr>
        <w:t>实验筛选或基于物理规则的计算模拟（如密度泛函理论），但这类方法在复杂材料空间中面临多维挑战：  </w:t>
      </w:r>
    </w:p>
    <w:p w14:paraId="4C9CCCF6" w14:textId="361B6EA1"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xml:space="preserve">1. </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高维材料空间的探索难题</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：CO2RR催化剂的设计需同时考虑组分（如金属种类、合金比例）、微观结构（如晶面取向、缺陷位点）及表面吸附特性等参数，其组合爆炸性增长使得传统方法难以高效遍历潜在候选材料。  </w:t>
      </w:r>
    </w:p>
    <w:p w14:paraId="366FCD83" w14:textId="4642D536"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xml:space="preserve">2. </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多目标优化的冲突性</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：催化剂的活性（如电流密度）、选择性（目标产物法拉第效率）和稳定性（抗中毒、抗腐蚀）等性能指标往往相互制约，现有方法难以在帕累托最优前沿实现平衡。  </w:t>
      </w:r>
    </w:p>
    <w:p w14:paraId="7A2BF3C0" w14:textId="34B30711"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xml:space="preserve">3. </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数据稀缺性与异质性</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：实验合成的CO2RR催化剂数据分散且标准化程度低，而第一性原理计算生成的数据存在计算成本高、表面反应路径覆盖不全等问题，导致机器学习模型易陷入“小数据陷阱”。  </w:t>
      </w:r>
    </w:p>
    <w:p w14:paraId="033312CD" w14:textId="5D7BF7F5"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xml:space="preserve">4. </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生成-优化过程的割裂性</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：现有研究多将材料生成（如晶体结构预测）与性能优化（如遗传算法调参）视为独立步骤，缺乏动态交互的闭环系统，导致优化效率受限。</w:t>
      </w:r>
    </w:p>
    <w:p w14:paraId="5964F44C"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10FCFFCD"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b/>
          <w:bCs/>
          <w:color w:val="000000"/>
          <w:kern w:val="0"/>
          <w:sz w:val="18"/>
          <w:szCs w:val="18"/>
          <w14:ligatures w14:val="none"/>
        </w:rPr>
        <w:t>拟采用的方法</w:t>
      </w:r>
    </w:p>
    <w:p w14:paraId="54EE0D13"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b/>
          <w:bCs/>
          <w:color w:val="000000"/>
          <w:kern w:val="0"/>
          <w:sz w:val="18"/>
          <w:szCs w:val="18"/>
          <w14:ligatures w14:val="none"/>
        </w:rPr>
        <w:t>1. 基于条件扩散模型的材料生成框架  </w:t>
      </w:r>
    </w:p>
    <w:p w14:paraId="4B78752F" w14:textId="7CE60B7D"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针对高维材料空间探索问题，构建</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概率密度驱动的生成模型</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  </w:t>
      </w:r>
    </w:p>
    <w:p w14:paraId="67345966" w14:textId="626531C6"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采用</w:t>
      </w:r>
      <w:r>
        <w:rPr>
          <w:rFonts w:ascii="微软雅黑" w:eastAsia="微软雅黑" w:hAnsi="微软雅黑" w:cs="宋体" w:hint="eastAsia"/>
          <w:color w:val="000000"/>
          <w:kern w:val="0"/>
          <w:sz w:val="18"/>
          <w:szCs w:val="18"/>
          <w14:ligatures w14:val="none"/>
        </w:rPr>
        <w:t xml:space="preserve">  </w:t>
      </w:r>
      <w:proofErr w:type="gramStart"/>
      <w:r w:rsidRPr="00596AD9">
        <w:rPr>
          <w:rFonts w:ascii="微软雅黑" w:eastAsia="微软雅黑" w:hAnsi="微软雅黑" w:cs="宋体" w:hint="eastAsia"/>
          <w:color w:val="000000"/>
          <w:kern w:val="0"/>
          <w:sz w:val="18"/>
          <w:szCs w:val="18"/>
          <w14:ligatures w14:val="none"/>
        </w:rPr>
        <w:t>去噪扩散</w:t>
      </w:r>
      <w:proofErr w:type="gramEnd"/>
      <w:r w:rsidRPr="00596AD9">
        <w:rPr>
          <w:rFonts w:ascii="微软雅黑" w:eastAsia="微软雅黑" w:hAnsi="微软雅黑" w:cs="宋体" w:hint="eastAsia"/>
          <w:color w:val="000000"/>
          <w:kern w:val="0"/>
          <w:sz w:val="18"/>
          <w:szCs w:val="18"/>
          <w14:ligatures w14:val="none"/>
        </w:rPr>
        <w:t>概率模型（DDPM）</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，通过正向扩散过程逐步注入噪声破坏材料结构数据（如晶体信息文件CIF），再通过逆向过程学习从噪声分布中重建目标材料，实现对材料构型空间的全概率覆盖。  </w:t>
      </w:r>
    </w:p>
    <w:p w14:paraId="5E568947" w14:textId="281699F4"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引入</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条件约束机制</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，将CO2RR性能指标（如CO吸附能、C-C偶联能垒）作为潜在变量嵌入扩散模型的逆向采样过程，通过梯度引导生成满足特定催化需求的候选材料。  </w:t>
      </w:r>
    </w:p>
    <w:p w14:paraId="38DD3FDC" w14:textId="4DA74DA3"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结合</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晶体图神经网络（CGCNN）</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对生成结构进行热力学稳定性验证，滤除不符合能量最低原理的无效构型。</w:t>
      </w:r>
    </w:p>
    <w:p w14:paraId="1AE7B750"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46702A1D"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b/>
          <w:bCs/>
          <w:color w:val="000000"/>
          <w:kern w:val="0"/>
          <w:sz w:val="18"/>
          <w:szCs w:val="18"/>
          <w14:ligatures w14:val="none"/>
        </w:rPr>
        <w:t>2. 多智能体强化学习优化系统  </w:t>
      </w:r>
    </w:p>
    <w:p w14:paraId="580C8143" w14:textId="7BA10F84"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针对多目标优化冲突问题，设计</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层次化强化学习（HRL）架构</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  </w:t>
      </w:r>
    </w:p>
    <w:p w14:paraId="72C7C24D" w14:textId="6B51B6A0"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xml:space="preserve">- </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上层智能体</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：采用多目标近端策略优化（MO-PPO）算法，以帕累托最优为导向，动态调整活性、选择性和稳定性之间的权重分配，生成全局优化策略。  </w:t>
      </w:r>
    </w:p>
    <w:p w14:paraId="7475F171" w14:textId="087EC24A"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xml:space="preserve">- </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下层智能体</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：基于深度确定性策略梯度（DDPG）算法，通过Actor-Critic网络对材料微观参数（如合金组分梯度、表面氧空位浓度）进行局部寻优，实现纳米尺度结构调控。  </w:t>
      </w:r>
    </w:p>
    <w:p w14:paraId="6BBC646C" w14:textId="50CEAC1D"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构建</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奖励函数混合机制</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，将DFT计算的吸附自由能变化（ΔG</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CO）、实验测量的Tafel斜率等物理化学指标量化为奖励信号，并通过注意力机制动态融合多源奖励。</w:t>
      </w:r>
    </w:p>
    <w:p w14:paraId="3565847D"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12986FA0"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b/>
          <w:bCs/>
          <w:color w:val="000000"/>
          <w:kern w:val="0"/>
          <w:sz w:val="18"/>
          <w:szCs w:val="18"/>
          <w14:ligatures w14:val="none"/>
        </w:rPr>
        <w:t> 3. 物理信息嵌入的迁移学习策略</w:t>
      </w:r>
    </w:p>
    <w:p w14:paraId="7CFF1A26" w14:textId="3FA1BE5E"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针对数据稀缺性挑战，开发</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跨域知识迁移框架</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  </w:t>
      </w:r>
    </w:p>
    <w:p w14:paraId="619B1984" w14:textId="2064789F"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基于</w:t>
      </w:r>
      <w:r>
        <w:rPr>
          <w:rFonts w:ascii="微软雅黑" w:eastAsia="微软雅黑" w:hAnsi="微软雅黑" w:cs="宋体" w:hint="eastAsia"/>
          <w:color w:val="000000"/>
          <w:kern w:val="0"/>
          <w:sz w:val="18"/>
          <w:szCs w:val="18"/>
          <w14:ligatures w14:val="none"/>
        </w:rPr>
        <w:t xml:space="preserve">  </w:t>
      </w:r>
      <w:proofErr w:type="gramStart"/>
      <w:r w:rsidRPr="00596AD9">
        <w:rPr>
          <w:rFonts w:ascii="微软雅黑" w:eastAsia="微软雅黑" w:hAnsi="微软雅黑" w:cs="宋体" w:hint="eastAsia"/>
          <w:color w:val="000000"/>
          <w:kern w:val="0"/>
          <w:sz w:val="18"/>
          <w:szCs w:val="18"/>
          <w14:ligatures w14:val="none"/>
        </w:rPr>
        <w:t>预训练</w:t>
      </w:r>
      <w:proofErr w:type="gramEnd"/>
      <w:r w:rsidRPr="00596AD9">
        <w:rPr>
          <w:rFonts w:ascii="微软雅黑" w:eastAsia="微软雅黑" w:hAnsi="微软雅黑" w:cs="宋体" w:hint="eastAsia"/>
          <w:color w:val="000000"/>
          <w:kern w:val="0"/>
          <w:sz w:val="18"/>
          <w:szCs w:val="18"/>
          <w14:ligatures w14:val="none"/>
        </w:rPr>
        <w:t>-微调范式</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，利用Materials Project、OQMD等开</w:t>
      </w:r>
      <w:proofErr w:type="gramStart"/>
      <w:r w:rsidRPr="00596AD9">
        <w:rPr>
          <w:rFonts w:ascii="微软雅黑" w:eastAsia="微软雅黑" w:hAnsi="微软雅黑" w:cs="宋体" w:hint="eastAsia"/>
          <w:color w:val="000000"/>
          <w:kern w:val="0"/>
          <w:sz w:val="18"/>
          <w:szCs w:val="18"/>
          <w14:ligatures w14:val="none"/>
        </w:rPr>
        <w:t>源材料</w:t>
      </w:r>
      <w:proofErr w:type="gramEnd"/>
      <w:r w:rsidRPr="00596AD9">
        <w:rPr>
          <w:rFonts w:ascii="微软雅黑" w:eastAsia="微软雅黑" w:hAnsi="微软雅黑" w:cs="宋体" w:hint="eastAsia"/>
          <w:color w:val="000000"/>
          <w:kern w:val="0"/>
          <w:sz w:val="18"/>
          <w:szCs w:val="18"/>
          <w14:ligatures w14:val="none"/>
        </w:rPr>
        <w:t>数据库训练通用晶体生成模型，再通过对抗域适应（ADA）技术将模型迁移至CO2RR特定场景。  </w:t>
      </w:r>
    </w:p>
    <w:p w14:paraId="162EC495" w14:textId="215C741D"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在扩散模型中嵌入</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物理约束层</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，将Pauling电负性规则、d</w:t>
      </w:r>
      <w:proofErr w:type="gramStart"/>
      <w:r w:rsidRPr="00596AD9">
        <w:rPr>
          <w:rFonts w:ascii="微软雅黑" w:eastAsia="微软雅黑" w:hAnsi="微软雅黑" w:cs="宋体" w:hint="eastAsia"/>
          <w:color w:val="000000"/>
          <w:kern w:val="0"/>
          <w:sz w:val="18"/>
          <w:szCs w:val="18"/>
          <w14:ligatures w14:val="none"/>
        </w:rPr>
        <w:t>带中心</w:t>
      </w:r>
      <w:proofErr w:type="gramEnd"/>
      <w:r w:rsidRPr="00596AD9">
        <w:rPr>
          <w:rFonts w:ascii="微软雅黑" w:eastAsia="微软雅黑" w:hAnsi="微软雅黑" w:cs="宋体" w:hint="eastAsia"/>
          <w:color w:val="000000"/>
          <w:kern w:val="0"/>
          <w:sz w:val="18"/>
          <w:szCs w:val="18"/>
          <w14:ligatures w14:val="none"/>
        </w:rPr>
        <w:t>理论等催化机理知识以偏微分方程形式引入损失函数，强制生成结构满足基础物理规律。  </w:t>
      </w:r>
    </w:p>
    <w:p w14:paraId="1B3843A0" w14:textId="20B20053"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采用</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主动学习循环</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，通过贝叶斯优化筛选高不确定性样本，驱动DFT计算或实验验证，迭代扩充训练数据集。</w:t>
      </w:r>
    </w:p>
    <w:p w14:paraId="58870D24"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p>
    <w:p w14:paraId="50100AE0"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b/>
          <w:bCs/>
          <w:color w:val="000000"/>
          <w:kern w:val="0"/>
          <w:sz w:val="18"/>
          <w:szCs w:val="18"/>
          <w14:ligatures w14:val="none"/>
        </w:rPr>
        <w:t>4. 跨尺度模拟-实验闭环验证</w:t>
      </w:r>
    </w:p>
    <w:p w14:paraId="127E0354" w14:textId="2812ED8A"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构建“</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计算设计→高通量合成→原位表征→反馈优化</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”的全链条验证体系：  </w:t>
      </w:r>
    </w:p>
    <w:p w14:paraId="075259BA" w14:textId="78C83A1F"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利用</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自动化电化学工作站</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对生成催化剂进行高通量性能测试，同步采集原位拉曼光谱和在线质谱数据，构建多模态性能数据库。  </w:t>
      </w:r>
    </w:p>
    <w:p w14:paraId="7D48EE7D" w14:textId="243A26FC"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开发</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多尺度模拟接口</w:t>
      </w:r>
      <w:r>
        <w:rPr>
          <w:rFonts w:ascii="微软雅黑" w:eastAsia="微软雅黑" w:hAnsi="微软雅黑" w:cs="宋体" w:hint="eastAsia"/>
          <w:color w:val="000000"/>
          <w:kern w:val="0"/>
          <w:sz w:val="18"/>
          <w:szCs w:val="18"/>
          <w14:ligatures w14:val="none"/>
        </w:rPr>
        <w:t xml:space="preserve">  </w:t>
      </w:r>
      <w:r w:rsidRPr="00596AD9">
        <w:rPr>
          <w:rFonts w:ascii="微软雅黑" w:eastAsia="微软雅黑" w:hAnsi="微软雅黑" w:cs="宋体" w:hint="eastAsia"/>
          <w:color w:val="000000"/>
          <w:kern w:val="0"/>
          <w:sz w:val="18"/>
          <w:szCs w:val="18"/>
          <w14:ligatures w14:val="none"/>
        </w:rPr>
        <w:t>，将微观DFT计算结果（如电荷转移量）与</w:t>
      </w:r>
      <w:proofErr w:type="gramStart"/>
      <w:r w:rsidRPr="00596AD9">
        <w:rPr>
          <w:rFonts w:ascii="微软雅黑" w:eastAsia="微软雅黑" w:hAnsi="微软雅黑" w:cs="宋体" w:hint="eastAsia"/>
          <w:color w:val="000000"/>
          <w:kern w:val="0"/>
          <w:sz w:val="18"/>
          <w:szCs w:val="18"/>
          <w14:ligatures w14:val="none"/>
        </w:rPr>
        <w:t>介</w:t>
      </w:r>
      <w:proofErr w:type="gramEnd"/>
      <w:r w:rsidRPr="00596AD9">
        <w:rPr>
          <w:rFonts w:ascii="微软雅黑" w:eastAsia="微软雅黑" w:hAnsi="微软雅黑" w:cs="宋体" w:hint="eastAsia"/>
          <w:color w:val="000000"/>
          <w:kern w:val="0"/>
          <w:sz w:val="18"/>
          <w:szCs w:val="18"/>
          <w14:ligatures w14:val="none"/>
        </w:rPr>
        <w:t>观动力学模拟（如微动力学模型）耦合，预测宏观电流-电压特性曲线。  </w:t>
      </w:r>
    </w:p>
    <w:p w14:paraId="71F21AE8" w14:textId="77777777" w:rsidR="00596AD9" w:rsidRPr="00596AD9" w:rsidRDefault="00596AD9" w:rsidP="00596AD9">
      <w:pPr>
        <w:widowControl/>
        <w:spacing w:after="150"/>
        <w:jc w:val="left"/>
        <w:rPr>
          <w:rFonts w:ascii="微软雅黑" w:eastAsia="微软雅黑" w:hAnsi="微软雅黑" w:cs="宋体" w:hint="eastAsia"/>
          <w:color w:val="000000"/>
          <w:kern w:val="0"/>
          <w:sz w:val="18"/>
          <w:szCs w:val="18"/>
          <w14:ligatures w14:val="none"/>
        </w:rPr>
      </w:pPr>
      <w:r w:rsidRPr="00596AD9">
        <w:rPr>
          <w:rFonts w:ascii="微软雅黑" w:eastAsia="微软雅黑" w:hAnsi="微软雅黑" w:cs="宋体" w:hint="eastAsia"/>
          <w:color w:val="000000"/>
          <w:kern w:val="0"/>
          <w:sz w:val="18"/>
          <w:szCs w:val="18"/>
          <w14:ligatures w14:val="none"/>
        </w:rPr>
        <w:t>- 基于实验结果反演修正扩散模型的生成分布参数，形成动态演化的优化闭环。</w:t>
      </w:r>
    </w:p>
    <w:p w14:paraId="2EFC212C" w14:textId="6FFF2CE4" w:rsidR="00596AD9" w:rsidRP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76AF6A40"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0FE7F4DD"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0E543FD2"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7B68B092"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238C265F"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33A0AA21"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0E2B3532"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029DC5F1"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3F962768" w14:textId="77777777" w:rsidR="00596AD9" w:rsidRDefault="00596AD9" w:rsidP="00596AD9">
      <w:pPr>
        <w:pStyle w:val="ae"/>
        <w:spacing w:before="0" w:beforeAutospacing="0" w:after="150" w:afterAutospacing="0"/>
        <w:rPr>
          <w:rFonts w:ascii="微软雅黑" w:eastAsia="微软雅黑" w:hAnsi="微软雅黑" w:hint="eastAsia"/>
          <w:b/>
          <w:bCs/>
          <w:color w:val="000000"/>
          <w:sz w:val="18"/>
          <w:szCs w:val="18"/>
        </w:rPr>
      </w:pPr>
    </w:p>
    <w:p w14:paraId="20D5A50D" w14:textId="79BF6BC4"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b/>
          <w:bCs/>
          <w:color w:val="000000"/>
          <w:sz w:val="18"/>
          <w:szCs w:val="18"/>
        </w:rPr>
        <w:t>第一阶段：文献调研与理论框架构建（第1周）</w:t>
      </w:r>
    </w:p>
    <w:p w14:paraId="3F299FE4" w14:textId="36223C6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任务分解：</w:t>
      </w:r>
    </w:p>
    <w:p w14:paraId="3AE7C233" w14:textId="176B094D"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第1-3天  ：快速梳理CO2RR催化剂设计、扩散模型与强化学习的核心文献，聚焦最新突破性研究（如Nature Energy 2023, Advanced Materials 2023）。</w:t>
      </w:r>
    </w:p>
    <w:p w14:paraId="6811E63B" w14:textId="0853595C"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lastRenderedPageBreak/>
        <w:t>  -   第4-7天  ：建立简化理论框架，明确扩散模型与强化学习的耦合机制，完成数学模型预研（如DDPM反向过程与策略梯度算法的兼容性验证）。</w:t>
      </w:r>
    </w:p>
    <w:p w14:paraId="11BA5F1F" w14:textId="7A8EFBCC"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交付成果  ：文献综述报告（精简版）、理论框架设计文档（初稿）。</w:t>
      </w:r>
    </w:p>
    <w:p w14:paraId="35DFDB24"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b/>
          <w:bCs/>
          <w:color w:val="000000"/>
          <w:sz w:val="18"/>
          <w:szCs w:val="18"/>
        </w:rPr>
        <w:t> 第二阶段：数据准备与模型开发（第2-3周）</w:t>
      </w:r>
    </w:p>
    <w:p w14:paraId="67E6B45D" w14:textId="56891A9B"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任务分解  ：</w:t>
      </w:r>
    </w:p>
    <w:p w14:paraId="18A24E25" w14:textId="45A94FB1"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第2周  ：</w:t>
      </w:r>
    </w:p>
    <w:p w14:paraId="259CACAC"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数据收集与清洗：整合开源数据库（Materials Project、Catalysis-Hub）中的CO2RR催化剂数据，构建标准化数据集。</w:t>
      </w:r>
    </w:p>
    <w:p w14:paraId="0699040D"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开发数据增强工具：基于生成对抗网络（GAN）快速扩充小样本数据。</w:t>
      </w:r>
    </w:p>
    <w:p w14:paraId="373D17BA" w14:textId="0ACDD180"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第3周  ：</w:t>
      </w:r>
    </w:p>
    <w:p w14:paraId="3DC40C78"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扩散模型构建：实现简化</w:t>
      </w:r>
      <w:proofErr w:type="gramStart"/>
      <w:r>
        <w:rPr>
          <w:rFonts w:ascii="微软雅黑" w:eastAsia="微软雅黑" w:hAnsi="微软雅黑" w:hint="eastAsia"/>
          <w:color w:val="000000"/>
          <w:sz w:val="18"/>
          <w:szCs w:val="18"/>
        </w:rPr>
        <w:t>版条件</w:t>
      </w:r>
      <w:proofErr w:type="gramEnd"/>
      <w:r>
        <w:rPr>
          <w:rFonts w:ascii="微软雅黑" w:eastAsia="微软雅黑" w:hAnsi="微软雅黑" w:hint="eastAsia"/>
          <w:color w:val="000000"/>
          <w:sz w:val="18"/>
          <w:szCs w:val="18"/>
        </w:rPr>
        <w:t>扩散模型（Conditional DDPM），嵌入基础物理约束（如表面吸附能阈值）。</w:t>
      </w:r>
    </w:p>
    <w:p w14:paraId="251F1F87"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强化学习框架搭建：设计单智能体PPO算法原型，简化多目标优化（聚焦活性与选择性）。</w:t>
      </w:r>
    </w:p>
    <w:p w14:paraId="36093FE8" w14:textId="29E64EBB"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交付成果  ：代码仓库（GitHub）、模型验证报告（初稿）。</w:t>
      </w:r>
    </w:p>
    <w:p w14:paraId="1BE57429"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b/>
          <w:bCs/>
          <w:color w:val="000000"/>
          <w:sz w:val="18"/>
          <w:szCs w:val="18"/>
        </w:rPr>
        <w:t>第三阶段：计算模拟与初步实验（第4-5周）</w:t>
      </w:r>
    </w:p>
    <w:p w14:paraId="4CA60A4E" w14:textId="1F19A6CE"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任务分解  ：</w:t>
      </w:r>
    </w:p>
    <w:p w14:paraId="18E64222" w14:textId="0B53C5D3"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第4周  ：</w:t>
      </w:r>
    </w:p>
    <w:p w14:paraId="5483C620" w14:textId="147C402B"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高通量计算：利用DFT批量计算生成材料的吸附自由能（ΔG CO、ΔG H）及电子结构（d带中心）。</w:t>
      </w:r>
    </w:p>
    <w:p w14:paraId="5E54A72B"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多尺度建模：耦合微动力学模型预测催化剂的电流密度与产物选择性。</w:t>
      </w:r>
    </w:p>
    <w:p w14:paraId="709E0BE3" w14:textId="661A1923"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第5周  ：</w:t>
      </w:r>
    </w:p>
    <w:p w14:paraId="7A3AF98C"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材料合成：基于模型推荐结果快速制备铜基催化剂（如Cu NPs）。</w:t>
      </w:r>
    </w:p>
    <w:p w14:paraId="43847A41"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原位表征：通过原位XAFS和TEM分析催化剂表面动态演化过程。</w:t>
      </w:r>
    </w:p>
    <w:p w14:paraId="4C52D5F8" w14:textId="45974AD5"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交付成果  ：DFT计算数据库（精简版）、催化剂合成方案、初步实验数据报告。</w:t>
      </w:r>
    </w:p>
    <w:p w14:paraId="20E77A70" w14:textId="4F08FBC5"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xml:space="preserve">  第四阶段：系统优化与初步验证（第6-7周）  </w:t>
      </w:r>
    </w:p>
    <w:p w14:paraId="6B50F161" w14:textId="431C590E"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任务分解  ：</w:t>
      </w:r>
    </w:p>
    <w:p w14:paraId="1B48F626" w14:textId="79FDC681"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第6周  ：</w:t>
      </w:r>
    </w:p>
    <w:p w14:paraId="5917D676"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强化学习策略迭代：通过贝叶斯优化改进奖励函数权重分配。</w:t>
      </w:r>
    </w:p>
    <w:p w14:paraId="028B51BA"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模型鲁棒性增强：引入基础不确定性量化（如蒙特卡洛Dropout）提升泛化能力。</w:t>
      </w:r>
    </w:p>
    <w:p w14:paraId="35CAEC6A" w14:textId="6FBC5740"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第7周  ：</w:t>
      </w:r>
    </w:p>
    <w:p w14:paraId="44DC7FEB"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初步性能测试：在H型电解池中评估催化剂的法拉第效率与稳定性。</w:t>
      </w:r>
    </w:p>
    <w:p w14:paraId="5A2429F2"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反馈优化：根据实验结果调整扩散模型的生成约束条件。</w:t>
      </w:r>
    </w:p>
    <w:p w14:paraId="3869FF02" w14:textId="65D76C0C"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lastRenderedPageBreak/>
        <w:t>-   交付成果  ：优化后模型代码、初步实验数据集、动态表征分析报告（精简版）。</w:t>
      </w:r>
    </w:p>
    <w:p w14:paraId="5568BE40"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b/>
          <w:bCs/>
          <w:color w:val="000000"/>
          <w:sz w:val="18"/>
          <w:szCs w:val="18"/>
        </w:rPr>
        <w:t>第五阶段：成果总结与论文撰写（第8周）</w:t>
      </w:r>
    </w:p>
    <w:p w14:paraId="2E5784E1"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-任务分解：</w:t>
      </w:r>
    </w:p>
    <w:p w14:paraId="6E91673B" w14:textId="28E93DB6"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第8周  ：</w:t>
      </w:r>
    </w:p>
    <w:p w14:paraId="5B3224D0"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数据整合与分析：完成多维度性能对比（如与传统遗传算法、贝叶斯优化方法的Benchmark）。</w:t>
      </w:r>
    </w:p>
    <w:p w14:paraId="2DBB2C6F"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论文撰写：聚焦方法论创新（如“生成-优化-验证”闭环）与高性能催化剂案例。</w:t>
      </w:r>
    </w:p>
    <w:p w14:paraId="00A4753F"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成果投稿：目标期刊为Nature Communications或ACS Catalysis。</w:t>
      </w:r>
    </w:p>
    <w:p w14:paraId="403299F9" w14:textId="6999EDBB"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交付成果  ：研究总结报告、投稿论文（预印本+正式投稿）、专利申请（如催化剂设计系统）。</w:t>
      </w:r>
    </w:p>
    <w:p w14:paraId="7049C61D" w14:textId="3C4633D4"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风险应对  ：</w:t>
      </w:r>
    </w:p>
    <w:p w14:paraId="594237FA" w14:textId="25150FE5"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模型训练失败  ：采用课程学习（Curriculum Learning）逐步增加问题复杂度。</w:t>
      </w:r>
    </w:p>
    <w:p w14:paraId="5C6A4BF5" w14:textId="4816923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实验数据偏差  ：引入外部合作实验室交叉验证（如与NREL联合测试）。</w:t>
      </w:r>
    </w:p>
    <w:p w14:paraId="74F0E38C" w14:textId="6312E41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计算资源不足  ：</w:t>
      </w:r>
      <w:proofErr w:type="gramStart"/>
      <w:r>
        <w:rPr>
          <w:rFonts w:ascii="微软雅黑" w:eastAsia="微软雅黑" w:hAnsi="微软雅黑" w:hint="eastAsia"/>
          <w:color w:val="000000"/>
          <w:sz w:val="18"/>
          <w:szCs w:val="18"/>
        </w:rPr>
        <w:t>申请超算中心</w:t>
      </w:r>
      <w:proofErr w:type="gramEnd"/>
      <w:r>
        <w:rPr>
          <w:rFonts w:ascii="微软雅黑" w:eastAsia="微软雅黑" w:hAnsi="微软雅黑" w:hint="eastAsia"/>
          <w:color w:val="000000"/>
          <w:sz w:val="18"/>
          <w:szCs w:val="18"/>
        </w:rPr>
        <w:t>机时（提前1周预排队）。</w:t>
      </w:r>
    </w:p>
    <w:p w14:paraId="58566120"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b/>
          <w:bCs/>
          <w:color w:val="000000"/>
          <w:sz w:val="18"/>
          <w:szCs w:val="18"/>
        </w:rPr>
        <w:t>资源分配</w:t>
      </w:r>
    </w:p>
    <w:p w14:paraId="04D8FECA" w14:textId="7BF67AA8"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硬件资源  ：</w:t>
      </w:r>
    </w:p>
    <w:p w14:paraId="13B35005"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GPU集群（至少4×A100）：用于扩散模型与强化学习训练。</w:t>
      </w:r>
    </w:p>
    <w:p w14:paraId="611191FA"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 电化学工作站（2台）：支持高通量实验。</w:t>
      </w:r>
    </w:p>
    <w:p w14:paraId="7A1A0C91" w14:textId="77777777" w:rsidR="00596AD9" w:rsidRDefault="00596AD9" w:rsidP="00596AD9">
      <w:pPr>
        <w:pStyle w:val="ae"/>
        <w:spacing w:before="0" w:beforeAutospacing="0" w:after="150" w:afterAutospacing="0"/>
        <w:rPr>
          <w:rFonts w:ascii="微软雅黑" w:eastAsia="微软雅黑" w:hAnsi="微软雅黑" w:hint="eastAsia"/>
          <w:color w:val="000000"/>
          <w:sz w:val="18"/>
          <w:szCs w:val="18"/>
        </w:rPr>
      </w:pPr>
      <w:r>
        <w:rPr>
          <w:rFonts w:ascii="微软雅黑" w:eastAsia="微软雅黑" w:hAnsi="微软雅黑" w:hint="eastAsia"/>
          <w:color w:val="000000"/>
          <w:sz w:val="18"/>
          <w:szCs w:val="18"/>
        </w:rPr>
        <w:t xml:space="preserve">  - </w:t>
      </w:r>
      <w:proofErr w:type="gramStart"/>
      <w:r>
        <w:rPr>
          <w:rFonts w:ascii="微软雅黑" w:eastAsia="微软雅黑" w:hAnsi="微软雅黑" w:hint="eastAsia"/>
          <w:color w:val="000000"/>
          <w:sz w:val="18"/>
          <w:szCs w:val="18"/>
        </w:rPr>
        <w:t>超算机时</w:t>
      </w:r>
      <w:proofErr w:type="gramEnd"/>
      <w:r>
        <w:rPr>
          <w:rFonts w:ascii="微软雅黑" w:eastAsia="微软雅黑" w:hAnsi="微软雅黑" w:hint="eastAsia"/>
          <w:color w:val="000000"/>
          <w:sz w:val="18"/>
          <w:szCs w:val="18"/>
        </w:rPr>
        <w:t>：100万核时/2个月（用于DFT批量计算）。</w:t>
      </w:r>
    </w:p>
    <w:p w14:paraId="7AC1ED63" w14:textId="77777777" w:rsidR="000D2EF4" w:rsidRDefault="000D2EF4">
      <w:pPr>
        <w:rPr>
          <w:rFonts w:hint="eastAsia"/>
        </w:rPr>
      </w:pPr>
    </w:p>
    <w:sectPr w:rsidR="000D2E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96AD9"/>
    <w:rsid w:val="000D2EF4"/>
    <w:rsid w:val="003C32ED"/>
    <w:rsid w:val="00596AD9"/>
    <w:rsid w:val="006A0A60"/>
    <w:rsid w:val="00846A0F"/>
    <w:rsid w:val="00D568CA"/>
    <w:rsid w:val="00D74171"/>
    <w:rsid w:val="00F82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32E1E"/>
  <w15:chartTrackingRefBased/>
  <w15:docId w15:val="{33C3272F-B972-426E-9CE0-3DFA24EF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6AD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96AD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96AD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96AD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96AD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596AD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96AD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96AD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96AD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96AD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96AD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96AD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96AD9"/>
    <w:rPr>
      <w:rFonts w:cstheme="majorBidi"/>
      <w:color w:val="2F5496" w:themeColor="accent1" w:themeShade="BF"/>
      <w:sz w:val="28"/>
      <w:szCs w:val="28"/>
    </w:rPr>
  </w:style>
  <w:style w:type="character" w:customStyle="1" w:styleId="50">
    <w:name w:val="标题 5 字符"/>
    <w:basedOn w:val="a0"/>
    <w:link w:val="5"/>
    <w:uiPriority w:val="9"/>
    <w:semiHidden/>
    <w:rsid w:val="00596AD9"/>
    <w:rPr>
      <w:rFonts w:cstheme="majorBidi"/>
      <w:color w:val="2F5496" w:themeColor="accent1" w:themeShade="BF"/>
      <w:sz w:val="24"/>
      <w:szCs w:val="24"/>
    </w:rPr>
  </w:style>
  <w:style w:type="character" w:customStyle="1" w:styleId="60">
    <w:name w:val="标题 6 字符"/>
    <w:basedOn w:val="a0"/>
    <w:link w:val="6"/>
    <w:uiPriority w:val="9"/>
    <w:semiHidden/>
    <w:rsid w:val="00596AD9"/>
    <w:rPr>
      <w:rFonts w:cstheme="majorBidi"/>
      <w:b/>
      <w:bCs/>
      <w:color w:val="2F5496" w:themeColor="accent1" w:themeShade="BF"/>
    </w:rPr>
  </w:style>
  <w:style w:type="character" w:customStyle="1" w:styleId="70">
    <w:name w:val="标题 7 字符"/>
    <w:basedOn w:val="a0"/>
    <w:link w:val="7"/>
    <w:uiPriority w:val="9"/>
    <w:semiHidden/>
    <w:rsid w:val="00596AD9"/>
    <w:rPr>
      <w:rFonts w:cstheme="majorBidi"/>
      <w:b/>
      <w:bCs/>
      <w:color w:val="595959" w:themeColor="text1" w:themeTint="A6"/>
    </w:rPr>
  </w:style>
  <w:style w:type="character" w:customStyle="1" w:styleId="80">
    <w:name w:val="标题 8 字符"/>
    <w:basedOn w:val="a0"/>
    <w:link w:val="8"/>
    <w:uiPriority w:val="9"/>
    <w:semiHidden/>
    <w:rsid w:val="00596AD9"/>
    <w:rPr>
      <w:rFonts w:cstheme="majorBidi"/>
      <w:color w:val="595959" w:themeColor="text1" w:themeTint="A6"/>
    </w:rPr>
  </w:style>
  <w:style w:type="character" w:customStyle="1" w:styleId="90">
    <w:name w:val="标题 9 字符"/>
    <w:basedOn w:val="a0"/>
    <w:link w:val="9"/>
    <w:uiPriority w:val="9"/>
    <w:semiHidden/>
    <w:rsid w:val="00596AD9"/>
    <w:rPr>
      <w:rFonts w:eastAsiaTheme="majorEastAsia" w:cstheme="majorBidi"/>
      <w:color w:val="595959" w:themeColor="text1" w:themeTint="A6"/>
    </w:rPr>
  </w:style>
  <w:style w:type="paragraph" w:styleId="a3">
    <w:name w:val="Title"/>
    <w:basedOn w:val="a"/>
    <w:next w:val="a"/>
    <w:link w:val="a4"/>
    <w:uiPriority w:val="10"/>
    <w:qFormat/>
    <w:rsid w:val="00596AD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96A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6AD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96A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6AD9"/>
    <w:pPr>
      <w:spacing w:before="160" w:after="160"/>
      <w:jc w:val="center"/>
    </w:pPr>
    <w:rPr>
      <w:i/>
      <w:iCs/>
      <w:color w:val="404040" w:themeColor="text1" w:themeTint="BF"/>
    </w:rPr>
  </w:style>
  <w:style w:type="character" w:customStyle="1" w:styleId="a8">
    <w:name w:val="引用 字符"/>
    <w:basedOn w:val="a0"/>
    <w:link w:val="a7"/>
    <w:uiPriority w:val="29"/>
    <w:rsid w:val="00596AD9"/>
    <w:rPr>
      <w:i/>
      <w:iCs/>
      <w:color w:val="404040" w:themeColor="text1" w:themeTint="BF"/>
    </w:rPr>
  </w:style>
  <w:style w:type="paragraph" w:styleId="a9">
    <w:name w:val="List Paragraph"/>
    <w:basedOn w:val="a"/>
    <w:uiPriority w:val="34"/>
    <w:qFormat/>
    <w:rsid w:val="00596AD9"/>
    <w:pPr>
      <w:ind w:left="720"/>
      <w:contextualSpacing/>
    </w:pPr>
  </w:style>
  <w:style w:type="character" w:styleId="aa">
    <w:name w:val="Intense Emphasis"/>
    <w:basedOn w:val="a0"/>
    <w:uiPriority w:val="21"/>
    <w:qFormat/>
    <w:rsid w:val="00596AD9"/>
    <w:rPr>
      <w:i/>
      <w:iCs/>
      <w:color w:val="2F5496" w:themeColor="accent1" w:themeShade="BF"/>
    </w:rPr>
  </w:style>
  <w:style w:type="paragraph" w:styleId="ab">
    <w:name w:val="Intense Quote"/>
    <w:basedOn w:val="a"/>
    <w:next w:val="a"/>
    <w:link w:val="ac"/>
    <w:uiPriority w:val="30"/>
    <w:qFormat/>
    <w:rsid w:val="00596A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96AD9"/>
    <w:rPr>
      <w:i/>
      <w:iCs/>
      <w:color w:val="2F5496" w:themeColor="accent1" w:themeShade="BF"/>
    </w:rPr>
  </w:style>
  <w:style w:type="character" w:styleId="ad">
    <w:name w:val="Intense Reference"/>
    <w:basedOn w:val="a0"/>
    <w:uiPriority w:val="32"/>
    <w:qFormat/>
    <w:rsid w:val="00596AD9"/>
    <w:rPr>
      <w:b/>
      <w:bCs/>
      <w:smallCaps/>
      <w:color w:val="2F5496" w:themeColor="accent1" w:themeShade="BF"/>
      <w:spacing w:val="5"/>
    </w:rPr>
  </w:style>
  <w:style w:type="paragraph" w:styleId="ae">
    <w:name w:val="Normal (Web)"/>
    <w:basedOn w:val="a"/>
    <w:uiPriority w:val="99"/>
    <w:semiHidden/>
    <w:unhideWhenUsed/>
    <w:rsid w:val="00596A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07041">
      <w:bodyDiv w:val="1"/>
      <w:marLeft w:val="0"/>
      <w:marRight w:val="0"/>
      <w:marTop w:val="0"/>
      <w:marBottom w:val="0"/>
      <w:divBdr>
        <w:top w:val="none" w:sz="0" w:space="0" w:color="auto"/>
        <w:left w:val="none" w:sz="0" w:space="0" w:color="auto"/>
        <w:bottom w:val="none" w:sz="0" w:space="0" w:color="auto"/>
        <w:right w:val="none" w:sz="0" w:space="0" w:color="auto"/>
      </w:divBdr>
    </w:div>
    <w:div w:id="1861773530">
      <w:bodyDiv w:val="1"/>
      <w:marLeft w:val="0"/>
      <w:marRight w:val="0"/>
      <w:marTop w:val="0"/>
      <w:marBottom w:val="0"/>
      <w:divBdr>
        <w:top w:val="none" w:sz="0" w:space="0" w:color="auto"/>
        <w:left w:val="none" w:sz="0" w:space="0" w:color="auto"/>
        <w:bottom w:val="none" w:sz="0" w:space="0" w:color="auto"/>
        <w:right w:val="none" w:sz="0" w:space="0" w:color="auto"/>
      </w:divBdr>
    </w:div>
    <w:div w:id="1919904615">
      <w:bodyDiv w:val="1"/>
      <w:marLeft w:val="0"/>
      <w:marRight w:val="0"/>
      <w:marTop w:val="0"/>
      <w:marBottom w:val="0"/>
      <w:divBdr>
        <w:top w:val="none" w:sz="0" w:space="0" w:color="auto"/>
        <w:left w:val="none" w:sz="0" w:space="0" w:color="auto"/>
        <w:bottom w:val="none" w:sz="0" w:space="0" w:color="auto"/>
        <w:right w:val="none" w:sz="0" w:space="0" w:color="auto"/>
      </w:divBdr>
    </w:div>
    <w:div w:id="209343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15961</TotalTime>
  <Pages>6</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吴余港</dc:creator>
  <cp:keywords/>
  <dc:description/>
  <cp:lastModifiedBy>吴余港</cp:lastModifiedBy>
  <cp:revision>2</cp:revision>
  <dcterms:created xsi:type="dcterms:W3CDTF">2025-03-21T04:04:00Z</dcterms:created>
  <dcterms:modified xsi:type="dcterms:W3CDTF">2025-06-10T02:48:00Z</dcterms:modified>
</cp:coreProperties>
</file>