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DD7E2" w14:textId="096D5F63" w:rsidR="005C6D45" w:rsidRDefault="00F776B4">
      <w:pPr>
        <w:pStyle w:val="Title"/>
        <w:rPr>
          <w:sz w:val="72"/>
          <w:szCs w:val="72"/>
        </w:rPr>
      </w:pPr>
      <w:r>
        <w:rPr>
          <w:sz w:val="72"/>
          <w:szCs w:val="72"/>
        </w:rPr>
        <w:t>Magallanes Water Billing System – V1</w:t>
      </w:r>
    </w:p>
    <w:p w14:paraId="629881EA" w14:textId="77777777" w:rsidR="001A39C9" w:rsidRDefault="001A39C9"/>
    <w:p w14:paraId="78D70991" w14:textId="4A71E082" w:rsidR="00BD5B5F" w:rsidRDefault="00BD5B5F" w:rsidP="00BD5B5F">
      <w:pPr>
        <w:pStyle w:val="Heading1"/>
      </w:pPr>
      <w:r>
        <w:t>How to Access MWS</w:t>
      </w:r>
    </w:p>
    <w:p w14:paraId="6C96F60F" w14:textId="5E477226" w:rsidR="00BD5B5F" w:rsidRDefault="00180B70" w:rsidP="00BD5B5F">
      <w:r>
        <w:t>Guide on how to open/start MWS using browser (Google Chrome, Firefox, Safari, and Microsoft Edge)</w:t>
      </w:r>
      <w:r w:rsidR="00BD5B5F">
        <w:t xml:space="preserve">. </w:t>
      </w:r>
    </w:p>
    <w:p w14:paraId="766A9D59" w14:textId="0E0DD5F4" w:rsidR="00BD5B5F" w:rsidRDefault="00795FF4" w:rsidP="00BD5B5F">
      <w:pPr>
        <w:pStyle w:val="Heading2"/>
      </w:pPr>
      <w:r>
        <w:t>Accounting Office</w:t>
      </w:r>
    </w:p>
    <w:p w14:paraId="2F70D861" w14:textId="28F9AF7E" w:rsidR="00BD5B5F" w:rsidRPr="00795FF4" w:rsidRDefault="00795FF4" w:rsidP="00BD5B5F">
      <w:pPr>
        <w:pStyle w:val="ListNumber"/>
        <w:numPr>
          <w:ilvl w:val="0"/>
          <w:numId w:val="31"/>
        </w:numPr>
      </w:pPr>
      <w:r>
        <w:t xml:space="preserve">Open Google Chrome and type </w:t>
      </w:r>
      <w:hyperlink r:id="rId11" w:history="1">
        <w:r w:rsidRPr="00FB4D14">
          <w:rPr>
            <w:rStyle w:val="Hyperlink"/>
            <w:b/>
            <w:bCs/>
          </w:rPr>
          <w:t>http://loca</w:t>
        </w:r>
        <w:r w:rsidRPr="00FB4D14">
          <w:rPr>
            <w:rStyle w:val="Hyperlink"/>
            <w:b/>
            <w:bCs/>
          </w:rPr>
          <w:t>l</w:t>
        </w:r>
        <w:r w:rsidRPr="00FB4D14">
          <w:rPr>
            <w:rStyle w:val="Hyperlink"/>
            <w:b/>
            <w:bCs/>
          </w:rPr>
          <w:t>host:9090/</w:t>
        </w:r>
      </w:hyperlink>
      <w:r>
        <w:rPr>
          <w:b/>
          <w:bCs/>
        </w:rPr>
        <w:t xml:space="preserve"> (you can also click this link)</w:t>
      </w:r>
    </w:p>
    <w:p w14:paraId="191EBB18" w14:textId="5F0E803F" w:rsidR="00795FF4" w:rsidRDefault="0057239F" w:rsidP="00BD5B5F">
      <w:pPr>
        <w:pStyle w:val="ListNumber"/>
        <w:numPr>
          <w:ilvl w:val="0"/>
          <w:numId w:val="31"/>
        </w:numPr>
      </w:pPr>
      <w:r>
        <w:t>Use the provided Login Credentials to start using MWS</w:t>
      </w:r>
    </w:p>
    <w:p w14:paraId="4CD6BD3A" w14:textId="7D7C9E60" w:rsidR="00795FF4" w:rsidRDefault="00795FF4" w:rsidP="00795FF4">
      <w:pPr>
        <w:pStyle w:val="Heading2"/>
      </w:pPr>
      <w:r>
        <w:t>Treasury/Cashier Office</w:t>
      </w:r>
    </w:p>
    <w:p w14:paraId="51421657" w14:textId="2CBE2570" w:rsidR="0057239F" w:rsidRPr="0057239F" w:rsidRDefault="0057239F" w:rsidP="0057239F">
      <w:pPr>
        <w:pStyle w:val="ListNumber"/>
        <w:numPr>
          <w:ilvl w:val="0"/>
          <w:numId w:val="37"/>
        </w:numPr>
      </w:pPr>
      <w:r>
        <w:t>Open Google Chrome and type</w:t>
      </w:r>
      <w:r>
        <w:t xml:space="preserve"> </w:t>
      </w:r>
      <w:r w:rsidRPr="0057239F">
        <w:t>http://192.168.1.12:9090</w:t>
      </w:r>
      <w:r>
        <w:t xml:space="preserve">/ </w:t>
      </w:r>
      <w:r>
        <w:rPr>
          <w:b/>
          <w:bCs/>
        </w:rPr>
        <w:t>(yo</w:t>
      </w:r>
      <w:r w:rsidRPr="0057239F">
        <w:rPr>
          <w:b/>
          <w:bCs/>
        </w:rPr>
        <w:t>u can also click this link)</w:t>
      </w:r>
    </w:p>
    <w:p w14:paraId="08E99D8F" w14:textId="7D5D165C" w:rsidR="00795FF4" w:rsidRDefault="0057239F" w:rsidP="00795FF4">
      <w:pPr>
        <w:pStyle w:val="ListNumber"/>
        <w:numPr>
          <w:ilvl w:val="0"/>
          <w:numId w:val="37"/>
        </w:numPr>
      </w:pPr>
      <w:r>
        <w:t>Use the provided Cashier Credential to access MWS</w:t>
      </w:r>
      <w:r w:rsidR="00795FF4">
        <w:t xml:space="preserve">. </w:t>
      </w:r>
    </w:p>
    <w:p w14:paraId="64212DFD" w14:textId="08BFC337" w:rsidR="001A39C9" w:rsidRDefault="001A39C9" w:rsidP="001A39C9">
      <w:pPr>
        <w:pStyle w:val="Heading1"/>
      </w:pPr>
      <w:r>
        <w:t>System Users</w:t>
      </w:r>
    </w:p>
    <w:p w14:paraId="67EE249D" w14:textId="3B6ABE1E" w:rsidR="001A39C9" w:rsidRDefault="001A39C9" w:rsidP="001A39C9">
      <w:r>
        <w:t>Description</w:t>
      </w:r>
      <w:r>
        <w:t xml:space="preserve">. </w:t>
      </w:r>
    </w:p>
    <w:p w14:paraId="663FDABF" w14:textId="4B2F6F36" w:rsidR="001A39C9" w:rsidRDefault="001A39C9" w:rsidP="001A39C9">
      <w:pPr>
        <w:pStyle w:val="Heading2"/>
      </w:pPr>
      <w:r>
        <w:t>A</w:t>
      </w:r>
      <w:r>
        <w:t>dmin</w:t>
      </w:r>
    </w:p>
    <w:p w14:paraId="3EE885F3" w14:textId="796791F8" w:rsidR="001A39C9" w:rsidRDefault="001A39C9" w:rsidP="001A39C9">
      <w:r>
        <w:t xml:space="preserve">To add a TOC (short for </w:t>
      </w:r>
      <w:r w:rsidRPr="00C30889">
        <w:rPr>
          <w:rStyle w:val="QuoteemphasisChar"/>
        </w:rPr>
        <w:t>table of contents</w:t>
      </w:r>
      <w:r>
        <w:t>), just decide where you want it. Word will do the heavy lifting.</w:t>
      </w:r>
    </w:p>
    <w:p w14:paraId="2E7591C8" w14:textId="2421AF76" w:rsidR="004F164D" w:rsidRDefault="004F164D" w:rsidP="004F164D">
      <w:pPr>
        <w:pStyle w:val="Heading2"/>
      </w:pPr>
      <w:r>
        <w:t>Cashier</w:t>
      </w:r>
    </w:p>
    <w:p w14:paraId="198C17B1" w14:textId="6F666D23" w:rsidR="004F164D" w:rsidRPr="001A39C9" w:rsidRDefault="004F164D" w:rsidP="004F164D">
      <w:r>
        <w:t xml:space="preserve">To add a TOC (short for </w:t>
      </w:r>
      <w:r w:rsidRPr="00C30889">
        <w:rPr>
          <w:rStyle w:val="QuoteemphasisChar"/>
        </w:rPr>
        <w:t>table of contents</w:t>
      </w:r>
      <w:r>
        <w:t>), just decide where you want it. Word will do the heavy lifting.</w:t>
      </w:r>
    </w:p>
    <w:p w14:paraId="601F6862" w14:textId="1E92C486" w:rsidR="004F164D" w:rsidRDefault="004F164D" w:rsidP="004F164D">
      <w:pPr>
        <w:pStyle w:val="Heading2"/>
      </w:pPr>
      <w:r>
        <w:lastRenderedPageBreak/>
        <w:t>Adding New User in MWS</w:t>
      </w:r>
    </w:p>
    <w:p w14:paraId="2FF45989" w14:textId="12D68BD9" w:rsidR="004F164D" w:rsidRPr="004F164D" w:rsidRDefault="004F164D" w:rsidP="004F164D">
      <w:pPr>
        <w:pStyle w:val="ListNumber"/>
        <w:numPr>
          <w:ilvl w:val="0"/>
          <w:numId w:val="38"/>
        </w:numPr>
      </w:pPr>
      <w:r>
        <w:t xml:space="preserve">Login to MWS go to </w:t>
      </w:r>
      <w:r>
        <w:rPr>
          <w:b/>
          <w:bCs/>
        </w:rPr>
        <w:t>Administration/Accounts</w:t>
      </w:r>
    </w:p>
    <w:p w14:paraId="0942D319" w14:textId="44EB3136" w:rsidR="004F164D" w:rsidRPr="004F164D" w:rsidRDefault="00EF4675" w:rsidP="00EF4675">
      <w:pPr>
        <w:pStyle w:val="ListNumber"/>
        <w:numPr>
          <w:ilvl w:val="0"/>
          <w:numId w:val="0"/>
        </w:numPr>
        <w:ind w:left="1152"/>
      </w:pPr>
      <w:r>
        <w:rPr>
          <w:noProof/>
        </w:rPr>
        <w:drawing>
          <wp:inline distT="0" distB="0" distL="0" distR="0" wp14:anchorId="0DCBAB34" wp14:editId="70AF1603">
            <wp:extent cx="5943600" cy="1945005"/>
            <wp:effectExtent l="0" t="0" r="0" b="0"/>
            <wp:docPr id="1277260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60322" name=""/>
                    <pic:cNvPicPr/>
                  </pic:nvPicPr>
                  <pic:blipFill>
                    <a:blip r:embed="rId12"/>
                    <a:stretch>
                      <a:fillRect/>
                    </a:stretch>
                  </pic:blipFill>
                  <pic:spPr>
                    <a:xfrm>
                      <a:off x="0" y="0"/>
                      <a:ext cx="5943600" cy="1945005"/>
                    </a:xfrm>
                    <a:prstGeom prst="rect">
                      <a:avLst/>
                    </a:prstGeom>
                  </pic:spPr>
                </pic:pic>
              </a:graphicData>
            </a:graphic>
          </wp:inline>
        </w:drawing>
      </w:r>
    </w:p>
    <w:p w14:paraId="1480A808" w14:textId="77777777" w:rsidR="004F164D" w:rsidRPr="0057239F" w:rsidRDefault="004F164D" w:rsidP="004F164D">
      <w:pPr>
        <w:pStyle w:val="ListNumber"/>
        <w:numPr>
          <w:ilvl w:val="0"/>
          <w:numId w:val="38"/>
        </w:numPr>
      </w:pPr>
    </w:p>
    <w:p w14:paraId="1F5731AB" w14:textId="77777777" w:rsidR="001A39C9" w:rsidRDefault="001A39C9" w:rsidP="001A39C9"/>
    <w:p w14:paraId="5BF4B758" w14:textId="77777777" w:rsidR="001A39C9" w:rsidRDefault="001A39C9"/>
    <w:p w14:paraId="7F8A8B6D" w14:textId="4A9F1A33" w:rsidR="00376325" w:rsidRDefault="00376325">
      <w:pPr>
        <w:pStyle w:val="Heading1"/>
      </w:pPr>
      <w:r>
        <w:t>Consumers</w:t>
      </w:r>
    </w:p>
    <w:p w14:paraId="36C35B82" w14:textId="77777777"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14:paraId="291BCEEC" w14:textId="0A952805" w:rsidR="00D95020" w:rsidRDefault="00B5154F" w:rsidP="00D95020">
      <w:pPr>
        <w:pStyle w:val="Heading2"/>
      </w:pPr>
      <w:r>
        <w:t>Add Consumer</w:t>
      </w:r>
    </w:p>
    <w:p w14:paraId="7F9A5381" w14:textId="525566C8" w:rsidR="005C6D45" w:rsidRDefault="002F25A8">
      <w:r>
        <w:rPr>
          <w:rStyle w:val="Emphasis"/>
        </w:rPr>
        <w:t>Try It:</w:t>
      </w:r>
      <w:r>
        <w:t xml:space="preserve"> </w:t>
      </w:r>
      <w:r w:rsidR="00720A02">
        <w:t>Page to add a new consumer</w:t>
      </w:r>
    </w:p>
    <w:p w14:paraId="23D79A37" w14:textId="419F2A25" w:rsidR="00720A02" w:rsidRDefault="00720A02">
      <w:r>
        <w:rPr>
          <w:noProof/>
        </w:rPr>
        <w:lastRenderedPageBreak/>
        <mc:AlternateContent>
          <mc:Choice Requires="wps">
            <w:drawing>
              <wp:anchor distT="0" distB="0" distL="114300" distR="114300" simplePos="0" relativeHeight="251659264" behindDoc="0" locked="0" layoutInCell="1" allowOverlap="1" wp14:anchorId="1220AACE" wp14:editId="02C92D95">
                <wp:simplePos x="0" y="0"/>
                <wp:positionH relativeFrom="column">
                  <wp:posOffset>-19050</wp:posOffset>
                </wp:positionH>
                <wp:positionV relativeFrom="paragraph">
                  <wp:posOffset>3114040</wp:posOffset>
                </wp:positionV>
                <wp:extent cx="1114425" cy="438150"/>
                <wp:effectExtent l="0" t="0" r="28575" b="19050"/>
                <wp:wrapNone/>
                <wp:docPr id="1501503753" name="Rectangle 1"/>
                <wp:cNvGraphicFramePr/>
                <a:graphic xmlns:a="http://schemas.openxmlformats.org/drawingml/2006/main">
                  <a:graphicData uri="http://schemas.microsoft.com/office/word/2010/wordprocessingShape">
                    <wps:wsp>
                      <wps:cNvSpPr/>
                      <wps:spPr>
                        <a:xfrm>
                          <a:off x="0" y="0"/>
                          <a:ext cx="1114425" cy="438150"/>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BD598" id="Rectangle 1" o:spid="_x0000_s1026" style="position:absolute;margin-left:-1.5pt;margin-top:245.2pt;width:87.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" filled="f" strokecolor="red" strokeweight="1.5pt"/>
            </w:pict>
          </mc:Fallback>
        </mc:AlternateContent>
      </w:r>
      <w:r>
        <w:rPr>
          <w:noProof/>
        </w:rPr>
        <w:drawing>
          <wp:inline distT="0" distB="0" distL="0" distR="0" wp14:anchorId="71EC9E8F" wp14:editId="164F90E9">
            <wp:extent cx="2352675" cy="3369509"/>
            <wp:effectExtent l="0" t="0" r="0" b="2540"/>
            <wp:docPr id="152762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22362" name=""/>
                    <pic:cNvPicPr/>
                  </pic:nvPicPr>
                  <pic:blipFill>
                    <a:blip r:embed="rId13"/>
                    <a:stretch>
                      <a:fillRect/>
                    </a:stretch>
                  </pic:blipFill>
                  <pic:spPr>
                    <a:xfrm>
                      <a:off x="0" y="0"/>
                      <a:ext cx="2354498" cy="3372120"/>
                    </a:xfrm>
                    <a:prstGeom prst="rect">
                      <a:avLst/>
                    </a:prstGeom>
                  </pic:spPr>
                </pic:pic>
              </a:graphicData>
            </a:graphic>
          </wp:inline>
        </w:drawing>
      </w:r>
    </w:p>
    <w:p w14:paraId="0898F1E6" w14:textId="77B6FE0C" w:rsidR="000E152E" w:rsidRDefault="000E152E" w:rsidP="00B5154F">
      <w:pPr>
        <w:pStyle w:val="Heading2"/>
      </w:pPr>
      <w:r>
        <w:rPr>
          <w:noProof/>
        </w:rPr>
        <w:drawing>
          <wp:inline distT="0" distB="0" distL="0" distR="0" wp14:anchorId="423D07C6" wp14:editId="489D646D">
            <wp:extent cx="5943600" cy="1757045"/>
            <wp:effectExtent l="0" t="0" r="0" b="0"/>
            <wp:docPr id="144266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63811" name=""/>
                    <pic:cNvPicPr/>
                  </pic:nvPicPr>
                  <pic:blipFill>
                    <a:blip r:embed="rId14"/>
                    <a:stretch>
                      <a:fillRect/>
                    </a:stretch>
                  </pic:blipFill>
                  <pic:spPr>
                    <a:xfrm>
                      <a:off x="0" y="0"/>
                      <a:ext cx="5943600" cy="1757045"/>
                    </a:xfrm>
                    <a:prstGeom prst="rect">
                      <a:avLst/>
                    </a:prstGeom>
                  </pic:spPr>
                </pic:pic>
              </a:graphicData>
            </a:graphic>
          </wp:inline>
        </w:drawing>
      </w:r>
    </w:p>
    <w:p w14:paraId="766273EB" w14:textId="30FD830A" w:rsidR="00B5154F" w:rsidRDefault="00B5154F" w:rsidP="00B5154F">
      <w:pPr>
        <w:pStyle w:val="Heading2"/>
      </w:pPr>
      <w:r>
        <w:t>Change text formatting of the TOC entries</w:t>
      </w:r>
    </w:p>
    <w:p w14:paraId="34B3F248" w14:textId="75FF8C0A" w:rsidR="00B5154F" w:rsidRDefault="00B5154F" w:rsidP="00175643"/>
    <w:p w14:paraId="5E826E6D" w14:textId="2776F821" w:rsidR="003407A9" w:rsidRDefault="003407A9" w:rsidP="00175643"/>
    <w:p w14:paraId="4CD34176" w14:textId="77777777" w:rsidR="005C6D45" w:rsidRDefault="002F25A8">
      <w:bookmarkStart w:id="0" w:name="_Toc522551269"/>
      <w:bookmarkStart w:id="1" w:name="_Toc522551307"/>
      <w:bookmarkStart w:id="2" w:name="_Toc522551956"/>
      <w:r w:rsidRPr="00444F02">
        <w:rPr>
          <w:rStyle w:val="QuoteemphasisChar"/>
        </w:rPr>
        <w:t>Voila!</w:t>
      </w:r>
      <w:r>
        <w:t xml:space="preserve"> Word found all the headings in this doc</w:t>
      </w:r>
      <w:r w:rsidR="00885CE1">
        <w:t>ument</w:t>
      </w:r>
      <w:r>
        <w:t xml:space="preserve"> and added a TOC.</w:t>
      </w:r>
    </w:p>
    <w:bookmarkEnd w:id="0"/>
    <w:bookmarkEnd w:id="1"/>
    <w:bookmarkEnd w:id="2"/>
    <w:p w14:paraId="4681B916" w14:textId="77777777" w:rsidR="00BD5B5F" w:rsidRDefault="00BD5B5F" w:rsidP="000F00E7">
      <w:pPr>
        <w:pStyle w:val="Heading1"/>
      </w:pPr>
    </w:p>
    <w:p w14:paraId="5F831AFD" w14:textId="3C8146B1" w:rsidR="005C6D45" w:rsidRDefault="00376325" w:rsidP="000F00E7">
      <w:pPr>
        <w:pStyle w:val="Heading1"/>
      </w:pPr>
      <w:r>
        <w:t>Bill Generator</w:t>
      </w:r>
    </w:p>
    <w:p w14:paraId="43AF54EB" w14:textId="77777777" w:rsidR="005C6D45" w:rsidRDefault="002F25A8">
      <w:r>
        <w:t xml:space="preserve">The heavy lifting doesn’t stop with creating a TOC. Word is smart enough to keep track of where things are, so you don’t have to. When things change, just update the TOC. </w:t>
      </w:r>
    </w:p>
    <w:p w14:paraId="4D14671C" w14:textId="685E30A3" w:rsidR="00BD5B5F" w:rsidRDefault="00BD5B5F" w:rsidP="00BD5B5F">
      <w:pPr>
        <w:pStyle w:val="Heading2"/>
      </w:pPr>
      <w:r>
        <w:t>TODO</w:t>
      </w:r>
    </w:p>
    <w:p w14:paraId="22C482A0" w14:textId="77777777" w:rsidR="00BD5B5F" w:rsidRDefault="00BD5B5F" w:rsidP="00BD5B5F">
      <w:r>
        <w:rPr>
          <w:rStyle w:val="Emphasis"/>
        </w:rPr>
        <w:t>Try It:</w:t>
      </w:r>
      <w:r>
        <w:t xml:space="preserve"> Page to add a new consumer</w:t>
      </w:r>
    </w:p>
    <w:p w14:paraId="61C09323" w14:textId="77777777"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14:paraId="33D99CB4" w14:textId="77777777"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14:paraId="3E5D69F3" w14:textId="67D40BB7" w:rsidR="003407A9" w:rsidRDefault="003407A9">
      <w:pPr>
        <w:pStyle w:val="ListParagraph"/>
      </w:pPr>
    </w:p>
    <w:p w14:paraId="20B670D6" w14:textId="77777777"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14:paraId="12138841" w14:textId="525065C9" w:rsidR="005C6D45" w:rsidRPr="000F00E7" w:rsidRDefault="00376325"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Pr>
          <w:rFonts w:asciiTheme="majorHAnsi" w:eastAsiaTheme="majorEastAsia" w:hAnsiTheme="majorHAnsi" w:cstheme="majorBidi"/>
          <w:color w:val="3B3838" w:themeColor="background2" w:themeShade="40"/>
          <w:kern w:val="28"/>
          <w:sz w:val="52"/>
          <w:szCs w:val="52"/>
          <w14:ligatures w14:val="standard"/>
          <w14:numForm w14:val="oldStyle"/>
        </w:rPr>
        <w:t>Disconnection Notice</w:t>
      </w:r>
    </w:p>
    <w:p w14:paraId="125ED62C" w14:textId="48D1421A" w:rsidR="005C6D45" w:rsidRDefault="00BD5B5F">
      <w:r>
        <w:t>Description</w:t>
      </w:r>
      <w:r w:rsidR="002F25A8">
        <w:t>.</w:t>
      </w:r>
    </w:p>
    <w:p w14:paraId="79A65116" w14:textId="3AE31D76" w:rsidR="00BD5B5F" w:rsidRDefault="00BD5B5F" w:rsidP="00BD5B5F">
      <w:pPr>
        <w:pStyle w:val="Heading2"/>
      </w:pPr>
      <w:r>
        <w:t>S</w:t>
      </w:r>
    </w:p>
    <w:p w14:paraId="7C81BFDC" w14:textId="77777777" w:rsidR="00BD5B5F" w:rsidRDefault="00BD5B5F" w:rsidP="00BD5B5F">
      <w:r>
        <w:rPr>
          <w:rStyle w:val="Emphasis"/>
        </w:rPr>
        <w:t>Try It:</w:t>
      </w:r>
      <w:r>
        <w:t xml:space="preserve"> Page to add a new consumer</w:t>
      </w:r>
    </w:p>
    <w:p w14:paraId="18AA5954" w14:textId="77777777" w:rsidR="00BD5B5F" w:rsidRDefault="00BD5B5F" w:rsidP="00BD5B5F">
      <w:pPr>
        <w:pStyle w:val="ListNumber"/>
        <w:numPr>
          <w:ilvl w:val="0"/>
          <w:numId w:val="36"/>
        </w:numPr>
      </w:pPr>
      <w:r>
        <w:t>Place your cursor after the paragraph that ends with, “</w:t>
      </w:r>
      <w:r w:rsidRPr="003407A9">
        <w:t>When things change, just update the TOC</w:t>
      </w:r>
      <w:r>
        <w:t xml:space="preserve">” (above), and then hit </w:t>
      </w:r>
      <w:proofErr w:type="spellStart"/>
      <w:r>
        <w:t>Ctrl+Enter</w:t>
      </w:r>
      <w:proofErr w:type="spellEnd"/>
      <w:r>
        <w:t xml:space="preserve"> to push this section onto page 3. </w:t>
      </w:r>
    </w:p>
    <w:p w14:paraId="4FDB1372" w14:textId="3FD07E12" w:rsidR="00BD5B5F" w:rsidRDefault="00BD5B5F" w:rsidP="00BD5B5F">
      <w:pPr>
        <w:pStyle w:val="Heading2"/>
      </w:pPr>
    </w:p>
    <w:p w14:paraId="2285D8CE" w14:textId="77777777" w:rsidR="00BD5B5F" w:rsidRDefault="00BD5B5F" w:rsidP="00BD5B5F">
      <w:r>
        <w:rPr>
          <w:rStyle w:val="Emphasis"/>
        </w:rPr>
        <w:t>Try It:</w:t>
      </w:r>
      <w:r>
        <w:t xml:space="preserve"> Page to add a new consumer</w:t>
      </w:r>
    </w:p>
    <w:p w14:paraId="03DB08E4" w14:textId="77777777" w:rsidR="00BD5B5F" w:rsidRDefault="00BD5B5F" w:rsidP="00BD5B5F">
      <w:pPr>
        <w:pStyle w:val="ListNumber"/>
        <w:numPr>
          <w:ilvl w:val="0"/>
          <w:numId w:val="35"/>
        </w:numPr>
      </w:pPr>
      <w:r>
        <w:t>Place your cursor after the paragraph that ends with, “</w:t>
      </w:r>
      <w:r w:rsidRPr="003407A9">
        <w:t>When things change, just update the TOC</w:t>
      </w:r>
      <w:r>
        <w:t xml:space="preserve">” (above), and then hit </w:t>
      </w:r>
      <w:proofErr w:type="spellStart"/>
      <w:r>
        <w:t>Ctrl+Enter</w:t>
      </w:r>
      <w:proofErr w:type="spellEnd"/>
      <w:r>
        <w:t xml:space="preserve"> to push this section onto page 3. </w:t>
      </w:r>
    </w:p>
    <w:p w14:paraId="6909F1A1" w14:textId="749694E5" w:rsidR="00BD5B5F" w:rsidRDefault="00BD5B5F" w:rsidP="00BD5B5F">
      <w:pPr>
        <w:pStyle w:val="Heading2"/>
      </w:pPr>
    </w:p>
    <w:p w14:paraId="3D879437" w14:textId="77777777" w:rsidR="00BD5B5F" w:rsidRDefault="00BD5B5F" w:rsidP="00BD5B5F">
      <w:r>
        <w:rPr>
          <w:rStyle w:val="Emphasis"/>
        </w:rPr>
        <w:t>Try It:</w:t>
      </w:r>
      <w:r>
        <w:t xml:space="preserve"> Page to add a new consumer</w:t>
      </w:r>
    </w:p>
    <w:p w14:paraId="154DDCF2" w14:textId="77777777" w:rsidR="00BD5B5F" w:rsidRDefault="00BD5B5F" w:rsidP="00BD5B5F">
      <w:pPr>
        <w:pStyle w:val="ListNumber"/>
        <w:numPr>
          <w:ilvl w:val="0"/>
          <w:numId w:val="34"/>
        </w:numPr>
      </w:pPr>
      <w:r>
        <w:lastRenderedPageBreak/>
        <w:t>Place your cursor after the paragraph that ends with, “</w:t>
      </w:r>
      <w:r w:rsidRPr="003407A9">
        <w:t>When things change, just update the TOC</w:t>
      </w:r>
      <w:r>
        <w:t xml:space="preserve">” (above), and then hit </w:t>
      </w:r>
      <w:proofErr w:type="spellStart"/>
      <w:r>
        <w:t>Ctrl+Enter</w:t>
      </w:r>
      <w:proofErr w:type="spellEnd"/>
      <w:r>
        <w:t xml:space="preserve"> to push this section onto page 3. </w:t>
      </w:r>
    </w:p>
    <w:p w14:paraId="4FF90F53" w14:textId="77777777" w:rsidR="00BD5B5F" w:rsidRDefault="00BD5B5F">
      <w:pPr>
        <w:rPr>
          <w:rStyle w:val="Emphasis"/>
        </w:rPr>
      </w:pPr>
    </w:p>
    <w:p w14:paraId="63A5A1F2" w14:textId="7814237F" w:rsidR="005C6D45" w:rsidRDefault="00BD5B5F">
      <w:r>
        <w:t>Additional</w:t>
      </w:r>
      <w:r w:rsidR="002F25A8">
        <w:t xml:space="preserve">. </w:t>
      </w:r>
    </w:p>
    <w:p w14:paraId="6442A577" w14:textId="11344F69" w:rsidR="005C6D45" w:rsidRDefault="00376325">
      <w:pPr>
        <w:pStyle w:val="Heading1"/>
      </w:pPr>
      <w:r>
        <w:t>Summary</w:t>
      </w:r>
    </w:p>
    <w:p w14:paraId="6BD2BD4A" w14:textId="77777777"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14:paraId="0EB4B1C7" w14:textId="77777777"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14:paraId="4514D65E" w14:textId="77777777" w:rsidR="005C6D45" w:rsidRDefault="002F25A8" w:rsidP="000F00E7">
      <w:r>
        <w:t xml:space="preserve">Add a Level 2 TOC entry </w:t>
      </w:r>
    </w:p>
    <w:p w14:paraId="4B709B08" w14:textId="77777777" w:rsidR="00BE45C8" w:rsidRDefault="00BE45C8" w:rsidP="00BE45C8">
      <w:bookmarkStart w:id="3"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bookmarkEnd w:id="3"/>
    <w:p w14:paraId="39F8554D" w14:textId="5FE1CF0B" w:rsidR="005C6D45" w:rsidRDefault="00376325">
      <w:pPr>
        <w:pStyle w:val="Heading1"/>
      </w:pPr>
      <w:r>
        <w:t>Reports</w:t>
      </w:r>
    </w:p>
    <w:p w14:paraId="06ED4B2F" w14:textId="77777777"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14:paraId="586A063E" w14:textId="77777777" w:rsidR="005C6D45" w:rsidRDefault="002F25A8">
      <w:r>
        <w:rPr>
          <w:rStyle w:val="Emphasis"/>
        </w:rPr>
        <w:t>Try It:</w:t>
      </w:r>
      <w:r>
        <w:t xml:space="preserve"> Change the dot leader to an underline.</w:t>
      </w:r>
    </w:p>
    <w:p w14:paraId="767E4CE4" w14:textId="77777777"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6658B4E5" w14:textId="77777777"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14:paraId="7420AEF2" w14:textId="77777777" w:rsidR="005C6D45" w:rsidRDefault="002F25A8">
      <w:pPr>
        <w:pStyle w:val="ListParagraph"/>
      </w:pPr>
      <w:r>
        <w:t xml:space="preserve"> </w:t>
      </w:r>
      <w:r w:rsidR="006D44C5" w:rsidRPr="00C43337">
        <w:rPr>
          <w:noProof/>
          <w:highlight w:val="yellow"/>
        </w:rPr>
        <w:drawing>
          <wp:inline distT="0" distB="0" distL="0" distR="0" wp14:anchorId="78F4310A" wp14:editId="4B0A32C2">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928" cy="3236976"/>
                    </a:xfrm>
                    <a:prstGeom prst="rect">
                      <a:avLst/>
                    </a:prstGeom>
                  </pic:spPr>
                </pic:pic>
              </a:graphicData>
            </a:graphic>
          </wp:inline>
        </w:drawing>
      </w:r>
    </w:p>
    <w:p w14:paraId="24E4807D" w14:textId="77777777" w:rsidR="005C6D45" w:rsidRDefault="002F25A8">
      <w:pPr>
        <w:pStyle w:val="ListNumber"/>
        <w:numPr>
          <w:ilvl w:val="0"/>
          <w:numId w:val="27"/>
        </w:numPr>
      </w:pPr>
      <w:r>
        <w:t xml:space="preserve">When you’re prompted to replace the TOC, click </w:t>
      </w:r>
      <w:r>
        <w:rPr>
          <w:rStyle w:val="Strong"/>
        </w:rPr>
        <w:t>Yes</w:t>
      </w:r>
      <w:r>
        <w:t xml:space="preserve">. </w:t>
      </w:r>
    </w:p>
    <w:p w14:paraId="6D21F793" w14:textId="77777777" w:rsidR="005C6D45" w:rsidRDefault="006D44C5">
      <w:pPr>
        <w:pStyle w:val="ListParagraph"/>
      </w:pPr>
      <w:r w:rsidRPr="00CE6711">
        <w:rPr>
          <w:noProof/>
        </w:rPr>
        <w:drawing>
          <wp:inline distT="0" distB="0" distL="0" distR="0" wp14:anchorId="614A2C7E" wp14:editId="7599CCD0">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007885"/>
                    </a:xfrm>
                    <a:prstGeom prst="rect">
                      <a:avLst/>
                    </a:prstGeom>
                  </pic:spPr>
                </pic:pic>
              </a:graphicData>
            </a:graphic>
          </wp:inline>
        </w:drawing>
      </w:r>
    </w:p>
    <w:p w14:paraId="4B23BD22" w14:textId="77777777" w:rsidR="005C6D45" w:rsidRDefault="002F25A8">
      <w:r>
        <w:t xml:space="preserve">And just like that, Word found your TOC and changed the tab leader from dots to an underline. </w:t>
      </w:r>
    </w:p>
    <w:p w14:paraId="351BAF92" w14:textId="1E27455D" w:rsidR="005C6D45" w:rsidRDefault="00376325">
      <w:pPr>
        <w:pStyle w:val="Heading1"/>
      </w:pPr>
      <w:r>
        <w:t>Dashboard</w:t>
      </w:r>
    </w:p>
    <w:p w14:paraId="022B554D" w14:textId="77777777"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14:paraId="5374159B" w14:textId="77777777"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14:paraId="276DC2B7" w14:textId="77777777"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14:paraId="38D3A413" w14:textId="77777777"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14:paraId="2A4A2C38" w14:textId="77777777" w:rsidR="005C6D45" w:rsidRDefault="002F25A8">
      <w:pPr>
        <w:pStyle w:val="Heading1"/>
      </w:pPr>
      <w:r>
        <w:t xml:space="preserve">Explore more </w:t>
      </w:r>
    </w:p>
    <w:p w14:paraId="7A8F2679" w14:textId="77777777"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14:paraId="60C3F0C2" w14:textId="77777777" w:rsidR="005C6D45" w:rsidRDefault="002F25A8" w:rsidP="00D65327">
      <w:pPr>
        <w:pStyle w:val="Heading2"/>
      </w:pPr>
      <w:r>
        <w:t>Change text formatting of the TOC entries</w:t>
      </w:r>
    </w:p>
    <w:p w14:paraId="57F8259B" w14:textId="77777777"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14:paraId="65C7910F" w14:textId="77777777" w:rsidR="005C6D45" w:rsidRDefault="006D44C5">
      <w:r w:rsidRPr="00CE6711">
        <w:rPr>
          <w:noProof/>
        </w:rPr>
        <w:drawing>
          <wp:inline distT="0" distB="0" distL="0" distR="0" wp14:anchorId="28534F1C" wp14:editId="1F0EAF47">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7733" cy="1280160"/>
                    </a:xfrm>
                    <a:prstGeom prst="rect">
                      <a:avLst/>
                    </a:prstGeom>
                    <a:ln>
                      <a:solidFill>
                        <a:schemeClr val="bg1">
                          <a:lumMod val="50000"/>
                        </a:schemeClr>
                      </a:solidFill>
                    </a:ln>
                  </pic:spPr>
                </pic:pic>
              </a:graphicData>
            </a:graphic>
          </wp:inline>
        </w:drawing>
      </w:r>
    </w:p>
    <w:p w14:paraId="3414DFEA" w14:textId="77777777" w:rsidR="005C6D45" w:rsidRDefault="002F25A8">
      <w:r>
        <w:t xml:space="preserve">Like the rest of the TOC magic, all the TOC Level 1 entries changed too. </w:t>
      </w:r>
    </w:p>
    <w:p w14:paraId="1FDEEA54" w14:textId="77777777"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14:paraId="45D05595" w14:textId="77777777" w:rsidR="005C6D45" w:rsidRDefault="002F25A8" w:rsidP="00D65327">
      <w:pPr>
        <w:pStyle w:val="Heading2"/>
      </w:pPr>
      <w:r>
        <w:t>Change the number of TOC levels</w:t>
      </w:r>
    </w:p>
    <w:p w14:paraId="64701064" w14:textId="77777777" w:rsidR="005C6D45" w:rsidRDefault="002F25A8" w:rsidP="00D65327">
      <w:pPr>
        <w:keepNext/>
      </w:pPr>
      <w:r>
        <w:rPr>
          <w:rStyle w:val="Emphasis"/>
        </w:rPr>
        <w:t>Try it:</w:t>
      </w:r>
      <w:r>
        <w:t xml:space="preserve"> Include only Heading 1 headings in your TOC, no subheadings.</w:t>
      </w:r>
    </w:p>
    <w:p w14:paraId="3A31AF4F" w14:textId="77777777"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14:paraId="1F1F4184" w14:textId="77777777"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14:paraId="0D213A4D" w14:textId="77777777" w:rsidR="005C6D45" w:rsidRDefault="006D44C5">
      <w:pPr>
        <w:pStyle w:val="ListParagraph"/>
      </w:pPr>
      <w:r w:rsidRPr="00F67ADD">
        <w:rPr>
          <w:noProof/>
          <w:highlight w:val="yellow"/>
        </w:rPr>
        <w:drawing>
          <wp:inline distT="0" distB="0" distL="0" distR="0" wp14:anchorId="116702EC" wp14:editId="37E7E031">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4924" cy="3236976"/>
                    </a:xfrm>
                    <a:prstGeom prst="rect">
                      <a:avLst/>
                    </a:prstGeom>
                  </pic:spPr>
                </pic:pic>
              </a:graphicData>
            </a:graphic>
          </wp:inline>
        </w:drawing>
      </w:r>
    </w:p>
    <w:p w14:paraId="4EC64B2D" w14:textId="77777777" w:rsidR="005C6D45" w:rsidRDefault="002F25A8">
      <w:pPr>
        <w:pStyle w:val="ListNumber"/>
      </w:pPr>
      <w:r>
        <w:t xml:space="preserve">When you’re prompted to replace the TOC, click </w:t>
      </w:r>
      <w:r>
        <w:rPr>
          <w:rStyle w:val="Strong"/>
        </w:rPr>
        <w:t>Yes</w:t>
      </w:r>
      <w:r>
        <w:t>.</w:t>
      </w:r>
    </w:p>
    <w:p w14:paraId="283EE7D3" w14:textId="77777777"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14:paraId="10504167" w14:textId="77777777" w:rsidR="005C6D45" w:rsidRDefault="002F25A8">
      <w:pPr>
        <w:pStyle w:val="Heading1"/>
      </w:pPr>
      <w:bookmarkStart w:id="4" w:name="_Toc522551272"/>
      <w:bookmarkStart w:id="5" w:name="_Toc522551310"/>
      <w:bookmarkStart w:id="6" w:name="_Toc522551961"/>
      <w:r>
        <w:lastRenderedPageBreak/>
        <w:t>Get help in Word</w:t>
      </w:r>
      <w:bookmarkEnd w:id="4"/>
      <w:bookmarkEnd w:id="5"/>
      <w:bookmarkEnd w:id="6"/>
    </w:p>
    <w:p w14:paraId="71E9C549" w14:textId="77777777" w:rsidR="005C6D45" w:rsidRDefault="002F25A8">
      <w:pPr>
        <w:keepNext/>
      </w:pPr>
      <w:r>
        <w:t xml:space="preserve">The </w:t>
      </w:r>
      <w:r>
        <w:rPr>
          <w:rStyle w:val="Strong"/>
        </w:rPr>
        <w:t>Tell me</w:t>
      </w:r>
      <w:r>
        <w:t xml:space="preserve"> search box takes you straight to commands and Help in Word.</w:t>
      </w:r>
    </w:p>
    <w:p w14:paraId="30427C8E" w14:textId="77777777" w:rsidR="005C6D45" w:rsidRDefault="002061A9">
      <w:r>
        <w:rPr>
          <w:noProof/>
        </w:rPr>
        <w:drawing>
          <wp:inline distT="0" distB="0" distL="0" distR="0" wp14:anchorId="55908414" wp14:editId="2427C9A9">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8596" cy="2685374"/>
                    </a:xfrm>
                    <a:prstGeom prst="rect">
                      <a:avLst/>
                    </a:prstGeom>
                  </pic:spPr>
                </pic:pic>
              </a:graphicData>
            </a:graphic>
          </wp:inline>
        </w:drawing>
      </w:r>
    </w:p>
    <w:p w14:paraId="01B110F5" w14:textId="77777777"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14:paraId="00E4316B" w14:textId="77777777" w:rsidR="005C6D45" w:rsidRDefault="002F25A8">
      <w:r>
        <w:t>For example, type:</w:t>
      </w:r>
    </w:p>
    <w:p w14:paraId="4D488201" w14:textId="77777777" w:rsidR="005C6D45" w:rsidRDefault="002F25A8">
      <w:pPr>
        <w:numPr>
          <w:ilvl w:val="0"/>
          <w:numId w:val="5"/>
        </w:numPr>
      </w:pPr>
      <w:r>
        <w:rPr>
          <w:rStyle w:val="Strong"/>
        </w:rPr>
        <w:t>table of contents</w:t>
      </w:r>
      <w:r>
        <w:t xml:space="preserve"> to quickly get to the Table of Contents options and other TOC help topics</w:t>
      </w:r>
    </w:p>
    <w:p w14:paraId="71B050AC" w14:textId="77777777" w:rsidR="006D44C5" w:rsidRDefault="006D44C5" w:rsidP="006D44C5">
      <w:pPr>
        <w:numPr>
          <w:ilvl w:val="0"/>
          <w:numId w:val="5"/>
        </w:numPr>
      </w:pPr>
      <w:r>
        <w:rPr>
          <w:rStyle w:val="Strong"/>
        </w:rPr>
        <w:t xml:space="preserve">styles </w:t>
      </w:r>
      <w:r>
        <w:t>if you want to know more about using styles in Word</w:t>
      </w:r>
    </w:p>
    <w:p w14:paraId="1413CE4C" w14:textId="77777777" w:rsidR="005C6D45" w:rsidRDefault="002F25A8">
      <w:pPr>
        <w:numPr>
          <w:ilvl w:val="0"/>
          <w:numId w:val="5"/>
        </w:numPr>
      </w:pPr>
      <w:r>
        <w:rPr>
          <w:rStyle w:val="Strong"/>
        </w:rPr>
        <w:t xml:space="preserve">help </w:t>
      </w:r>
      <w:r>
        <w:t>to go to Word help</w:t>
      </w:r>
    </w:p>
    <w:p w14:paraId="56DDFE2B" w14:textId="77777777" w:rsidR="005C6D45" w:rsidRDefault="002F25A8">
      <w:pPr>
        <w:numPr>
          <w:ilvl w:val="0"/>
          <w:numId w:val="5"/>
        </w:numPr>
      </w:pPr>
      <w:r>
        <w:rPr>
          <w:rStyle w:val="Strong"/>
        </w:rPr>
        <w:t xml:space="preserve">training </w:t>
      </w:r>
      <w:r>
        <w:t>to see the list of Word training courses</w:t>
      </w:r>
    </w:p>
    <w:sectPr w:rsidR="005C6D45">
      <w:footerReference w:type="default" r:id="rId2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60F0F" w14:textId="77777777" w:rsidR="00AD2638" w:rsidRDefault="00AD2638">
      <w:pPr>
        <w:spacing w:line="240" w:lineRule="auto"/>
      </w:pPr>
      <w:r>
        <w:separator/>
      </w:r>
    </w:p>
  </w:endnote>
  <w:endnote w:type="continuationSeparator" w:id="0">
    <w:p w14:paraId="1B90CAE1" w14:textId="77777777" w:rsidR="00AD2638" w:rsidRDefault="00AD2638">
      <w:pPr>
        <w:spacing w:line="240" w:lineRule="auto"/>
      </w:pPr>
      <w:r>
        <w:continuationSeparator/>
      </w:r>
    </w:p>
  </w:endnote>
  <w:endnote w:type="continuationNotice" w:id="1">
    <w:p w14:paraId="1F17837B" w14:textId="77777777" w:rsidR="00AD2638" w:rsidRDefault="00AD263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2186409"/>
      <w:docPartObj>
        <w:docPartGallery w:val="Page Numbers (Bottom of Page)"/>
        <w:docPartUnique/>
      </w:docPartObj>
    </w:sdtPr>
    <w:sdtContent>
      <w:p w14:paraId="5E2714C7"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C54FF58"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157EC" w14:textId="77777777" w:rsidR="00AD2638" w:rsidRDefault="00AD2638">
      <w:pPr>
        <w:spacing w:line="240" w:lineRule="auto"/>
      </w:pPr>
      <w:r>
        <w:separator/>
      </w:r>
    </w:p>
  </w:footnote>
  <w:footnote w:type="continuationSeparator" w:id="0">
    <w:p w14:paraId="63484FAC" w14:textId="77777777" w:rsidR="00AD2638" w:rsidRDefault="00AD2638">
      <w:pPr>
        <w:spacing w:line="240" w:lineRule="auto"/>
      </w:pPr>
      <w:r>
        <w:continuationSeparator/>
      </w:r>
    </w:p>
  </w:footnote>
  <w:footnote w:type="continuationNotice" w:id="1">
    <w:p w14:paraId="00022EE4" w14:textId="77777777" w:rsidR="00AD2638" w:rsidRDefault="00AD263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235547">
    <w:abstractNumId w:val="15"/>
  </w:num>
  <w:num w:numId="2" w16cid:durableId="1780367681">
    <w:abstractNumId w:val="15"/>
    <w:lvlOverride w:ilvl="0">
      <w:startOverride w:val="1"/>
    </w:lvlOverride>
  </w:num>
  <w:num w:numId="3" w16cid:durableId="846677781">
    <w:abstractNumId w:val="15"/>
  </w:num>
  <w:num w:numId="4" w16cid:durableId="123429628">
    <w:abstractNumId w:val="15"/>
    <w:lvlOverride w:ilvl="0">
      <w:startOverride w:val="1"/>
    </w:lvlOverride>
  </w:num>
  <w:num w:numId="5" w16cid:durableId="335351411">
    <w:abstractNumId w:val="8"/>
  </w:num>
  <w:num w:numId="6" w16cid:durableId="142896143">
    <w:abstractNumId w:val="15"/>
    <w:lvlOverride w:ilvl="0">
      <w:startOverride w:val="1"/>
    </w:lvlOverride>
  </w:num>
  <w:num w:numId="7" w16cid:durableId="7192069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9290927">
    <w:abstractNumId w:val="10"/>
  </w:num>
  <w:num w:numId="9" w16cid:durableId="5514990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094675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1586777">
    <w:abstractNumId w:val="7"/>
  </w:num>
  <w:num w:numId="12" w16cid:durableId="1939017562">
    <w:abstractNumId w:val="6"/>
  </w:num>
  <w:num w:numId="13" w16cid:durableId="1582059071">
    <w:abstractNumId w:val="5"/>
  </w:num>
  <w:num w:numId="14" w16cid:durableId="1910841152">
    <w:abstractNumId w:val="4"/>
  </w:num>
  <w:num w:numId="15" w16cid:durableId="760100484">
    <w:abstractNumId w:val="3"/>
  </w:num>
  <w:num w:numId="16" w16cid:durableId="725422251">
    <w:abstractNumId w:val="2"/>
  </w:num>
  <w:num w:numId="17" w16cid:durableId="375013179">
    <w:abstractNumId w:val="1"/>
  </w:num>
  <w:num w:numId="18" w16cid:durableId="668218920">
    <w:abstractNumId w:val="0"/>
  </w:num>
  <w:num w:numId="19" w16cid:durableId="1488090854">
    <w:abstractNumId w:val="16"/>
  </w:num>
  <w:num w:numId="20" w16cid:durableId="1353385960">
    <w:abstractNumId w:val="9"/>
  </w:num>
  <w:num w:numId="21" w16cid:durableId="155344854">
    <w:abstractNumId w:val="14"/>
  </w:num>
  <w:num w:numId="22" w16cid:durableId="1488283020">
    <w:abstractNumId w:val="13"/>
  </w:num>
  <w:num w:numId="23" w16cid:durableId="1999183549">
    <w:abstractNumId w:val="12"/>
  </w:num>
  <w:num w:numId="24" w16cid:durableId="1307930639">
    <w:abstractNumId w:val="11"/>
  </w:num>
  <w:num w:numId="25" w16cid:durableId="4863655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506411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40372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494005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347669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4888468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8207104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741235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432096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24318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548955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800353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2493828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584325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B4"/>
    <w:rsid w:val="00016748"/>
    <w:rsid w:val="0006567E"/>
    <w:rsid w:val="000760DB"/>
    <w:rsid w:val="000E152E"/>
    <w:rsid w:val="000F00E7"/>
    <w:rsid w:val="0016766E"/>
    <w:rsid w:val="00170063"/>
    <w:rsid w:val="00175643"/>
    <w:rsid w:val="00180B70"/>
    <w:rsid w:val="001A39C9"/>
    <w:rsid w:val="001B2338"/>
    <w:rsid w:val="002061A9"/>
    <w:rsid w:val="002151C3"/>
    <w:rsid w:val="00217B64"/>
    <w:rsid w:val="00235579"/>
    <w:rsid w:val="00257FAA"/>
    <w:rsid w:val="00263938"/>
    <w:rsid w:val="002E78EB"/>
    <w:rsid w:val="002F25A8"/>
    <w:rsid w:val="003407A9"/>
    <w:rsid w:val="00340DC9"/>
    <w:rsid w:val="00350BD5"/>
    <w:rsid w:val="00376325"/>
    <w:rsid w:val="00444F02"/>
    <w:rsid w:val="00490CC6"/>
    <w:rsid w:val="004F05F9"/>
    <w:rsid w:val="004F164D"/>
    <w:rsid w:val="005509B2"/>
    <w:rsid w:val="005556DB"/>
    <w:rsid w:val="0057239F"/>
    <w:rsid w:val="005C6D45"/>
    <w:rsid w:val="005D58F7"/>
    <w:rsid w:val="00617D63"/>
    <w:rsid w:val="00643D1A"/>
    <w:rsid w:val="00674588"/>
    <w:rsid w:val="006A7B57"/>
    <w:rsid w:val="006D44C5"/>
    <w:rsid w:val="00713672"/>
    <w:rsid w:val="00720A02"/>
    <w:rsid w:val="0073562D"/>
    <w:rsid w:val="00795FF4"/>
    <w:rsid w:val="007B07DE"/>
    <w:rsid w:val="008270A2"/>
    <w:rsid w:val="00853F77"/>
    <w:rsid w:val="00885CE1"/>
    <w:rsid w:val="008907FF"/>
    <w:rsid w:val="008B696C"/>
    <w:rsid w:val="008B6BEE"/>
    <w:rsid w:val="008D6D82"/>
    <w:rsid w:val="008F78D7"/>
    <w:rsid w:val="009200C1"/>
    <w:rsid w:val="00980085"/>
    <w:rsid w:val="00997127"/>
    <w:rsid w:val="009C3B20"/>
    <w:rsid w:val="009D216F"/>
    <w:rsid w:val="009D3248"/>
    <w:rsid w:val="00A5102E"/>
    <w:rsid w:val="00A576DF"/>
    <w:rsid w:val="00A65E8A"/>
    <w:rsid w:val="00A87896"/>
    <w:rsid w:val="00AC1EE7"/>
    <w:rsid w:val="00AD2638"/>
    <w:rsid w:val="00B5154F"/>
    <w:rsid w:val="00B650C6"/>
    <w:rsid w:val="00BA63C2"/>
    <w:rsid w:val="00BC6939"/>
    <w:rsid w:val="00BD5B5F"/>
    <w:rsid w:val="00BE1875"/>
    <w:rsid w:val="00BE45C8"/>
    <w:rsid w:val="00BF2331"/>
    <w:rsid w:val="00BF7463"/>
    <w:rsid w:val="00C30889"/>
    <w:rsid w:val="00C90A2E"/>
    <w:rsid w:val="00CC5861"/>
    <w:rsid w:val="00CF0F39"/>
    <w:rsid w:val="00D30B81"/>
    <w:rsid w:val="00D3649E"/>
    <w:rsid w:val="00D65327"/>
    <w:rsid w:val="00D95020"/>
    <w:rsid w:val="00DC2027"/>
    <w:rsid w:val="00DF0FDA"/>
    <w:rsid w:val="00E142DA"/>
    <w:rsid w:val="00E16F51"/>
    <w:rsid w:val="00EB0B6E"/>
    <w:rsid w:val="00EE70C1"/>
    <w:rsid w:val="00EF4675"/>
    <w:rsid w:val="00F169E1"/>
    <w:rsid w:val="00F776B4"/>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14D05C"/>
  <w15:chartTrackingRefBased/>
  <w15:docId w15:val="{982D943B-DA6A-492A-A0B2-5A96FCEB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B5F"/>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9090/"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S-Server\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A3276-187E-405F-966A-BDA24FF7D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47</TotalTime>
  <Pages>9</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Magallanes Water System</cp:lastModifiedBy>
  <cp:revision>7</cp:revision>
  <dcterms:created xsi:type="dcterms:W3CDTF">2024-03-20T10:50:00Z</dcterms:created>
  <dcterms:modified xsi:type="dcterms:W3CDTF">2024-11-06T04:48:00Z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