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7323" w14:textId="04A1C394" w:rsidR="005A0A58" w:rsidRPr="00D97A40" w:rsidRDefault="005A0A58" w:rsidP="00470825">
      <w:pPr>
        <w:ind w:right="-32"/>
        <w:rPr>
          <w:rFonts w:cstheme="minorHAnsi"/>
          <w:sz w:val="18"/>
          <w:szCs w:val="18"/>
        </w:rPr>
      </w:pPr>
      <w:r w:rsidRPr="00D97A40">
        <w:rPr>
          <w:rFonts w:cstheme="minorHAnsi"/>
          <w:b/>
          <w:bCs/>
          <w:color w:val="000000"/>
          <w:sz w:val="18"/>
          <w:szCs w:val="18"/>
        </w:rPr>
        <w:t>СИСТЕМЫ СЧИСЛЕНИЯ</w:t>
      </w:r>
    </w:p>
    <w:p w14:paraId="70E04FFC" w14:textId="76077FC8" w:rsidR="005A0A58" w:rsidRPr="00D97A40" w:rsidRDefault="005A0A58" w:rsidP="00470825">
      <w:pPr>
        <w:spacing w:after="0"/>
        <w:ind w:right="-32"/>
        <w:rPr>
          <w:rFonts w:cstheme="minorHAnsi"/>
          <w:color w:val="000000"/>
          <w:sz w:val="18"/>
          <w:szCs w:val="18"/>
        </w:rPr>
      </w:pPr>
      <w:r w:rsidRPr="00D97A40">
        <w:rPr>
          <w:rFonts w:cstheme="minorHAnsi"/>
          <w:noProof/>
          <w:sz w:val="18"/>
          <w:szCs w:val="18"/>
        </w:rPr>
        <w:drawing>
          <wp:inline distT="0" distB="0" distL="0" distR="0" wp14:anchorId="6AFFC70A" wp14:editId="5ED6D301">
            <wp:extent cx="2781300" cy="1064654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1343" cy="107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A40">
        <w:rPr>
          <w:rFonts w:cstheme="minorHAnsi"/>
          <w:color w:val="000000"/>
          <w:sz w:val="18"/>
          <w:szCs w:val="18"/>
        </w:rPr>
        <w:br/>
        <w:t>• Позиционная система счисления - система счисления, в которой числовое значение каждой цифры зависит от номера ее позиции в последовательности цифр, представляющих число. Непозиционная система счисления – система счисления в котором цифре всегда соответствует определенное значение не зависимо от местоположения в записи числа.</w:t>
      </w:r>
      <w:r w:rsidRPr="00D97A40">
        <w:rPr>
          <w:rFonts w:cstheme="minorHAnsi"/>
          <w:color w:val="000000"/>
          <w:sz w:val="18"/>
          <w:szCs w:val="18"/>
        </w:rPr>
        <w:br/>
        <w:t xml:space="preserve">•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а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0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+а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1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Р+a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P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perscript"/>
        </w:rPr>
        <w:t>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+...+а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n1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P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perscript"/>
        </w:rPr>
        <w:t>n1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=b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0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+b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1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Q+b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Q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perscript"/>
        </w:rPr>
        <w:t>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+...+b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bscript"/>
        </w:rPr>
        <w:t>n2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Q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  <w:vertAlign w:val="superscript"/>
        </w:rPr>
        <w:t>n2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.</w:t>
      </w:r>
      <w:r w:rsidRPr="00D97A40">
        <w:rPr>
          <w:rFonts w:cstheme="minorHAnsi"/>
          <w:sz w:val="18"/>
          <w:szCs w:val="18"/>
        </w:rPr>
        <w:br/>
      </w:r>
      <w:r w:rsidRPr="00D97A40">
        <w:rPr>
          <w:rFonts w:cstheme="minorHAnsi"/>
          <w:color w:val="000000"/>
          <w:sz w:val="18"/>
          <w:szCs w:val="18"/>
        </w:rPr>
        <w:t xml:space="preserve">•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 xml:space="preserve">Смешанной </w:t>
      </w:r>
      <w:r w:rsidRPr="00D97A40">
        <w:rPr>
          <w:rFonts w:cstheme="minorHAnsi"/>
          <w:color w:val="000000"/>
          <w:sz w:val="18"/>
          <w:szCs w:val="18"/>
        </w:rPr>
        <w:t xml:space="preserve">называется система счисления, в которой числа, заданные в некоторой системе счисления с основанием P изображаются с помощью цифр другой системы счисления с основанием Q, где Q&lt;P. В такой системе P называется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старшим основанием</w:t>
      </w:r>
      <w:r w:rsidRPr="00D97A40">
        <w:rPr>
          <w:rFonts w:cstheme="minorHAnsi"/>
          <w:color w:val="000000"/>
          <w:sz w:val="18"/>
          <w:szCs w:val="18"/>
        </w:rPr>
        <w:t xml:space="preserve">, Q —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младшим основанием</w:t>
      </w:r>
      <w:r w:rsidRPr="00D97A40">
        <w:rPr>
          <w:rFonts w:cstheme="minorHAnsi"/>
          <w:color w:val="000000"/>
          <w:sz w:val="18"/>
          <w:szCs w:val="18"/>
        </w:rPr>
        <w:t xml:space="preserve">, а сама система счисления называется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Q-P-</w:t>
      </w:r>
      <w:proofErr w:type="spellStart"/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ичной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. В смешанной системе счисления во </w:t>
      </w:r>
      <w:proofErr w:type="spellStart"/>
      <w:r w:rsidRPr="00D97A40">
        <w:rPr>
          <w:rFonts w:cstheme="minorHAnsi"/>
          <w:color w:val="000000"/>
          <w:sz w:val="18"/>
          <w:szCs w:val="18"/>
        </w:rPr>
        <w:t>избежании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 разночтения для изображения каждой P-</w:t>
      </w:r>
      <w:proofErr w:type="spellStart"/>
      <w:r w:rsidRPr="00D97A40">
        <w:rPr>
          <w:rFonts w:cstheme="minorHAnsi"/>
          <w:color w:val="000000"/>
          <w:sz w:val="18"/>
          <w:szCs w:val="18"/>
        </w:rPr>
        <w:t>ичной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 цифры отводится одинаковое количество Q-</w:t>
      </w:r>
      <w:proofErr w:type="spellStart"/>
      <w:r w:rsidRPr="00D97A40">
        <w:rPr>
          <w:rFonts w:cstheme="minorHAnsi"/>
          <w:color w:val="000000"/>
          <w:sz w:val="18"/>
          <w:szCs w:val="18"/>
        </w:rPr>
        <w:t>ичных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 разрядов, достаточное для представления любой P-</w:t>
      </w:r>
      <w:proofErr w:type="spellStart"/>
      <w:r w:rsidRPr="00D97A40">
        <w:rPr>
          <w:rFonts w:cstheme="minorHAnsi"/>
          <w:color w:val="000000"/>
          <w:sz w:val="18"/>
          <w:szCs w:val="18"/>
        </w:rPr>
        <w:t>ичной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 цифры.</w:t>
      </w:r>
      <w:r w:rsidRPr="00D97A40">
        <w:rPr>
          <w:rFonts w:cstheme="minorHAnsi"/>
          <w:color w:val="000000"/>
          <w:sz w:val="18"/>
          <w:szCs w:val="18"/>
        </w:rPr>
        <w:br/>
        <w:t xml:space="preserve">• </w:t>
      </w:r>
      <w:r w:rsidRPr="00D97A40">
        <w:rPr>
          <w:rFonts w:cstheme="minorHAnsi"/>
          <w:b/>
          <w:bCs/>
          <w:color w:val="000000"/>
          <w:sz w:val="18"/>
          <w:szCs w:val="18"/>
        </w:rPr>
        <w:t>Двоично-десятичная система счисления</w:t>
      </w:r>
      <w:r w:rsidRPr="00D97A40">
        <w:rPr>
          <w:rFonts w:cstheme="minorHAnsi"/>
          <w:b/>
          <w:bCs/>
          <w:color w:val="000000"/>
          <w:sz w:val="18"/>
          <w:szCs w:val="18"/>
        </w:rPr>
        <w:br/>
      </w:r>
      <w:r w:rsidRPr="00D97A40">
        <w:rPr>
          <w:rFonts w:cstheme="minorHAnsi"/>
          <w:color w:val="000000"/>
          <w:sz w:val="18"/>
          <w:szCs w:val="18"/>
        </w:rPr>
        <w:t xml:space="preserve">• Примером смешанной системы счисления является </w:t>
      </w:r>
      <w:r w:rsidRPr="00D97A40">
        <w:rPr>
          <w:rFonts w:cstheme="minorHAnsi"/>
          <w:b/>
          <w:bCs/>
          <w:i/>
          <w:iCs/>
          <w:color w:val="000000"/>
          <w:sz w:val="18"/>
          <w:szCs w:val="18"/>
        </w:rPr>
        <w:t>двоично-десятичная система</w:t>
      </w:r>
      <w:r w:rsidRPr="00D97A40">
        <w:rPr>
          <w:rFonts w:cstheme="minorHAnsi"/>
          <w:color w:val="000000"/>
          <w:sz w:val="18"/>
          <w:szCs w:val="18"/>
        </w:rPr>
        <w:t>. В двоично</w:t>
      </w:r>
      <w:r w:rsidR="0062792E">
        <w:rPr>
          <w:rFonts w:cstheme="minorHAnsi"/>
          <w:color w:val="000000"/>
          <w:sz w:val="18"/>
          <w:szCs w:val="18"/>
        </w:rPr>
        <w:t>-</w:t>
      </w:r>
      <w:r w:rsidRPr="00D97A40">
        <w:rPr>
          <w:rFonts w:cstheme="minorHAnsi"/>
          <w:color w:val="000000"/>
          <w:sz w:val="18"/>
          <w:szCs w:val="18"/>
        </w:rPr>
        <w:t>десятичной системе счисления для изображения каждой десятичной цифры отводится 4 двоичных разряда, поскольку максимальная десятичная цифра 9 кодируется как 1001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2</w:t>
      </w:r>
      <w:r w:rsidRPr="00D97A40">
        <w:rPr>
          <w:rFonts w:cstheme="minorHAnsi"/>
          <w:color w:val="000000"/>
          <w:sz w:val="18"/>
          <w:szCs w:val="18"/>
        </w:rPr>
        <w:t>.</w:t>
      </w:r>
      <w:r w:rsidR="00470825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Fonts w:cstheme="minorHAnsi"/>
          <w:color w:val="000000"/>
          <w:sz w:val="18"/>
          <w:szCs w:val="18"/>
        </w:rPr>
        <w:t>Например, 925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10</w:t>
      </w:r>
      <w:r w:rsidRPr="00D97A40">
        <w:rPr>
          <w:rFonts w:cstheme="minorHAnsi"/>
          <w:color w:val="000000"/>
          <w:sz w:val="18"/>
          <w:szCs w:val="18"/>
        </w:rPr>
        <w:t xml:space="preserve"> = 1001 0010 0101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2-10</w:t>
      </w:r>
      <w:r w:rsidRPr="00D97A40">
        <w:rPr>
          <w:rFonts w:cstheme="minorHAnsi"/>
          <w:color w:val="000000"/>
          <w:sz w:val="18"/>
          <w:szCs w:val="18"/>
        </w:rPr>
        <w:t>.</w:t>
      </w:r>
      <w:r w:rsidR="00470825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Fonts w:cstheme="minorHAnsi"/>
          <w:color w:val="000000"/>
          <w:sz w:val="18"/>
          <w:szCs w:val="18"/>
        </w:rPr>
        <w:t>Здесь последовательные четверки (тетрады) двоичных разрядов изображают цифры 9, 2 и 5 десятичной записи соответственно.</w:t>
      </w:r>
      <w:r w:rsidRPr="00D97A40">
        <w:rPr>
          <w:rFonts w:cstheme="minorHAnsi"/>
          <w:color w:val="000000"/>
          <w:sz w:val="18"/>
          <w:szCs w:val="18"/>
        </w:rPr>
        <w:br/>
        <w:t>• Хотя в двоично-десятичной записи используются только цифры 0 и 1, эта запись отличается от двоичного изображения данного числа. Например, двоичный код 1001 0010 0101 соответствует десятичному числу 2341, а не 925.</w:t>
      </w:r>
      <w:r w:rsidRPr="00D97A40">
        <w:rPr>
          <w:rFonts w:cstheme="minorHAnsi"/>
          <w:color w:val="000000"/>
          <w:sz w:val="18"/>
          <w:szCs w:val="18"/>
        </w:rPr>
        <w:br/>
        <w:t>• В случае если P=</w:t>
      </w:r>
      <w:proofErr w:type="spellStart"/>
      <w:r w:rsidRPr="00D97A40">
        <w:rPr>
          <w:rFonts w:cstheme="minorHAnsi"/>
          <w:color w:val="000000"/>
          <w:sz w:val="18"/>
          <w:szCs w:val="18"/>
        </w:rPr>
        <w:t>Q</w:t>
      </w:r>
      <w:r w:rsidRPr="00D97A40">
        <w:rPr>
          <w:rFonts w:cstheme="minorHAnsi"/>
          <w:color w:val="000000"/>
          <w:sz w:val="18"/>
          <w:szCs w:val="18"/>
          <w:vertAlign w:val="superscript"/>
        </w:rPr>
        <w:t>l</w:t>
      </w:r>
      <w:proofErr w:type="spellEnd"/>
      <w:r w:rsidRPr="00D97A40">
        <w:rPr>
          <w:rFonts w:cstheme="minorHAnsi"/>
          <w:color w:val="000000"/>
          <w:sz w:val="18"/>
          <w:szCs w:val="18"/>
        </w:rPr>
        <w:t xml:space="preserve"> (l – целое положительное число), запись любого числа в смешанной системе счисления тождественно совпадает с изображением этого числа в системе счисления с основанием Q. Примерами такой смешанной системы счисления являются двоично-восьмеричная и двоично-шестнадцатеричная. Например, A2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16</w:t>
      </w:r>
      <w:r w:rsidRPr="00D97A40">
        <w:rPr>
          <w:rFonts w:cstheme="minorHAnsi"/>
          <w:color w:val="000000"/>
          <w:sz w:val="18"/>
          <w:szCs w:val="18"/>
        </w:rPr>
        <w:t xml:space="preserve"> = 1010 0010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2</w:t>
      </w:r>
      <w:r w:rsidRPr="00D97A40">
        <w:rPr>
          <w:rFonts w:cstheme="minorHAnsi"/>
          <w:color w:val="000000"/>
          <w:sz w:val="18"/>
          <w:szCs w:val="18"/>
        </w:rPr>
        <w:t xml:space="preserve"> = 1010 0010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2-16</w:t>
      </w:r>
      <w:r w:rsidRPr="00D97A40">
        <w:rPr>
          <w:rFonts w:cstheme="minorHAnsi"/>
          <w:sz w:val="18"/>
          <w:szCs w:val="18"/>
        </w:rPr>
        <w:br/>
      </w:r>
      <w:r w:rsidRPr="00470825">
        <w:rPr>
          <w:rFonts w:cstheme="minorHAnsi"/>
          <w:b/>
          <w:bCs/>
          <w:color w:val="000000"/>
          <w:sz w:val="18"/>
          <w:szCs w:val="18"/>
        </w:rPr>
        <w:t>Римские цифры</w:t>
      </w:r>
    </w:p>
    <w:p w14:paraId="68697519" w14:textId="0814462C" w:rsidR="005A0A58" w:rsidRPr="00470825" w:rsidRDefault="005A0A58" w:rsidP="00470825">
      <w:pPr>
        <w:spacing w:after="0"/>
        <w:ind w:right="-32"/>
        <w:rPr>
          <w:rStyle w:val="fontstyle01"/>
          <w:rFonts w:asciiTheme="minorHAnsi" w:hAnsiTheme="minorHAnsi" w:cstheme="minorHAnsi"/>
          <w:sz w:val="18"/>
          <w:szCs w:val="18"/>
          <w:lang w:val="en-US"/>
        </w:rPr>
      </w:pP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I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V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5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X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L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50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C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100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D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500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M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1000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XC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90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XD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490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MCMLXXIV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1974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MMMM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4000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MMMMMMMMMXM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9990</w:t>
      </w:r>
      <w:r w:rsidRPr="00470825">
        <w:rPr>
          <w:rFonts w:cstheme="minorHAnsi"/>
          <w:color w:val="000000"/>
          <w:sz w:val="18"/>
          <w:szCs w:val="18"/>
          <w:lang w:val="en-US"/>
        </w:rPr>
        <w:br/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• </w:t>
      </w:r>
      <w:r w:rsidRPr="00D97A40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>MMMMMMMMMM</w:t>
      </w:r>
      <w:r w:rsidRPr="00470825">
        <w:rPr>
          <w:rStyle w:val="fontstyle01"/>
          <w:rFonts w:asciiTheme="minorHAnsi" w:hAnsiTheme="minorHAnsi" w:cstheme="minorHAnsi"/>
          <w:sz w:val="18"/>
          <w:szCs w:val="18"/>
          <w:lang w:val="en-US"/>
        </w:rPr>
        <w:t xml:space="preserve"> 10000</w:t>
      </w:r>
    </w:p>
    <w:p w14:paraId="30BE3858" w14:textId="77777777" w:rsidR="005A0A58" w:rsidRPr="00D97A40" w:rsidRDefault="005A0A58" w:rsidP="00470825">
      <w:pPr>
        <w:spacing w:after="0"/>
        <w:ind w:right="-32"/>
        <w:rPr>
          <w:rStyle w:val="fontstyle01"/>
          <w:rFonts w:asciiTheme="minorHAnsi" w:hAnsiTheme="minorHAnsi" w:cstheme="minorHAnsi"/>
          <w:sz w:val="18"/>
          <w:szCs w:val="18"/>
        </w:rPr>
      </w:pP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Непозиционная система с дополнительными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правилами. Правила: Значение числа равно</w:t>
      </w:r>
      <w:r w:rsidRPr="00D97A40">
        <w:rPr>
          <w:rFonts w:cstheme="minorHAnsi"/>
          <w:color w:val="000000"/>
          <w:sz w:val="18"/>
          <w:szCs w:val="18"/>
        </w:rPr>
        <w:br/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• 1) сумме значений идущих подряд одинаковых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цифр</w:t>
      </w:r>
      <w:r w:rsidRPr="00D97A40">
        <w:rPr>
          <w:rFonts w:cstheme="minorHAnsi"/>
          <w:color w:val="000000"/>
          <w:sz w:val="18"/>
          <w:szCs w:val="18"/>
        </w:rPr>
        <w:br/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• 2) разности двух цифр если слева от большей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стоит меньшая (причем левая цифра может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быть меньше только на порядок) т.е. для V и Х -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I для L и C - X для D и M - C</w:t>
      </w:r>
      <w:r w:rsidRPr="00D97A40">
        <w:rPr>
          <w:rFonts w:cstheme="minorHAnsi"/>
          <w:color w:val="000000"/>
          <w:sz w:val="18"/>
          <w:szCs w:val="18"/>
        </w:rPr>
        <w:br/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• 3) сумма значений цифр и групп не вошедших в</w:t>
      </w:r>
      <w:r w:rsidRPr="00D97A40">
        <w:rPr>
          <w:rFonts w:cstheme="minorHAnsi"/>
          <w:color w:val="000000"/>
          <w:sz w:val="18"/>
          <w:szCs w:val="18"/>
        </w:rPr>
        <w:t xml:space="preserve"> </w:t>
      </w:r>
      <w:r w:rsidRPr="00D97A40">
        <w:rPr>
          <w:rStyle w:val="fontstyle01"/>
          <w:rFonts w:asciiTheme="minorHAnsi" w:hAnsiTheme="minorHAnsi" w:cstheme="minorHAnsi"/>
          <w:sz w:val="18"/>
          <w:szCs w:val="18"/>
        </w:rPr>
        <w:t>(1) и (2)</w:t>
      </w:r>
    </w:p>
    <w:p w14:paraId="4AFA12C8" w14:textId="0E17E51C" w:rsidR="005A0A58" w:rsidRPr="00470825" w:rsidRDefault="005A0A58" w:rsidP="00470825">
      <w:pPr>
        <w:spacing w:after="0"/>
        <w:ind w:right="-32"/>
        <w:rPr>
          <w:rFonts w:cstheme="minorHAnsi"/>
          <w:color w:val="000000"/>
          <w:sz w:val="18"/>
          <w:szCs w:val="18"/>
        </w:rPr>
      </w:pPr>
      <w:r w:rsidRPr="00D97A40">
        <w:rPr>
          <w:rFonts w:cstheme="minorHAnsi"/>
          <w:color w:val="000000"/>
          <w:sz w:val="18"/>
          <w:szCs w:val="18"/>
        </w:rPr>
        <w:t xml:space="preserve">• </w:t>
      </w:r>
      <w:r w:rsidRPr="00D97A40">
        <w:rPr>
          <w:rFonts w:cstheme="minorHAnsi"/>
          <w:b/>
          <w:bCs/>
          <w:color w:val="000000"/>
          <w:sz w:val="18"/>
          <w:szCs w:val="18"/>
        </w:rPr>
        <w:t>Вавилонская</w:t>
      </w:r>
      <w:r w:rsidR="0062792E">
        <w:rPr>
          <w:rFonts w:cstheme="minorHAnsi"/>
          <w:b/>
          <w:bCs/>
          <w:color w:val="000000"/>
          <w:sz w:val="18"/>
          <w:szCs w:val="18"/>
        </w:rPr>
        <w:t xml:space="preserve">: </w:t>
      </w:r>
      <w:r w:rsidR="0062792E">
        <w:rPr>
          <w:rFonts w:cstheme="minorHAnsi"/>
          <w:color w:val="000000"/>
          <w:sz w:val="18"/>
          <w:szCs w:val="18"/>
        </w:rPr>
        <w:t>н</w:t>
      </w:r>
      <w:r w:rsidRPr="00D97A40">
        <w:rPr>
          <w:rFonts w:cstheme="minorHAnsi"/>
          <w:color w:val="000000"/>
          <w:sz w:val="18"/>
          <w:szCs w:val="18"/>
        </w:rPr>
        <w:t>аследие от Вавилона: 24 часа 60 минут 60 секунд; 360 градусов 60 минут 60 секунд</w:t>
      </w:r>
      <w:r w:rsidRPr="00D97A40">
        <w:rPr>
          <w:rFonts w:cstheme="minorHAnsi"/>
          <w:sz w:val="18"/>
          <w:szCs w:val="18"/>
        </w:rPr>
        <w:br/>
      </w:r>
      <w:r w:rsidRPr="00D97A40">
        <w:rPr>
          <w:rFonts w:cstheme="minorHAnsi"/>
          <w:b/>
          <w:bCs/>
          <w:color w:val="000000"/>
          <w:sz w:val="18"/>
          <w:szCs w:val="18"/>
        </w:rPr>
        <w:t>Десятичная система счисления</w:t>
      </w:r>
      <w:r w:rsidRPr="00D97A40">
        <w:rPr>
          <w:rFonts w:cstheme="minorHAnsi"/>
          <w:b/>
          <w:bCs/>
          <w:color w:val="000000"/>
          <w:sz w:val="18"/>
          <w:szCs w:val="18"/>
        </w:rPr>
        <w:br/>
      </w:r>
      <w:r w:rsidRPr="00D97A40">
        <w:rPr>
          <w:rFonts w:cstheme="minorHAnsi"/>
          <w:color w:val="000000"/>
          <w:sz w:val="18"/>
          <w:szCs w:val="18"/>
        </w:rPr>
        <w:t xml:space="preserve">• Еще в начальной школе нас всех научили считать и выполнять различные арифметические операции в </w:t>
      </w:r>
      <w:r w:rsidRPr="00D97A40">
        <w:rPr>
          <w:rFonts w:cstheme="minorHAnsi"/>
          <w:i/>
          <w:iCs/>
          <w:color w:val="000000"/>
          <w:sz w:val="18"/>
          <w:szCs w:val="18"/>
        </w:rPr>
        <w:t>десятичной (</w:t>
      </w:r>
      <w:proofErr w:type="spellStart"/>
      <w:r w:rsidRPr="00D97A40">
        <w:rPr>
          <w:rFonts w:cstheme="minorHAnsi"/>
          <w:i/>
          <w:iCs/>
          <w:color w:val="000000"/>
          <w:sz w:val="18"/>
          <w:szCs w:val="18"/>
        </w:rPr>
        <w:t>decimal</w:t>
      </w:r>
      <w:proofErr w:type="spellEnd"/>
      <w:r w:rsidRPr="00D97A40">
        <w:rPr>
          <w:rFonts w:cstheme="minorHAnsi"/>
          <w:i/>
          <w:iCs/>
          <w:color w:val="000000"/>
          <w:sz w:val="18"/>
          <w:szCs w:val="18"/>
        </w:rPr>
        <w:t xml:space="preserve">) </w:t>
      </w:r>
      <w:r w:rsidRPr="00D97A40">
        <w:rPr>
          <w:rFonts w:cstheme="minorHAnsi"/>
          <w:color w:val="000000"/>
          <w:sz w:val="18"/>
          <w:szCs w:val="18"/>
        </w:rPr>
        <w:t xml:space="preserve">системе счисления. Такая система использует десять арабских цифр: 0, 1, 2, 3, 4, 5, 6, 7, 8, 9 - столько же, сколько у нас пальцев на руках. Числа больше 9 записываются в виде строки цифр. Причем, цифра, находящаяся в каждой последующей позиции такой строки, начиная с крайней правой цифры, имеет «вес», в десять раз превышающий «вес» цифры, находящейся в предыдущей позиции. Именно поэтому десятичную систему счисления называют системой по основанию </w:t>
      </w:r>
      <w:r w:rsidRPr="00D97A40">
        <w:rPr>
          <w:rFonts w:cstheme="minorHAnsi"/>
          <w:i/>
          <w:iCs/>
          <w:color w:val="000000"/>
          <w:sz w:val="18"/>
          <w:szCs w:val="18"/>
        </w:rPr>
        <w:t>(</w:t>
      </w:r>
      <w:proofErr w:type="spellStart"/>
      <w:r w:rsidRPr="00D97A40">
        <w:rPr>
          <w:rFonts w:cstheme="minorHAnsi"/>
          <w:i/>
          <w:iCs/>
          <w:color w:val="000000"/>
          <w:sz w:val="18"/>
          <w:szCs w:val="18"/>
        </w:rPr>
        <w:t>base</w:t>
      </w:r>
      <w:proofErr w:type="spellEnd"/>
      <w:r w:rsidRPr="00D97A40">
        <w:rPr>
          <w:rFonts w:cstheme="minorHAnsi"/>
          <w:i/>
          <w:iCs/>
          <w:color w:val="000000"/>
          <w:sz w:val="18"/>
          <w:szCs w:val="18"/>
        </w:rPr>
        <w:t xml:space="preserve">) </w:t>
      </w:r>
      <w:r w:rsidRPr="00D97A40">
        <w:rPr>
          <w:rFonts w:cstheme="minorHAnsi"/>
          <w:color w:val="000000"/>
          <w:sz w:val="18"/>
          <w:szCs w:val="18"/>
        </w:rPr>
        <w:t>10. Справа налево «вес» каждой позиции увеличивается следующим образом: 1, 10, 100, 1000 и т.д. Позицию, которую цифра занимает в строке десятичного числа, называют разрядом или декадой.</w:t>
      </w:r>
      <w:r w:rsidRPr="00D97A40">
        <w:rPr>
          <w:rFonts w:cstheme="minorHAnsi"/>
          <w:color w:val="000000"/>
          <w:sz w:val="18"/>
          <w:szCs w:val="18"/>
        </w:rPr>
        <w:br/>
        <w:t>• Чтобы избежать недоразумений при одновременной работе с более чем одной системой счисления, основание системы обычно указывается путем добавления цифры позади и чуть ниже основного числа: 9742</w:t>
      </w:r>
      <w:r w:rsidRPr="00D97A40">
        <w:rPr>
          <w:rFonts w:cstheme="minorHAnsi"/>
          <w:color w:val="000000"/>
          <w:sz w:val="18"/>
          <w:szCs w:val="18"/>
          <w:vertAlign w:val="subscript"/>
        </w:rPr>
        <w:t>10</w:t>
      </w:r>
      <w:r w:rsidRPr="00D97A40">
        <w:rPr>
          <w:rFonts w:cstheme="minorHAnsi"/>
          <w:color w:val="000000"/>
          <w:sz w:val="18"/>
          <w:szCs w:val="18"/>
        </w:rPr>
        <w:t xml:space="preserve">. </w:t>
      </w:r>
    </w:p>
    <w:p w14:paraId="76AF4F88" w14:textId="77777777" w:rsidR="005A0A58" w:rsidRPr="00D97A40" w:rsidRDefault="005A0A58" w:rsidP="00D97A40">
      <w:pPr>
        <w:ind w:right="-32"/>
        <w:rPr>
          <w:rFonts w:cstheme="minorHAnsi"/>
          <w:color w:val="000000"/>
          <w:sz w:val="18"/>
          <w:szCs w:val="18"/>
        </w:rPr>
      </w:pPr>
      <w:r w:rsidRPr="00D97A40">
        <w:rPr>
          <w:rFonts w:cstheme="minorHAnsi"/>
          <w:color w:val="000000"/>
          <w:sz w:val="18"/>
          <w:szCs w:val="18"/>
        </w:rPr>
        <w:t>• n-разрядное десятичное число может представлять одну из 10</w:t>
      </w:r>
      <w:r w:rsidRPr="00D97A40">
        <w:rPr>
          <w:rFonts w:cstheme="minorHAnsi"/>
          <w:color w:val="000000"/>
          <w:sz w:val="18"/>
          <w:szCs w:val="18"/>
          <w:vertAlign w:val="superscript"/>
        </w:rPr>
        <w:t>n</w:t>
      </w:r>
      <w:r w:rsidRPr="00D97A40">
        <w:rPr>
          <w:rFonts w:cstheme="minorHAnsi"/>
          <w:color w:val="000000"/>
          <w:sz w:val="18"/>
          <w:szCs w:val="18"/>
        </w:rPr>
        <w:t xml:space="preserve"> цифровых комбинаций: 0, 1,</w:t>
      </w:r>
      <w:r w:rsidRPr="00D97A40">
        <w:rPr>
          <w:rFonts w:cstheme="minorHAnsi"/>
          <w:color w:val="000000"/>
          <w:sz w:val="18"/>
          <w:szCs w:val="18"/>
        </w:rPr>
        <w:br/>
        <w:t>2, 3, ... 10</w:t>
      </w:r>
      <w:r w:rsidRPr="00D97A40">
        <w:rPr>
          <w:rFonts w:cstheme="minorHAnsi"/>
          <w:color w:val="000000"/>
          <w:sz w:val="18"/>
          <w:szCs w:val="18"/>
          <w:vertAlign w:val="superscript"/>
        </w:rPr>
        <w:t>n</w:t>
      </w:r>
      <w:r w:rsidRPr="00D97A40">
        <w:rPr>
          <w:rFonts w:cstheme="minorHAnsi"/>
          <w:color w:val="000000"/>
          <w:sz w:val="18"/>
          <w:szCs w:val="18"/>
        </w:rPr>
        <w:t xml:space="preserve"> - 1. Это называется диапазоном n-разрядного числа. Десятичное число, состоящее из трех цифр (разрядов), например, представляет одну из 1000 возможных цифровых комбинаций в диапазоне от 0 до 999.</w:t>
      </w:r>
    </w:p>
    <w:p w14:paraId="3E8AFC2F" w14:textId="77777777" w:rsidR="005A0A58" w:rsidRPr="00D97A40" w:rsidRDefault="005A0A58" w:rsidP="00470825">
      <w:pPr>
        <w:spacing w:after="0"/>
        <w:ind w:right="-32"/>
        <w:rPr>
          <w:rFonts w:cstheme="minorHAnsi"/>
          <w:sz w:val="18"/>
          <w:szCs w:val="18"/>
        </w:rPr>
      </w:pPr>
      <w:r w:rsidRPr="00D97A40">
        <w:rPr>
          <w:rFonts w:cstheme="minorHAnsi"/>
          <w:noProof/>
          <w:sz w:val="18"/>
          <w:szCs w:val="18"/>
        </w:rPr>
        <w:drawing>
          <wp:inline distT="0" distB="0" distL="0" distR="0" wp14:anchorId="6454B02A" wp14:editId="5EBBAA9E">
            <wp:extent cx="2438400" cy="933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263" cy="94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3D4B" w14:textId="435C1AD1" w:rsidR="005A0A58" w:rsidRPr="00D97A40" w:rsidRDefault="005A0A58" w:rsidP="00470825">
      <w:pPr>
        <w:spacing w:after="0"/>
        <w:ind w:right="-32"/>
        <w:rPr>
          <w:rFonts w:cstheme="minorHAnsi"/>
          <w:color w:val="000000"/>
          <w:sz w:val="18"/>
          <w:szCs w:val="18"/>
        </w:rPr>
      </w:pPr>
      <w:r w:rsidRPr="00D97A40">
        <w:rPr>
          <w:rFonts w:cstheme="minorHAnsi"/>
          <w:b/>
          <w:bCs/>
          <w:color w:val="000000"/>
          <w:sz w:val="18"/>
          <w:szCs w:val="18"/>
        </w:rPr>
        <w:t>Таблица двоичных чисел и их десятичный эквивалент</w:t>
      </w:r>
    </w:p>
    <w:p w14:paraId="592C5C08" w14:textId="77777777" w:rsidR="005A0A58" w:rsidRPr="00D97A40" w:rsidRDefault="005A0A58" w:rsidP="00D97A40">
      <w:pPr>
        <w:ind w:right="-32"/>
        <w:rPr>
          <w:rFonts w:cstheme="minorHAnsi"/>
          <w:sz w:val="18"/>
          <w:szCs w:val="18"/>
        </w:rPr>
      </w:pPr>
      <w:r w:rsidRPr="00D97A40">
        <w:rPr>
          <w:rFonts w:cstheme="minorHAnsi"/>
          <w:noProof/>
          <w:sz w:val="18"/>
          <w:szCs w:val="18"/>
        </w:rPr>
        <w:drawing>
          <wp:inline distT="0" distB="0" distL="0" distR="0" wp14:anchorId="079DF567" wp14:editId="29C3B37C">
            <wp:extent cx="3444240" cy="223737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0615" cy="225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E855" w14:textId="52AE21F1" w:rsidR="00D97A40" w:rsidRPr="00D97A40" w:rsidRDefault="00D97A40" w:rsidP="00D13F8F">
      <w:pPr>
        <w:spacing w:after="0"/>
        <w:ind w:right="-32"/>
        <w:rPr>
          <w:rFonts w:cstheme="minorHAnsi"/>
          <w:sz w:val="18"/>
          <w:szCs w:val="18"/>
        </w:rPr>
        <w:sectPr w:rsidR="00D97A40" w:rsidRPr="00D97A40" w:rsidSect="00D97A40">
          <w:pgSz w:w="16838" w:h="11906" w:orient="landscape"/>
          <w:pgMar w:top="284" w:right="284" w:bottom="142" w:left="284" w:header="708" w:footer="708" w:gutter="0"/>
          <w:cols w:num="2" w:space="708"/>
          <w:docGrid w:linePitch="360"/>
        </w:sectPr>
      </w:pPr>
    </w:p>
    <w:p w14:paraId="60D085A1" w14:textId="6E595B54" w:rsidR="00EE7E89" w:rsidRPr="00D97A40" w:rsidRDefault="00EE7E89" w:rsidP="00470825">
      <w:pPr>
        <w:ind w:right="-568"/>
        <w:rPr>
          <w:rFonts w:cstheme="minorHAnsi"/>
          <w:sz w:val="18"/>
          <w:szCs w:val="18"/>
        </w:rPr>
      </w:pPr>
    </w:p>
    <w:sectPr w:rsidR="00EE7E89" w:rsidRPr="00D97A40" w:rsidSect="00D97A40">
      <w:type w:val="continuous"/>
      <w:pgSz w:w="16838" w:h="11906" w:orient="landscape"/>
      <w:pgMar w:top="284" w:right="284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Italic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850A1A4"/>
    <w:lvl w:ilvl="0">
      <w:numFmt w:val="decimal"/>
      <w:lvlText w:val="*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23390345"/>
    <w:multiLevelType w:val="hybridMultilevel"/>
    <w:tmpl w:val="48AECB76"/>
    <w:lvl w:ilvl="0" w:tplc="F9B8C002">
      <w:start w:val="1"/>
      <w:numFmt w:val="bullet"/>
      <w:lvlText w:val=""/>
      <w:lvlJc w:val="left"/>
      <w:pPr>
        <w:tabs>
          <w:tab w:val="num" w:pos="644"/>
        </w:tabs>
        <w:ind w:left="247" w:firstLine="11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23408"/>
    <w:multiLevelType w:val="hybridMultilevel"/>
    <w:tmpl w:val="A614B73E"/>
    <w:lvl w:ilvl="0" w:tplc="F9B8C002">
      <w:start w:val="1"/>
      <w:numFmt w:val="bullet"/>
      <w:lvlText w:val=""/>
      <w:lvlJc w:val="left"/>
      <w:pPr>
        <w:tabs>
          <w:tab w:val="num" w:pos="624"/>
        </w:tabs>
        <w:ind w:left="227" w:firstLine="11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76DA2"/>
    <w:multiLevelType w:val="hybridMultilevel"/>
    <w:tmpl w:val="63401DAA"/>
    <w:lvl w:ilvl="0" w:tplc="F9B8C002">
      <w:start w:val="1"/>
      <w:numFmt w:val="bullet"/>
      <w:lvlText w:val=""/>
      <w:lvlJc w:val="left"/>
      <w:pPr>
        <w:tabs>
          <w:tab w:val="num" w:pos="644"/>
        </w:tabs>
        <w:ind w:left="247" w:firstLine="113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9681339">
    <w:abstractNumId w:val="3"/>
  </w:num>
  <w:num w:numId="2" w16cid:durableId="615063595">
    <w:abstractNumId w:val="1"/>
  </w:num>
  <w:num w:numId="3" w16cid:durableId="1551722576">
    <w:abstractNumId w:val="2"/>
  </w:num>
  <w:num w:numId="4" w16cid:durableId="1632515940">
    <w:abstractNumId w:val="0"/>
    <w:lvlOverride w:ilvl="0">
      <w:lvl w:ilvl="0">
        <w:numFmt w:val="bullet"/>
        <w:lvlText w:val=""/>
        <w:legacy w:legacy="1" w:legacySpace="0" w:legacyIndent="283"/>
        <w:lvlJc w:val="left"/>
        <w:pPr>
          <w:ind w:left="643" w:hanging="283"/>
        </w:pPr>
        <w:rPr>
          <w:rFonts w:ascii="Symbol" w:hAnsi="Symbol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58"/>
    <w:rsid w:val="0001647B"/>
    <w:rsid w:val="0022231B"/>
    <w:rsid w:val="003D0ED4"/>
    <w:rsid w:val="003D1A23"/>
    <w:rsid w:val="003F5D6B"/>
    <w:rsid w:val="00470825"/>
    <w:rsid w:val="004D2A92"/>
    <w:rsid w:val="005A0A58"/>
    <w:rsid w:val="0062792E"/>
    <w:rsid w:val="006D3661"/>
    <w:rsid w:val="006E5ED6"/>
    <w:rsid w:val="007110C0"/>
    <w:rsid w:val="00723888"/>
    <w:rsid w:val="007B661E"/>
    <w:rsid w:val="007F507B"/>
    <w:rsid w:val="008B0470"/>
    <w:rsid w:val="008D28B3"/>
    <w:rsid w:val="00957628"/>
    <w:rsid w:val="009B282C"/>
    <w:rsid w:val="00A617F6"/>
    <w:rsid w:val="00AB6573"/>
    <w:rsid w:val="00B83638"/>
    <w:rsid w:val="00BB5ED8"/>
    <w:rsid w:val="00BE1FA5"/>
    <w:rsid w:val="00C26286"/>
    <w:rsid w:val="00CA65D3"/>
    <w:rsid w:val="00CB611D"/>
    <w:rsid w:val="00CD07F3"/>
    <w:rsid w:val="00D13F8F"/>
    <w:rsid w:val="00D97A40"/>
    <w:rsid w:val="00DE3C2D"/>
    <w:rsid w:val="00EE7E89"/>
    <w:rsid w:val="00F7567B"/>
    <w:rsid w:val="00FA45CA"/>
    <w:rsid w:val="00FA62C0"/>
    <w:rsid w:val="00FA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5016D"/>
  <w15:chartTrackingRefBased/>
  <w15:docId w15:val="{D2A7DF24-2272-4D69-841F-403492A9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A0A58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0"/>
    <w:rsid w:val="005A0A58"/>
    <w:rPr>
      <w:rFonts w:ascii="Arial-ItalicMT" w:hAnsi="Arial-ItalicMT" w:hint="default"/>
      <w:b w:val="0"/>
      <w:bCs w:val="0"/>
      <w:i/>
      <w:iCs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Козека</dc:creator>
  <cp:keywords/>
  <dc:description/>
  <cp:lastModifiedBy>Елизавета Козека</cp:lastModifiedBy>
  <cp:revision>2</cp:revision>
  <cp:lastPrinted>2022-09-25T18:47:00Z</cp:lastPrinted>
  <dcterms:created xsi:type="dcterms:W3CDTF">2022-09-25T18:48:00Z</dcterms:created>
  <dcterms:modified xsi:type="dcterms:W3CDTF">2022-09-25T18:48:00Z</dcterms:modified>
</cp:coreProperties>
</file>