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6A28E" w14:textId="47853AD7" w:rsidR="00802640" w:rsidRPr="00AD5FF3" w:rsidRDefault="00802640" w:rsidP="00802640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  <w:r w:rsidRPr="00802640">
        <w:rPr>
          <w:rFonts w:ascii="Century Gothic" w:hAnsi="Century Gothic"/>
          <w:sz w:val="24"/>
          <w:szCs w:val="24"/>
        </w:rPr>
        <w:t>La lectura explica los conceptos base para entender cómo funcionan los sistemas de bases de datos y cómo han evolucionado sus arquitecturas. Primero, se presenta la idea de abstracción de datos: un modelo de datos permite describir la estructura de una base de datos mediante conceptos como tipos de datos, relaciones, restricciones y operaciones de consulta y actualización. Además, hoy es común incorporar el componente dinámico, es decir, el comportamiento de la aplicación mediante operaciones definidas por el usuario, como procedimientos almacenados o métodos en modelos orientados a objetos.</w:t>
      </w:r>
    </w:p>
    <w:p w14:paraId="5D2F260B" w14:textId="77777777" w:rsidR="00802640" w:rsidRPr="00802640" w:rsidRDefault="00802640" w:rsidP="00802640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74A72AED" w14:textId="74D348F6" w:rsidR="00802640" w:rsidRPr="00AD5FF3" w:rsidRDefault="00802640" w:rsidP="00802640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  <w:r w:rsidRPr="00802640">
        <w:rPr>
          <w:rFonts w:ascii="Century Gothic" w:hAnsi="Century Gothic"/>
          <w:sz w:val="24"/>
          <w:szCs w:val="24"/>
        </w:rPr>
        <w:t xml:space="preserve">Luego se clasifican los modelos de datos en tres grandes categorías. Los modelos conceptuales se acercan a cómo las personas perciben la realidad y usan entidades, atributos y relaciones. Los modelos representacionales o de implementación están más cerca del almacenamiento </w:t>
      </w:r>
      <w:proofErr w:type="gramStart"/>
      <w:r w:rsidRPr="00802640">
        <w:rPr>
          <w:rFonts w:ascii="Century Gothic" w:hAnsi="Century Gothic"/>
          <w:sz w:val="24"/>
          <w:szCs w:val="24"/>
        </w:rPr>
        <w:t>real</w:t>
      </w:r>
      <w:proofErr w:type="gramEnd"/>
      <w:r w:rsidRPr="00802640">
        <w:rPr>
          <w:rFonts w:ascii="Century Gothic" w:hAnsi="Century Gothic"/>
          <w:sz w:val="24"/>
          <w:szCs w:val="24"/>
        </w:rPr>
        <w:t xml:space="preserve"> pero siguen siendo entendibles por el usuario, como el modelo relacional y los modelos heredados jerárquico y en red. Los modelos físicos describen cómo se guardan los datos en archivos, incluyendo formatos de registros y caminos de acceso como índices o </w:t>
      </w:r>
      <w:proofErr w:type="spellStart"/>
      <w:r w:rsidRPr="00802640">
        <w:rPr>
          <w:rFonts w:ascii="Century Gothic" w:hAnsi="Century Gothic"/>
          <w:sz w:val="24"/>
          <w:szCs w:val="24"/>
        </w:rPr>
        <w:t>hashing</w:t>
      </w:r>
      <w:proofErr w:type="spellEnd"/>
      <w:r w:rsidRPr="00802640">
        <w:rPr>
          <w:rFonts w:ascii="Century Gothic" w:hAnsi="Century Gothic"/>
          <w:sz w:val="24"/>
          <w:szCs w:val="24"/>
        </w:rPr>
        <w:t>. También se mencionan modelos autodescriptivos, donde la descripción viaja junto con los datos, como XML y varios sistemas NoSQL.</w:t>
      </w:r>
    </w:p>
    <w:p w14:paraId="68A304D1" w14:textId="77777777" w:rsidR="00802640" w:rsidRPr="00802640" w:rsidRDefault="00802640" w:rsidP="00802640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4C26C45A" w14:textId="50FCC514" w:rsidR="00802640" w:rsidRPr="00AD5FF3" w:rsidRDefault="00802640" w:rsidP="00802640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  <w:r w:rsidRPr="00802640">
        <w:rPr>
          <w:rFonts w:ascii="Century Gothic" w:hAnsi="Century Gothic"/>
          <w:sz w:val="24"/>
          <w:szCs w:val="24"/>
        </w:rPr>
        <w:t xml:space="preserve">Se diferencia entre esquema e instancia. El esquema es la descripción estable de la base de datos, mientras que el estado o </w:t>
      </w:r>
      <w:proofErr w:type="spellStart"/>
      <w:r w:rsidRPr="00802640">
        <w:rPr>
          <w:rFonts w:ascii="Century Gothic" w:hAnsi="Century Gothic"/>
          <w:sz w:val="24"/>
          <w:szCs w:val="24"/>
        </w:rPr>
        <w:t>snapshot</w:t>
      </w:r>
      <w:proofErr w:type="spellEnd"/>
      <w:r w:rsidRPr="00802640">
        <w:rPr>
          <w:rFonts w:ascii="Century Gothic" w:hAnsi="Century Gothic"/>
          <w:sz w:val="24"/>
          <w:szCs w:val="24"/>
        </w:rPr>
        <w:t xml:space="preserve"> es el contenido real en un momento dado. El DBMS guarda el esquema y las restricciones en su catálogo y procura que cada estado sea válido. Aunque el esquema cambia poco, puede evolucionar cuando cambian los requisitos.</w:t>
      </w:r>
    </w:p>
    <w:p w14:paraId="0C217379" w14:textId="77777777" w:rsidR="00802640" w:rsidRPr="00802640" w:rsidRDefault="00802640" w:rsidP="00802640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06478D16" w14:textId="7A57AF50" w:rsidR="00802640" w:rsidRPr="00AD5FF3" w:rsidRDefault="00802640" w:rsidP="00802640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  <w:r w:rsidRPr="00802640">
        <w:rPr>
          <w:rFonts w:ascii="Century Gothic" w:hAnsi="Century Gothic"/>
          <w:sz w:val="24"/>
          <w:szCs w:val="24"/>
        </w:rPr>
        <w:t>Después se explica la arquitectura de tres esquemas para separar aplicaciones del almacenamiento físico. Incluye nivel interno, conceptual y externo o de vistas, con transformaciones llamadas mapeos. A partir de esto se entiende la independencia de datos: la independencia física permite cambiar el almacenamiento sin afectar el esquema conceptual, y la independencia lógica permite cambiar el esquema conceptual sin romper vistas ni programas, siendo esta última más difícil de lograr.</w:t>
      </w:r>
    </w:p>
    <w:p w14:paraId="10ED7F69" w14:textId="77777777" w:rsidR="00802640" w:rsidRPr="00802640" w:rsidRDefault="00802640" w:rsidP="00802640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01FC370C" w14:textId="023D8FA1" w:rsidR="00802640" w:rsidRPr="00AD5FF3" w:rsidRDefault="00802640" w:rsidP="00802640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  <w:r w:rsidRPr="00802640">
        <w:rPr>
          <w:rFonts w:ascii="Century Gothic" w:hAnsi="Century Gothic"/>
          <w:sz w:val="24"/>
          <w:szCs w:val="24"/>
        </w:rPr>
        <w:t xml:space="preserve">La lectura también describe lenguajes e interfaces. DDL define esquemas y alimenta el catálogo. DML permite consultar e insertar, borrar o modificar. Se distinguen DML declarativos de alto nivel y DML </w:t>
      </w:r>
      <w:r w:rsidRPr="00802640">
        <w:rPr>
          <w:rFonts w:ascii="Century Gothic" w:hAnsi="Century Gothic"/>
          <w:sz w:val="24"/>
          <w:szCs w:val="24"/>
        </w:rPr>
        <w:lastRenderedPageBreak/>
        <w:t xml:space="preserve">procedurales de bajo nivel, además de su uso embebido en lenguajes anfitrión. En interfaces se incluyen menús, formularios, aplicaciones móviles, </w:t>
      </w:r>
      <w:proofErr w:type="spellStart"/>
      <w:r w:rsidRPr="00802640">
        <w:rPr>
          <w:rFonts w:ascii="Century Gothic" w:hAnsi="Century Gothic"/>
          <w:sz w:val="24"/>
          <w:szCs w:val="24"/>
        </w:rPr>
        <w:t>GUIs</w:t>
      </w:r>
      <w:proofErr w:type="spellEnd"/>
      <w:r w:rsidRPr="00802640">
        <w:rPr>
          <w:rFonts w:ascii="Century Gothic" w:hAnsi="Century Gothic"/>
          <w:sz w:val="24"/>
          <w:szCs w:val="24"/>
        </w:rPr>
        <w:t>, lenguaje natural, búsqueda por palabras clave, voz, interfaces para usuarios paramétricos y herramientas especiales para el DBA.</w:t>
      </w:r>
    </w:p>
    <w:p w14:paraId="0EBBB49C" w14:textId="77777777" w:rsidR="00802640" w:rsidRPr="00802640" w:rsidRDefault="00802640" w:rsidP="00802640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43D887B9" w14:textId="77777777" w:rsidR="00802640" w:rsidRPr="00802640" w:rsidRDefault="00802640" w:rsidP="00802640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  <w:r w:rsidRPr="00802640">
        <w:rPr>
          <w:rFonts w:ascii="Century Gothic" w:hAnsi="Century Gothic"/>
          <w:sz w:val="24"/>
          <w:szCs w:val="24"/>
        </w:rPr>
        <w:t xml:space="preserve">Finalmente se revisa el entorno del DBMS, con módulos como compiladores, optimizador, procesador en tiempo de ejecución, gestor de datos almacenados y subsistemas de concurrencia, respaldo y recuperación, además de utilidades como carga, </w:t>
      </w:r>
      <w:proofErr w:type="spellStart"/>
      <w:r w:rsidRPr="00802640">
        <w:rPr>
          <w:rFonts w:ascii="Century Gothic" w:hAnsi="Century Gothic"/>
          <w:sz w:val="24"/>
          <w:szCs w:val="24"/>
        </w:rPr>
        <w:t>backup</w:t>
      </w:r>
      <w:proofErr w:type="spellEnd"/>
      <w:r w:rsidRPr="00802640">
        <w:rPr>
          <w:rFonts w:ascii="Century Gothic" w:hAnsi="Century Gothic"/>
          <w:sz w:val="24"/>
          <w:szCs w:val="24"/>
        </w:rPr>
        <w:t xml:space="preserve">, reorganización y monitoreo. En arquitecturas, se pasa de sistemas centralizados a cliente servidor de dos capas y luego a tres capas y n capas para la Web, donde un servidor intermedio maneja lógica de negocio y mejora seguridad. Se cierra con criterios de clasificación de DBMS por modelo de datos, número de usuarios, distribución, y se destaca la variedad actual incluyendo relacionales, </w:t>
      </w:r>
      <w:proofErr w:type="gramStart"/>
      <w:r w:rsidRPr="00802640">
        <w:rPr>
          <w:rFonts w:ascii="Century Gothic" w:hAnsi="Century Gothic"/>
          <w:sz w:val="24"/>
          <w:szCs w:val="24"/>
        </w:rPr>
        <w:t>objeto relacionales</w:t>
      </w:r>
      <w:proofErr w:type="gramEnd"/>
      <w:r w:rsidRPr="00802640">
        <w:rPr>
          <w:rFonts w:ascii="Century Gothic" w:hAnsi="Century Gothic"/>
          <w:sz w:val="24"/>
          <w:szCs w:val="24"/>
        </w:rPr>
        <w:t xml:space="preserve">, NoSQL, distribuidos y sistemas para </w:t>
      </w:r>
      <w:proofErr w:type="spellStart"/>
      <w:r w:rsidRPr="00802640">
        <w:rPr>
          <w:rFonts w:ascii="Century Gothic" w:hAnsi="Century Gothic"/>
          <w:sz w:val="24"/>
          <w:szCs w:val="24"/>
        </w:rPr>
        <w:t>big</w:t>
      </w:r>
      <w:proofErr w:type="spellEnd"/>
      <w:r w:rsidRPr="00802640">
        <w:rPr>
          <w:rFonts w:ascii="Century Gothic" w:hAnsi="Century Gothic"/>
          <w:sz w:val="24"/>
          <w:szCs w:val="24"/>
        </w:rPr>
        <w:t xml:space="preserve"> data. </w:t>
      </w:r>
    </w:p>
    <w:p w14:paraId="5524E448" w14:textId="77777777" w:rsidR="00402C5E" w:rsidRPr="00AD5FF3" w:rsidRDefault="00402C5E" w:rsidP="001854F3">
      <w:pPr>
        <w:spacing w:after="0" w:line="276" w:lineRule="auto"/>
        <w:jc w:val="both"/>
      </w:pPr>
    </w:p>
    <w:sectPr w:rsidR="00402C5E" w:rsidRPr="00AD5FF3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C1213" w14:textId="77777777" w:rsidR="002941C9" w:rsidRDefault="002941C9" w:rsidP="00EC602A">
      <w:pPr>
        <w:spacing w:after="0" w:line="240" w:lineRule="auto"/>
      </w:pPr>
      <w:r>
        <w:separator/>
      </w:r>
    </w:p>
  </w:endnote>
  <w:endnote w:type="continuationSeparator" w:id="0">
    <w:p w14:paraId="3DF08DE7" w14:textId="77777777" w:rsidR="002941C9" w:rsidRDefault="002941C9" w:rsidP="00EC6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B06A98" w14:textId="77777777" w:rsidR="002941C9" w:rsidRDefault="002941C9" w:rsidP="00EC602A">
      <w:pPr>
        <w:spacing w:after="0" w:line="240" w:lineRule="auto"/>
      </w:pPr>
      <w:r>
        <w:separator/>
      </w:r>
    </w:p>
  </w:footnote>
  <w:footnote w:type="continuationSeparator" w:id="0">
    <w:p w14:paraId="4C0F3319" w14:textId="77777777" w:rsidR="002941C9" w:rsidRDefault="002941C9" w:rsidP="00EC60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EA179" w14:textId="3A988EAA" w:rsidR="00EC602A" w:rsidRPr="007F6E98" w:rsidRDefault="00F87E64">
    <w:pPr>
      <w:pStyle w:val="Encabezado"/>
      <w:rPr>
        <w:sz w:val="32"/>
        <w:szCs w:val="32"/>
      </w:rPr>
    </w:pPr>
    <w:r w:rsidRPr="007F6E98">
      <w:rPr>
        <w:sz w:val="32"/>
        <w:szCs w:val="32"/>
      </w:rPr>
      <w:t>Base de Datos</w:t>
    </w:r>
    <w:r w:rsidR="00EC602A" w:rsidRPr="007F6E98">
      <w:rPr>
        <w:sz w:val="32"/>
        <w:szCs w:val="32"/>
      </w:rPr>
      <w:tab/>
    </w:r>
    <w:r w:rsidR="00EC602A" w:rsidRPr="007F6E98">
      <w:rPr>
        <w:sz w:val="32"/>
        <w:szCs w:val="32"/>
      </w:rPr>
      <w:tab/>
      <w:t>Kelvin César Del Castillo Torres</w:t>
    </w:r>
  </w:p>
  <w:p w14:paraId="592047D3" w14:textId="11246881" w:rsidR="00EC602A" w:rsidRPr="007F6E98" w:rsidRDefault="00F87E64">
    <w:pPr>
      <w:pStyle w:val="Encabezado"/>
      <w:rPr>
        <w:sz w:val="32"/>
        <w:szCs w:val="32"/>
      </w:rPr>
    </w:pPr>
    <w:r w:rsidRPr="007F6E98">
      <w:rPr>
        <w:sz w:val="32"/>
        <w:szCs w:val="32"/>
      </w:rPr>
      <w:t xml:space="preserve">Resumen – Unidad </w:t>
    </w:r>
    <w:r w:rsidR="00802640">
      <w:rPr>
        <w:sz w:val="32"/>
        <w:szCs w:val="32"/>
      </w:rPr>
      <w:t>2</w:t>
    </w:r>
    <w:r w:rsidRPr="007F6E98">
      <w:rPr>
        <w:sz w:val="32"/>
        <w:szCs w:val="32"/>
      </w:rPr>
      <w:t xml:space="preserve"> – </w:t>
    </w:r>
    <w:r w:rsidR="00802640">
      <w:rPr>
        <w:sz w:val="32"/>
        <w:szCs w:val="32"/>
      </w:rPr>
      <w:t>2</w:t>
    </w:r>
    <w:r w:rsidRPr="007F6E98">
      <w:rPr>
        <w:sz w:val="32"/>
        <w:szCs w:val="32"/>
      </w:rPr>
      <w:t xml:space="preserve"> al </w:t>
    </w:r>
    <w:r w:rsidR="00802640">
      <w:rPr>
        <w:sz w:val="32"/>
        <w:szCs w:val="32"/>
      </w:rPr>
      <w:t>2</w:t>
    </w:r>
    <w:r w:rsidRPr="007F6E98">
      <w:rPr>
        <w:sz w:val="32"/>
        <w:szCs w:val="32"/>
      </w:rPr>
      <w:t>.6</w:t>
    </w:r>
    <w:r w:rsidR="00EC602A" w:rsidRPr="007F6E98">
      <w:rPr>
        <w:sz w:val="32"/>
        <w:szCs w:val="32"/>
      </w:rPr>
      <w:tab/>
    </w:r>
    <w:r w:rsidR="00EC602A" w:rsidRPr="007F6E98">
      <w:rPr>
        <w:sz w:val="32"/>
        <w:szCs w:val="32"/>
      </w:rPr>
      <w:tab/>
      <w:t>ID: XXXXXXXX</w:t>
    </w:r>
  </w:p>
  <w:p w14:paraId="42D60AFC" w14:textId="77777777" w:rsidR="00EC602A" w:rsidRPr="00EC602A" w:rsidRDefault="00EC602A">
    <w:pPr>
      <w:pStyle w:val="Encabezado"/>
      <w:rPr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02A"/>
    <w:rsid w:val="001854F3"/>
    <w:rsid w:val="002941C9"/>
    <w:rsid w:val="00355F76"/>
    <w:rsid w:val="003C4E3D"/>
    <w:rsid w:val="00402C5E"/>
    <w:rsid w:val="004D1284"/>
    <w:rsid w:val="007F6E98"/>
    <w:rsid w:val="00802640"/>
    <w:rsid w:val="00AC1C4D"/>
    <w:rsid w:val="00AD5FF3"/>
    <w:rsid w:val="00EC602A"/>
    <w:rsid w:val="00F8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7D03D1A"/>
  <w15:chartTrackingRefBased/>
  <w15:docId w15:val="{13D9FA08-9989-48FC-A926-739BAD3E5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C60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602A"/>
  </w:style>
  <w:style w:type="paragraph" w:styleId="Piedepgina">
    <w:name w:val="footer"/>
    <w:basedOn w:val="Normal"/>
    <w:link w:val="PiedepginaCar"/>
    <w:uiPriority w:val="99"/>
    <w:unhideWhenUsed/>
    <w:rsid w:val="00EC60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60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6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508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César Del Castillo Torres</dc:creator>
  <cp:keywords/>
  <dc:description/>
  <cp:lastModifiedBy>Kelvin César Del Castillo Torres</cp:lastModifiedBy>
  <cp:revision>4</cp:revision>
  <dcterms:created xsi:type="dcterms:W3CDTF">2026-01-20T03:39:00Z</dcterms:created>
  <dcterms:modified xsi:type="dcterms:W3CDTF">2026-01-20T03:45:00Z</dcterms:modified>
</cp:coreProperties>
</file>