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5637B" w14:textId="5C399933" w:rsidR="00EA08A0" w:rsidRDefault="00EA08A0" w:rsidP="00810B29">
      <w:pPr>
        <w:pStyle w:val="Heading1"/>
        <w:jc w:val="both"/>
      </w:pPr>
      <w:r>
        <w:t>Caye Caulker</w:t>
      </w:r>
    </w:p>
    <w:p w14:paraId="2C4FC302" w14:textId="36B47A6F" w:rsidR="000F0C49" w:rsidRDefault="000F0C49" w:rsidP="00810B29">
      <w:pPr>
        <w:pStyle w:val="Heading2"/>
        <w:jc w:val="both"/>
      </w:pPr>
      <w:r>
        <w:t>Fishers</w:t>
      </w:r>
    </w:p>
    <w:p w14:paraId="19DCCCCB" w14:textId="77777777" w:rsidR="00474587" w:rsidRDefault="00474587" w:rsidP="00810B29">
      <w:pPr>
        <w:pStyle w:val="Heading3"/>
        <w:jc w:val="both"/>
        <w:rPr>
          <w:rFonts w:eastAsiaTheme="minorHAnsi" w:cstheme="minorBidi"/>
          <w:color w:val="auto"/>
          <w:sz w:val="22"/>
          <w:szCs w:val="22"/>
        </w:rPr>
      </w:pPr>
      <w:r w:rsidRPr="00474587">
        <w:rPr>
          <w:rFonts w:eastAsiaTheme="minorHAnsi" w:cstheme="minorBidi"/>
          <w:color w:val="auto"/>
          <w:sz w:val="22"/>
          <w:szCs w:val="22"/>
        </w:rPr>
        <w:t xml:space="preserve">We obtained responses from 15 fishers, 58% male and 41.7% female, demonstrating significant and equal participation by both genders in Caye Caulker's fishing </w:t>
      </w:r>
      <w:r>
        <w:rPr>
          <w:rFonts w:eastAsiaTheme="minorHAnsi" w:cstheme="minorBidi"/>
          <w:color w:val="auto"/>
          <w:sz w:val="22"/>
          <w:szCs w:val="22"/>
        </w:rPr>
        <w:t>activity</w:t>
      </w:r>
      <w:r w:rsidRPr="00474587">
        <w:rPr>
          <w:rFonts w:eastAsiaTheme="minorHAnsi" w:cstheme="minorBidi"/>
          <w:color w:val="auto"/>
          <w:sz w:val="22"/>
          <w:szCs w:val="22"/>
        </w:rPr>
        <w:t>. Most fishers (58%) identified as Mestizo or Creole, with a few Mayan and only one Garifuna participant. The age range of respondents was 25 to over 55 years old, with no participants under the age of 24</w:t>
      </w:r>
    </w:p>
    <w:p w14:paraId="2D50AFA2" w14:textId="36DA5ED8" w:rsidR="00CE7444" w:rsidRDefault="00CE7444" w:rsidP="00810B29">
      <w:pPr>
        <w:pStyle w:val="Heading3"/>
        <w:jc w:val="both"/>
      </w:pPr>
      <w:r>
        <w:t>Lobster fishery</w:t>
      </w:r>
    </w:p>
    <w:p w14:paraId="4A06EAB1" w14:textId="5387FF8A" w:rsidR="00CE7444" w:rsidRDefault="00474587" w:rsidP="00810B29">
      <w:pPr>
        <w:jc w:val="both"/>
      </w:pPr>
      <w:r w:rsidRPr="00474587">
        <w:t xml:space="preserve">The shade is the most </w:t>
      </w:r>
      <w:r w:rsidR="007350B1">
        <w:t>reported</w:t>
      </w:r>
      <w:r w:rsidRPr="00474587">
        <w:t xml:space="preserve"> fishing gear in the lobster fishery of</w:t>
      </w:r>
      <w:r w:rsidR="007350B1">
        <w:t xml:space="preserve"> the participants in</w:t>
      </w:r>
      <w:r w:rsidRPr="00474587">
        <w:t xml:space="preserve"> Caye Caulker, followed by lobster traps and hook sticks (</w:t>
      </w:r>
      <w:r w:rsidR="007350B1">
        <w:fldChar w:fldCharType="begin"/>
      </w:r>
      <w:r w:rsidR="007350B1">
        <w:instrText xml:space="preserve"> REF _Ref181095135 \h </w:instrText>
      </w:r>
      <w:r w:rsidR="00810B29">
        <w:instrText xml:space="preserve"> \* MERGEFORMAT </w:instrText>
      </w:r>
      <w:r w:rsidR="007350B1">
        <w:fldChar w:fldCharType="separate"/>
      </w:r>
      <w:r w:rsidR="007350B1">
        <w:t xml:space="preserve">Figure </w:t>
      </w:r>
      <w:r w:rsidR="007350B1">
        <w:rPr>
          <w:noProof/>
        </w:rPr>
        <w:t>1</w:t>
      </w:r>
      <w:r w:rsidR="007350B1">
        <w:fldChar w:fldCharType="end"/>
      </w:r>
      <w:r w:rsidRPr="00474587">
        <w:t>). Most fishers (90%) own their vessels and gear, granting them a degree of autonomy.</w:t>
      </w:r>
    </w:p>
    <w:p w14:paraId="6AB5BCF9" w14:textId="77777777" w:rsidR="000F0C49" w:rsidRDefault="000F0C49" w:rsidP="00810B29">
      <w:pPr>
        <w:keepNext/>
        <w:jc w:val="both"/>
      </w:pPr>
      <w:r>
        <w:rPr>
          <w:noProof/>
        </w:rPr>
        <w:drawing>
          <wp:inline distT="0" distB="0" distL="0" distR="0" wp14:anchorId="2A9B8011" wp14:editId="3A233734">
            <wp:extent cx="5267748" cy="2233788"/>
            <wp:effectExtent l="0" t="0" r="0" b="0"/>
            <wp:docPr id="739276733" name="Picture 1" descr="Forms response chart. Question title: Which fishing gear do you use the most?.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ich fishing gear do you use the most?. Number of responses: 10 responses."/>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742" t="20934" r="8593" b="1"/>
                    <a:stretch/>
                  </pic:blipFill>
                  <pic:spPr bwMode="auto">
                    <a:xfrm>
                      <a:off x="0" y="0"/>
                      <a:ext cx="5269890" cy="2234697"/>
                    </a:xfrm>
                    <a:prstGeom prst="rect">
                      <a:avLst/>
                    </a:prstGeom>
                    <a:noFill/>
                    <a:ln>
                      <a:noFill/>
                    </a:ln>
                    <a:extLst>
                      <a:ext uri="{53640926-AAD7-44D8-BBD7-CCE9431645EC}">
                        <a14:shadowObscured xmlns:a14="http://schemas.microsoft.com/office/drawing/2010/main"/>
                      </a:ext>
                    </a:extLst>
                  </pic:spPr>
                </pic:pic>
              </a:graphicData>
            </a:graphic>
          </wp:inline>
        </w:drawing>
      </w:r>
    </w:p>
    <w:p w14:paraId="01F1DED1" w14:textId="151BC1C1" w:rsidR="000F0C49" w:rsidRDefault="000F0C49" w:rsidP="00810B29">
      <w:pPr>
        <w:pStyle w:val="Caption"/>
        <w:jc w:val="both"/>
      </w:pPr>
      <w:bookmarkStart w:id="0" w:name="_Ref181095135"/>
      <w:r>
        <w:t xml:space="preserve">Figure </w:t>
      </w:r>
      <w:fldSimple w:instr=" SEQ Figure \* ARABIC ">
        <w:r w:rsidR="00382F50">
          <w:rPr>
            <w:noProof/>
          </w:rPr>
          <w:t>1</w:t>
        </w:r>
      </w:fldSimple>
      <w:bookmarkEnd w:id="0"/>
      <w:r>
        <w:t xml:space="preserve"> Fishing gear used in the spiny lobster fishery</w:t>
      </w:r>
    </w:p>
    <w:p w14:paraId="0DD18A13" w14:textId="69F1D2C9" w:rsidR="00606310" w:rsidRDefault="00606310" w:rsidP="00810B29">
      <w:pPr>
        <w:keepNext/>
        <w:jc w:val="both"/>
      </w:pPr>
      <w:r w:rsidRPr="00606310">
        <w:t xml:space="preserve">Most fishers (70%) are licensed to fish in Zone 1, </w:t>
      </w:r>
      <w:r w:rsidR="007350B1">
        <w:t>where</w:t>
      </w:r>
      <w:r w:rsidRPr="00606310">
        <w:t xml:space="preserve"> Caye Caulker</w:t>
      </w:r>
      <w:r w:rsidR="007350B1">
        <w:t xml:space="preserve"> is located</w:t>
      </w:r>
      <w:r w:rsidRPr="00606310">
        <w:t xml:space="preserve">, followed by Zones 6, 3, and 4 (28%, 14%, and 14%, respectively). On average, fishers make 21.4 fishing trips per month </w:t>
      </w:r>
      <w:r w:rsidRPr="00606310">
        <w:lastRenderedPageBreak/>
        <w:t>during the lobster season, ranging from 1 to 100 trips. However, most fishers make between 4 and 25 trips during the season (Figure 2).</w:t>
      </w:r>
    </w:p>
    <w:p w14:paraId="3B1C0C78" w14:textId="22E3877D" w:rsidR="00F92239" w:rsidRDefault="00F92239" w:rsidP="00810B29">
      <w:pPr>
        <w:keepNext/>
        <w:jc w:val="both"/>
      </w:pPr>
      <w:r>
        <w:rPr>
          <w:b/>
          <w:bCs/>
          <w:noProof/>
        </w:rPr>
        <w:drawing>
          <wp:inline distT="0" distB="0" distL="0" distR="0" wp14:anchorId="2695C623" wp14:editId="6DB08EDF">
            <wp:extent cx="2862593" cy="1719144"/>
            <wp:effectExtent l="0" t="0" r="0" b="0"/>
            <wp:docPr id="1902568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5036" cy="1726617"/>
                    </a:xfrm>
                    <a:prstGeom prst="rect">
                      <a:avLst/>
                    </a:prstGeom>
                    <a:noFill/>
                  </pic:spPr>
                </pic:pic>
              </a:graphicData>
            </a:graphic>
          </wp:inline>
        </w:drawing>
      </w:r>
    </w:p>
    <w:p w14:paraId="785B140A" w14:textId="1EF1BC73" w:rsidR="00F92239" w:rsidRDefault="00F92239" w:rsidP="00810B29">
      <w:pPr>
        <w:pStyle w:val="Caption"/>
        <w:jc w:val="both"/>
      </w:pPr>
      <w:bookmarkStart w:id="1" w:name="_Ref181096797"/>
      <w:r>
        <w:t xml:space="preserve">Figure </w:t>
      </w:r>
      <w:fldSimple w:instr=" SEQ Figure \* ARABIC ">
        <w:r w:rsidR="00382F50">
          <w:rPr>
            <w:noProof/>
          </w:rPr>
          <w:t>2</w:t>
        </w:r>
      </w:fldSimple>
      <w:bookmarkEnd w:id="1"/>
      <w:r>
        <w:t xml:space="preserve"> </w:t>
      </w:r>
      <w:r w:rsidR="00BA3B23">
        <w:t>Individual n</w:t>
      </w:r>
      <w:r>
        <w:t xml:space="preserve">umber of fishing trips </w:t>
      </w:r>
      <w:r w:rsidR="006F246B">
        <w:t xml:space="preserve">per month </w:t>
      </w:r>
      <w:r>
        <w:t xml:space="preserve">for </w:t>
      </w:r>
      <w:r w:rsidR="00CE7444">
        <w:t>lobsters</w:t>
      </w:r>
    </w:p>
    <w:p w14:paraId="45138373" w14:textId="77777777" w:rsidR="007350B1" w:rsidRDefault="007350B1" w:rsidP="00810B29">
      <w:pPr>
        <w:jc w:val="both"/>
      </w:pPr>
    </w:p>
    <w:p w14:paraId="2F37E8CE" w14:textId="317101BB" w:rsidR="006F246B" w:rsidRDefault="00606310" w:rsidP="00810B29">
      <w:pPr>
        <w:jc w:val="both"/>
      </w:pPr>
      <w:r w:rsidRPr="00606310">
        <w:t xml:space="preserve">On average, fishing trips last 7 hours per day, ranging from 2 to 24 hours. The average cost of a fishing trip is </w:t>
      </w:r>
      <w:r w:rsidR="006F169E">
        <w:t>$</w:t>
      </w:r>
      <w:r w:rsidRPr="00606310">
        <w:t xml:space="preserve">277 Belize dollars. </w:t>
      </w:r>
      <w:r w:rsidR="003C4424" w:rsidRPr="00983452">
        <w:t>While the cost per trip varies across gear types, the average catch and profit per trip seem to be relatively similar, suggesting that different gear types might have different cost-benefit profiles</w:t>
      </w:r>
      <w:r w:rsidR="003C4424">
        <w:t xml:space="preserve"> (</w:t>
      </w:r>
      <w:r w:rsidR="003C4424">
        <w:fldChar w:fldCharType="begin"/>
      </w:r>
      <w:r w:rsidR="003C4424">
        <w:instrText xml:space="preserve"> REF _Ref181179167 \h </w:instrText>
      </w:r>
      <w:r w:rsidR="00810B29">
        <w:instrText xml:space="preserve"> \* MERGEFORMAT </w:instrText>
      </w:r>
      <w:r w:rsidR="003C4424">
        <w:fldChar w:fldCharType="separate"/>
      </w:r>
      <w:r w:rsidR="003C4424">
        <w:t xml:space="preserve">Table </w:t>
      </w:r>
      <w:r w:rsidR="003C4424">
        <w:rPr>
          <w:noProof/>
        </w:rPr>
        <w:t>1</w:t>
      </w:r>
      <w:r w:rsidR="003C4424">
        <w:fldChar w:fldCharType="end"/>
      </w:r>
      <w:r w:rsidR="003C4424">
        <w:t>).</w:t>
      </w:r>
      <w:r w:rsidR="003C4424" w:rsidRPr="00BB15E8">
        <w:t xml:space="preserve"> </w:t>
      </w:r>
      <w:r w:rsidR="00983452" w:rsidRPr="00983452">
        <w:t xml:space="preserve">Fishers using the shade tend to make more trips per season compared to those using other gear types. </w:t>
      </w:r>
      <w:r w:rsidR="00BB15E8" w:rsidRPr="00606310">
        <w:t xml:space="preserve">Costs range from </w:t>
      </w:r>
      <w:r w:rsidR="006F169E">
        <w:t>$</w:t>
      </w:r>
      <w:r w:rsidR="00BB15E8" w:rsidRPr="00606310">
        <w:t xml:space="preserve">100 to </w:t>
      </w:r>
      <w:r w:rsidR="006F169E">
        <w:t>$</w:t>
      </w:r>
      <w:r w:rsidR="00BB15E8" w:rsidRPr="00606310">
        <w:t>500 Belize dollars, with a tendency for fishers who report fewer trips per season to also report higher trip costs</w:t>
      </w:r>
      <w:r w:rsidR="00BB15E8">
        <w:t xml:space="preserve"> (</w:t>
      </w:r>
      <w:r w:rsidR="00BB15E8">
        <w:fldChar w:fldCharType="begin"/>
      </w:r>
      <w:r w:rsidR="00BB15E8">
        <w:instrText xml:space="preserve"> REF _Ref181177558 \h </w:instrText>
      </w:r>
      <w:r w:rsidR="00810B29">
        <w:instrText xml:space="preserve"> \* MERGEFORMAT </w:instrText>
      </w:r>
      <w:r w:rsidR="00BB15E8">
        <w:fldChar w:fldCharType="separate"/>
      </w:r>
      <w:r w:rsidR="00BB15E8">
        <w:t xml:space="preserve">Figure </w:t>
      </w:r>
      <w:r w:rsidR="00BB15E8">
        <w:rPr>
          <w:noProof/>
        </w:rPr>
        <w:t>3</w:t>
      </w:r>
      <w:r w:rsidR="00BB15E8">
        <w:fldChar w:fldCharType="end"/>
      </w:r>
      <w:r w:rsidR="00BB15E8">
        <w:t>).</w:t>
      </w:r>
    </w:p>
    <w:p w14:paraId="4B8F8E36" w14:textId="77777777" w:rsidR="007350B1" w:rsidRDefault="007350B1" w:rsidP="00810B29">
      <w:pPr>
        <w:jc w:val="both"/>
      </w:pPr>
    </w:p>
    <w:p w14:paraId="405368EB" w14:textId="031529CF" w:rsidR="00BB15E8" w:rsidRDefault="00BB15E8" w:rsidP="00810B29">
      <w:pPr>
        <w:pStyle w:val="Caption"/>
        <w:keepNext/>
        <w:jc w:val="both"/>
      </w:pPr>
      <w:bookmarkStart w:id="2" w:name="_Ref181179167"/>
      <w:r>
        <w:t xml:space="preserve">Table </w:t>
      </w:r>
      <w:fldSimple w:instr=" SEQ Table \* ARABIC ">
        <w:r w:rsidR="00E94DEE">
          <w:rPr>
            <w:noProof/>
          </w:rPr>
          <w:t>1</w:t>
        </w:r>
      </w:fldSimple>
      <w:bookmarkEnd w:id="2"/>
      <w:r>
        <w:t xml:space="preserve"> Summary of responses in the lobster fishery</w:t>
      </w:r>
      <w:r w:rsidR="003C4424">
        <w:t>. All data were reported by fishers.</w:t>
      </w:r>
      <w:r w:rsidR="007350B1">
        <w:t xml:space="preserve"> Catch values are in pounds. Cost and sell prices in Belize dollars.</w:t>
      </w:r>
    </w:p>
    <w:tbl>
      <w:tblPr>
        <w:tblW w:w="0" w:type="auto"/>
        <w:tblLook w:val="04A0" w:firstRow="1" w:lastRow="0" w:firstColumn="1" w:lastColumn="0" w:noHBand="0" w:noVBand="1"/>
      </w:tblPr>
      <w:tblGrid>
        <w:gridCol w:w="1614"/>
        <w:gridCol w:w="1071"/>
        <w:gridCol w:w="1315"/>
        <w:gridCol w:w="1104"/>
        <w:gridCol w:w="1075"/>
        <w:gridCol w:w="1102"/>
        <w:gridCol w:w="981"/>
        <w:gridCol w:w="1098"/>
      </w:tblGrid>
      <w:tr w:rsidR="00BA3B23" w:rsidRPr="00BB15E8" w14:paraId="470BF81B" w14:textId="77777777" w:rsidTr="00BB15E8">
        <w:trPr>
          <w:trHeight w:val="611"/>
        </w:trPr>
        <w:tc>
          <w:tcPr>
            <w:tcW w:w="0" w:type="auto"/>
            <w:tcBorders>
              <w:top w:val="single" w:sz="4" w:space="0" w:color="auto"/>
              <w:left w:val="nil"/>
              <w:bottom w:val="single" w:sz="4" w:space="0" w:color="auto"/>
              <w:right w:val="nil"/>
            </w:tcBorders>
            <w:shd w:val="clear" w:color="auto" w:fill="auto"/>
            <w:noWrap/>
            <w:vAlign w:val="center"/>
            <w:hideMark/>
          </w:tcPr>
          <w:p w14:paraId="697933EC" w14:textId="7777777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Gear</w:t>
            </w:r>
          </w:p>
        </w:tc>
        <w:tc>
          <w:tcPr>
            <w:tcW w:w="0" w:type="auto"/>
            <w:tcBorders>
              <w:top w:val="single" w:sz="4" w:space="0" w:color="auto"/>
              <w:left w:val="nil"/>
              <w:bottom w:val="single" w:sz="4" w:space="0" w:color="auto"/>
              <w:right w:val="nil"/>
            </w:tcBorders>
            <w:shd w:val="clear" w:color="auto" w:fill="auto"/>
            <w:vAlign w:val="center"/>
            <w:hideMark/>
          </w:tcPr>
          <w:p w14:paraId="69C9E708" w14:textId="62B2CD70" w:rsidR="00BB15E8" w:rsidRPr="00BB15E8" w:rsidRDefault="00BA3B23" w:rsidP="00810B29">
            <w:pPr>
              <w:spacing w:after="0" w:line="240" w:lineRule="auto"/>
              <w:jc w:val="both"/>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Number of answers</w:t>
            </w:r>
          </w:p>
        </w:tc>
        <w:tc>
          <w:tcPr>
            <w:tcW w:w="0" w:type="auto"/>
            <w:tcBorders>
              <w:top w:val="single" w:sz="4" w:space="0" w:color="auto"/>
              <w:left w:val="nil"/>
              <w:bottom w:val="single" w:sz="4" w:space="0" w:color="auto"/>
              <w:right w:val="nil"/>
            </w:tcBorders>
            <w:shd w:val="clear" w:color="auto" w:fill="auto"/>
            <w:vAlign w:val="center"/>
            <w:hideMark/>
          </w:tcPr>
          <w:p w14:paraId="01B1193E" w14:textId="018CDEAE"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 xml:space="preserve">Average </w:t>
            </w:r>
            <w:r w:rsidR="007350B1" w:rsidRPr="00BB15E8">
              <w:rPr>
                <w:rFonts w:ascii="Aptos Narrow" w:eastAsia="Times New Roman" w:hAnsi="Aptos Narrow" w:cs="Times New Roman"/>
                <w:b/>
                <w:bCs/>
                <w:color w:val="000000"/>
                <w:kern w:val="0"/>
                <w:sz w:val="18"/>
                <w:szCs w:val="18"/>
                <w14:ligatures w14:val="none"/>
              </w:rPr>
              <w:t>Number of</w:t>
            </w:r>
            <w:r w:rsidRPr="00BB15E8">
              <w:rPr>
                <w:rFonts w:ascii="Aptos Narrow" w:eastAsia="Times New Roman" w:hAnsi="Aptos Narrow" w:cs="Times New Roman"/>
                <w:b/>
                <w:bCs/>
                <w:color w:val="000000"/>
                <w:kern w:val="0"/>
                <w:sz w:val="18"/>
                <w:szCs w:val="18"/>
                <w14:ligatures w14:val="none"/>
              </w:rPr>
              <w:t xml:space="preserve"> trips</w:t>
            </w:r>
            <w:r w:rsidR="007350B1">
              <w:rPr>
                <w:rFonts w:ascii="Aptos Narrow" w:eastAsia="Times New Roman" w:hAnsi="Aptos Narrow" w:cs="Times New Roman"/>
                <w:b/>
                <w:bCs/>
                <w:color w:val="000000"/>
                <w:kern w:val="0"/>
                <w:sz w:val="18"/>
                <w:szCs w:val="18"/>
                <w14:ligatures w14:val="none"/>
              </w:rPr>
              <w:t xml:space="preserve"> </w:t>
            </w:r>
            <w:r w:rsidRPr="00BB15E8">
              <w:rPr>
                <w:rFonts w:ascii="Aptos Narrow" w:eastAsia="Times New Roman" w:hAnsi="Aptos Narrow" w:cs="Times New Roman"/>
                <w:b/>
                <w:bCs/>
                <w:color w:val="000000"/>
                <w:kern w:val="0"/>
                <w:sz w:val="18"/>
                <w:szCs w:val="18"/>
                <w14:ligatures w14:val="none"/>
              </w:rPr>
              <w:t>season</w:t>
            </w:r>
          </w:p>
        </w:tc>
        <w:tc>
          <w:tcPr>
            <w:tcW w:w="0" w:type="auto"/>
            <w:tcBorders>
              <w:top w:val="single" w:sz="4" w:space="0" w:color="auto"/>
              <w:left w:val="nil"/>
              <w:bottom w:val="single" w:sz="4" w:space="0" w:color="auto"/>
              <w:right w:val="nil"/>
            </w:tcBorders>
            <w:shd w:val="clear" w:color="auto" w:fill="auto"/>
            <w:vAlign w:val="center"/>
            <w:hideMark/>
          </w:tcPr>
          <w:p w14:paraId="02221241" w14:textId="5AEBC629"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hours per trip</w:t>
            </w:r>
          </w:p>
        </w:tc>
        <w:tc>
          <w:tcPr>
            <w:tcW w:w="0" w:type="auto"/>
            <w:tcBorders>
              <w:top w:val="single" w:sz="4" w:space="0" w:color="auto"/>
              <w:left w:val="nil"/>
              <w:bottom w:val="single" w:sz="4" w:space="0" w:color="auto"/>
              <w:right w:val="nil"/>
            </w:tcBorders>
            <w:shd w:val="clear" w:color="auto" w:fill="auto"/>
            <w:vAlign w:val="center"/>
            <w:hideMark/>
          </w:tcPr>
          <w:p w14:paraId="7022F9F7" w14:textId="3E41028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cost per trip</w:t>
            </w:r>
          </w:p>
        </w:tc>
        <w:tc>
          <w:tcPr>
            <w:tcW w:w="0" w:type="auto"/>
            <w:tcBorders>
              <w:top w:val="single" w:sz="4" w:space="0" w:color="auto"/>
              <w:left w:val="nil"/>
              <w:bottom w:val="single" w:sz="4" w:space="0" w:color="auto"/>
              <w:right w:val="nil"/>
            </w:tcBorders>
            <w:shd w:val="clear" w:color="auto" w:fill="auto"/>
            <w:vAlign w:val="center"/>
            <w:hideMark/>
          </w:tcPr>
          <w:p w14:paraId="08DC6BF8" w14:textId="6D65ADF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catch per trip</w:t>
            </w:r>
          </w:p>
        </w:tc>
        <w:tc>
          <w:tcPr>
            <w:tcW w:w="0" w:type="auto"/>
            <w:tcBorders>
              <w:top w:val="single" w:sz="4" w:space="0" w:color="auto"/>
              <w:left w:val="nil"/>
              <w:bottom w:val="single" w:sz="4" w:space="0" w:color="auto"/>
              <w:right w:val="nil"/>
            </w:tcBorders>
            <w:shd w:val="clear" w:color="auto" w:fill="auto"/>
            <w:vAlign w:val="center"/>
            <w:hideMark/>
          </w:tcPr>
          <w:p w14:paraId="0B26C304" w14:textId="06D11FC0"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of price</w:t>
            </w:r>
          </w:p>
        </w:tc>
        <w:tc>
          <w:tcPr>
            <w:tcW w:w="0" w:type="auto"/>
            <w:tcBorders>
              <w:top w:val="single" w:sz="4" w:space="0" w:color="auto"/>
              <w:left w:val="nil"/>
              <w:bottom w:val="single" w:sz="4" w:space="0" w:color="auto"/>
              <w:right w:val="nil"/>
            </w:tcBorders>
            <w:shd w:val="clear" w:color="auto" w:fill="auto"/>
            <w:vAlign w:val="center"/>
            <w:hideMark/>
          </w:tcPr>
          <w:p w14:paraId="69143396" w14:textId="74FA9CBB"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Average profit per trip</w:t>
            </w:r>
          </w:p>
        </w:tc>
      </w:tr>
      <w:tr w:rsidR="00BA3B23" w:rsidRPr="00BB15E8" w14:paraId="0C3C9BBE" w14:textId="77777777" w:rsidTr="00BB15E8">
        <w:trPr>
          <w:trHeight w:val="300"/>
        </w:trPr>
        <w:tc>
          <w:tcPr>
            <w:tcW w:w="0" w:type="auto"/>
            <w:tcBorders>
              <w:top w:val="nil"/>
              <w:left w:val="nil"/>
              <w:bottom w:val="nil"/>
              <w:right w:val="nil"/>
            </w:tcBorders>
            <w:shd w:val="clear" w:color="auto" w:fill="auto"/>
            <w:noWrap/>
            <w:vAlign w:val="bottom"/>
            <w:hideMark/>
          </w:tcPr>
          <w:p w14:paraId="3139EBE4"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Hook stick</w:t>
            </w:r>
          </w:p>
        </w:tc>
        <w:tc>
          <w:tcPr>
            <w:tcW w:w="0" w:type="auto"/>
            <w:tcBorders>
              <w:top w:val="nil"/>
              <w:left w:val="nil"/>
              <w:bottom w:val="nil"/>
              <w:right w:val="nil"/>
            </w:tcBorders>
            <w:shd w:val="clear" w:color="auto" w:fill="auto"/>
            <w:noWrap/>
            <w:vAlign w:val="bottom"/>
            <w:hideMark/>
          </w:tcPr>
          <w:p w14:paraId="161B59A1"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324A3A20"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5.0</w:t>
            </w:r>
          </w:p>
        </w:tc>
        <w:tc>
          <w:tcPr>
            <w:tcW w:w="0" w:type="auto"/>
            <w:tcBorders>
              <w:top w:val="nil"/>
              <w:left w:val="nil"/>
              <w:bottom w:val="nil"/>
              <w:right w:val="nil"/>
            </w:tcBorders>
            <w:shd w:val="clear" w:color="auto" w:fill="auto"/>
            <w:noWrap/>
            <w:vAlign w:val="bottom"/>
            <w:hideMark/>
          </w:tcPr>
          <w:p w14:paraId="64A49FC9"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noWrap/>
            <w:vAlign w:val="bottom"/>
            <w:hideMark/>
          </w:tcPr>
          <w:p w14:paraId="1A92CAC6" w14:textId="77777777" w:rsidR="00BB15E8" w:rsidRPr="00BB15E8" w:rsidRDefault="00BB15E8" w:rsidP="00810B29">
            <w:pPr>
              <w:spacing w:after="0" w:line="240" w:lineRule="auto"/>
              <w:jc w:val="both"/>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auto"/>
            <w:noWrap/>
            <w:vAlign w:val="bottom"/>
            <w:hideMark/>
          </w:tcPr>
          <w:p w14:paraId="0C79BEDD" w14:textId="77777777" w:rsidR="00BB15E8" w:rsidRPr="00BB15E8" w:rsidRDefault="00BB15E8" w:rsidP="00810B29">
            <w:pPr>
              <w:spacing w:after="0" w:line="240" w:lineRule="auto"/>
              <w:jc w:val="both"/>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auto"/>
            <w:noWrap/>
            <w:vAlign w:val="bottom"/>
            <w:hideMark/>
          </w:tcPr>
          <w:p w14:paraId="359BC8DA"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10.0</w:t>
            </w:r>
          </w:p>
        </w:tc>
        <w:tc>
          <w:tcPr>
            <w:tcW w:w="0" w:type="auto"/>
            <w:tcBorders>
              <w:top w:val="nil"/>
              <w:left w:val="nil"/>
              <w:bottom w:val="nil"/>
              <w:right w:val="nil"/>
            </w:tcBorders>
            <w:shd w:val="clear" w:color="auto" w:fill="auto"/>
            <w:noWrap/>
            <w:vAlign w:val="bottom"/>
            <w:hideMark/>
          </w:tcPr>
          <w:p w14:paraId="34751F40"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p>
        </w:tc>
      </w:tr>
      <w:tr w:rsidR="00BA3B23" w:rsidRPr="00BB15E8" w14:paraId="19E25567" w14:textId="77777777" w:rsidTr="00BB15E8">
        <w:trPr>
          <w:trHeight w:val="300"/>
        </w:trPr>
        <w:tc>
          <w:tcPr>
            <w:tcW w:w="0" w:type="auto"/>
            <w:tcBorders>
              <w:top w:val="nil"/>
              <w:left w:val="nil"/>
              <w:bottom w:val="nil"/>
              <w:right w:val="nil"/>
            </w:tcBorders>
            <w:shd w:val="clear" w:color="auto" w:fill="auto"/>
            <w:noWrap/>
            <w:vAlign w:val="bottom"/>
            <w:hideMark/>
          </w:tcPr>
          <w:p w14:paraId="0C2F7210"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Jamo</w:t>
            </w:r>
          </w:p>
        </w:tc>
        <w:tc>
          <w:tcPr>
            <w:tcW w:w="0" w:type="auto"/>
            <w:tcBorders>
              <w:top w:val="nil"/>
              <w:left w:val="nil"/>
              <w:bottom w:val="nil"/>
              <w:right w:val="nil"/>
            </w:tcBorders>
            <w:shd w:val="clear" w:color="auto" w:fill="auto"/>
            <w:noWrap/>
            <w:vAlign w:val="bottom"/>
            <w:hideMark/>
          </w:tcPr>
          <w:p w14:paraId="13377F78"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5321E626"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10.0</w:t>
            </w:r>
          </w:p>
        </w:tc>
        <w:tc>
          <w:tcPr>
            <w:tcW w:w="0" w:type="auto"/>
            <w:tcBorders>
              <w:top w:val="nil"/>
              <w:left w:val="nil"/>
              <w:bottom w:val="nil"/>
              <w:right w:val="nil"/>
            </w:tcBorders>
            <w:shd w:val="clear" w:color="auto" w:fill="auto"/>
            <w:noWrap/>
            <w:vAlign w:val="bottom"/>
            <w:hideMark/>
          </w:tcPr>
          <w:p w14:paraId="56872B8D"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24.0</w:t>
            </w:r>
          </w:p>
        </w:tc>
        <w:tc>
          <w:tcPr>
            <w:tcW w:w="0" w:type="auto"/>
            <w:tcBorders>
              <w:top w:val="nil"/>
              <w:left w:val="nil"/>
              <w:bottom w:val="nil"/>
              <w:right w:val="nil"/>
            </w:tcBorders>
            <w:shd w:val="clear" w:color="auto" w:fill="auto"/>
            <w:noWrap/>
            <w:vAlign w:val="bottom"/>
            <w:hideMark/>
          </w:tcPr>
          <w:p w14:paraId="1A9EA1B5"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300.0</w:t>
            </w:r>
          </w:p>
        </w:tc>
        <w:tc>
          <w:tcPr>
            <w:tcW w:w="0" w:type="auto"/>
            <w:tcBorders>
              <w:top w:val="nil"/>
              <w:left w:val="nil"/>
              <w:bottom w:val="nil"/>
              <w:right w:val="nil"/>
            </w:tcBorders>
            <w:shd w:val="clear" w:color="auto" w:fill="auto"/>
            <w:noWrap/>
            <w:vAlign w:val="bottom"/>
            <w:hideMark/>
          </w:tcPr>
          <w:p w14:paraId="52AE5C4B"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50.0</w:t>
            </w:r>
          </w:p>
        </w:tc>
        <w:tc>
          <w:tcPr>
            <w:tcW w:w="0" w:type="auto"/>
            <w:tcBorders>
              <w:top w:val="nil"/>
              <w:left w:val="nil"/>
              <w:bottom w:val="nil"/>
              <w:right w:val="nil"/>
            </w:tcBorders>
            <w:shd w:val="clear" w:color="auto" w:fill="auto"/>
            <w:noWrap/>
            <w:vAlign w:val="bottom"/>
            <w:hideMark/>
          </w:tcPr>
          <w:p w14:paraId="0617844A"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30.0</w:t>
            </w:r>
          </w:p>
        </w:tc>
        <w:tc>
          <w:tcPr>
            <w:tcW w:w="0" w:type="auto"/>
            <w:tcBorders>
              <w:top w:val="nil"/>
              <w:left w:val="nil"/>
              <w:bottom w:val="nil"/>
              <w:right w:val="nil"/>
            </w:tcBorders>
            <w:shd w:val="clear" w:color="auto" w:fill="auto"/>
            <w:noWrap/>
            <w:vAlign w:val="bottom"/>
            <w:hideMark/>
          </w:tcPr>
          <w:p w14:paraId="4F3AB298"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1200.0</w:t>
            </w:r>
          </w:p>
        </w:tc>
      </w:tr>
      <w:tr w:rsidR="00BA3B23" w:rsidRPr="00BB15E8" w14:paraId="75FC79C9" w14:textId="77777777" w:rsidTr="00BB15E8">
        <w:trPr>
          <w:trHeight w:val="300"/>
        </w:trPr>
        <w:tc>
          <w:tcPr>
            <w:tcW w:w="0" w:type="auto"/>
            <w:tcBorders>
              <w:top w:val="nil"/>
              <w:left w:val="nil"/>
              <w:bottom w:val="nil"/>
              <w:right w:val="nil"/>
            </w:tcBorders>
            <w:shd w:val="clear" w:color="auto" w:fill="auto"/>
            <w:noWrap/>
            <w:vAlign w:val="bottom"/>
            <w:hideMark/>
          </w:tcPr>
          <w:p w14:paraId="1AF2FE47"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Shade</w:t>
            </w:r>
          </w:p>
        </w:tc>
        <w:tc>
          <w:tcPr>
            <w:tcW w:w="0" w:type="auto"/>
            <w:tcBorders>
              <w:top w:val="nil"/>
              <w:left w:val="nil"/>
              <w:bottom w:val="nil"/>
              <w:right w:val="nil"/>
            </w:tcBorders>
            <w:shd w:val="clear" w:color="auto" w:fill="auto"/>
            <w:noWrap/>
            <w:vAlign w:val="bottom"/>
            <w:hideMark/>
          </w:tcPr>
          <w:p w14:paraId="7711A38F"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w:t>
            </w:r>
          </w:p>
        </w:tc>
        <w:tc>
          <w:tcPr>
            <w:tcW w:w="0" w:type="auto"/>
            <w:tcBorders>
              <w:top w:val="nil"/>
              <w:left w:val="nil"/>
              <w:bottom w:val="nil"/>
              <w:right w:val="nil"/>
            </w:tcBorders>
            <w:shd w:val="clear" w:color="auto" w:fill="auto"/>
            <w:noWrap/>
            <w:vAlign w:val="bottom"/>
            <w:hideMark/>
          </w:tcPr>
          <w:p w14:paraId="7ABCA6DF"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71.7</w:t>
            </w:r>
          </w:p>
        </w:tc>
        <w:tc>
          <w:tcPr>
            <w:tcW w:w="0" w:type="auto"/>
            <w:tcBorders>
              <w:top w:val="nil"/>
              <w:left w:val="nil"/>
              <w:bottom w:val="nil"/>
              <w:right w:val="nil"/>
            </w:tcBorders>
            <w:shd w:val="clear" w:color="auto" w:fill="auto"/>
            <w:noWrap/>
            <w:vAlign w:val="bottom"/>
            <w:hideMark/>
          </w:tcPr>
          <w:p w14:paraId="325AB804"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4.3</w:t>
            </w:r>
          </w:p>
        </w:tc>
        <w:tc>
          <w:tcPr>
            <w:tcW w:w="0" w:type="auto"/>
            <w:tcBorders>
              <w:top w:val="nil"/>
              <w:left w:val="nil"/>
              <w:bottom w:val="nil"/>
              <w:right w:val="nil"/>
            </w:tcBorders>
            <w:shd w:val="clear" w:color="auto" w:fill="auto"/>
            <w:noWrap/>
            <w:vAlign w:val="bottom"/>
            <w:hideMark/>
          </w:tcPr>
          <w:p w14:paraId="5D5246CC"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316.7</w:t>
            </w:r>
          </w:p>
        </w:tc>
        <w:tc>
          <w:tcPr>
            <w:tcW w:w="0" w:type="auto"/>
            <w:tcBorders>
              <w:top w:val="nil"/>
              <w:left w:val="nil"/>
              <w:bottom w:val="nil"/>
              <w:right w:val="nil"/>
            </w:tcBorders>
            <w:shd w:val="clear" w:color="auto" w:fill="auto"/>
            <w:noWrap/>
            <w:vAlign w:val="bottom"/>
            <w:hideMark/>
          </w:tcPr>
          <w:p w14:paraId="3872D5AE"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shd w:val="clear" w:color="auto" w:fill="auto"/>
            <w:noWrap/>
            <w:vAlign w:val="bottom"/>
            <w:hideMark/>
          </w:tcPr>
          <w:p w14:paraId="287C3853"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25.5</w:t>
            </w:r>
          </w:p>
        </w:tc>
        <w:tc>
          <w:tcPr>
            <w:tcW w:w="0" w:type="auto"/>
            <w:tcBorders>
              <w:top w:val="nil"/>
              <w:left w:val="nil"/>
              <w:bottom w:val="nil"/>
              <w:right w:val="nil"/>
            </w:tcBorders>
            <w:shd w:val="clear" w:color="auto" w:fill="auto"/>
            <w:noWrap/>
            <w:vAlign w:val="bottom"/>
            <w:hideMark/>
          </w:tcPr>
          <w:p w14:paraId="40897FE6"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200.0</w:t>
            </w:r>
          </w:p>
        </w:tc>
      </w:tr>
      <w:tr w:rsidR="00BA3B23" w:rsidRPr="00BB15E8" w14:paraId="302F7CE8" w14:textId="77777777" w:rsidTr="00BB15E8">
        <w:trPr>
          <w:trHeight w:val="300"/>
        </w:trPr>
        <w:tc>
          <w:tcPr>
            <w:tcW w:w="0" w:type="auto"/>
            <w:tcBorders>
              <w:top w:val="nil"/>
              <w:left w:val="nil"/>
              <w:bottom w:val="nil"/>
              <w:right w:val="nil"/>
            </w:tcBorders>
            <w:shd w:val="clear" w:color="auto" w:fill="auto"/>
            <w:noWrap/>
            <w:vAlign w:val="bottom"/>
            <w:hideMark/>
          </w:tcPr>
          <w:p w14:paraId="71D90F0D"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Shade, Hook stick</w:t>
            </w:r>
          </w:p>
        </w:tc>
        <w:tc>
          <w:tcPr>
            <w:tcW w:w="0" w:type="auto"/>
            <w:tcBorders>
              <w:top w:val="nil"/>
              <w:left w:val="nil"/>
              <w:bottom w:val="nil"/>
              <w:right w:val="nil"/>
            </w:tcBorders>
            <w:shd w:val="clear" w:color="auto" w:fill="auto"/>
            <w:noWrap/>
            <w:vAlign w:val="bottom"/>
            <w:hideMark/>
          </w:tcPr>
          <w:p w14:paraId="2F234974"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77C5B7FC"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4.0</w:t>
            </w:r>
          </w:p>
        </w:tc>
        <w:tc>
          <w:tcPr>
            <w:tcW w:w="0" w:type="auto"/>
            <w:tcBorders>
              <w:top w:val="nil"/>
              <w:left w:val="nil"/>
              <w:bottom w:val="nil"/>
              <w:right w:val="nil"/>
            </w:tcBorders>
            <w:shd w:val="clear" w:color="auto" w:fill="auto"/>
            <w:noWrap/>
            <w:vAlign w:val="bottom"/>
            <w:hideMark/>
          </w:tcPr>
          <w:p w14:paraId="77303E5F"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8.0</w:t>
            </w:r>
          </w:p>
        </w:tc>
        <w:tc>
          <w:tcPr>
            <w:tcW w:w="0" w:type="auto"/>
            <w:tcBorders>
              <w:top w:val="nil"/>
              <w:left w:val="nil"/>
              <w:bottom w:val="nil"/>
              <w:right w:val="nil"/>
            </w:tcBorders>
            <w:shd w:val="clear" w:color="auto" w:fill="auto"/>
            <w:noWrap/>
            <w:vAlign w:val="bottom"/>
            <w:hideMark/>
          </w:tcPr>
          <w:p w14:paraId="10D5BE39"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100.0</w:t>
            </w:r>
          </w:p>
        </w:tc>
        <w:tc>
          <w:tcPr>
            <w:tcW w:w="0" w:type="auto"/>
            <w:tcBorders>
              <w:top w:val="nil"/>
              <w:left w:val="nil"/>
              <w:bottom w:val="nil"/>
              <w:right w:val="nil"/>
            </w:tcBorders>
            <w:shd w:val="clear" w:color="auto" w:fill="auto"/>
            <w:noWrap/>
            <w:vAlign w:val="bottom"/>
            <w:hideMark/>
          </w:tcPr>
          <w:p w14:paraId="72EF3FFC"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27.5</w:t>
            </w:r>
          </w:p>
        </w:tc>
        <w:tc>
          <w:tcPr>
            <w:tcW w:w="0" w:type="auto"/>
            <w:tcBorders>
              <w:top w:val="nil"/>
              <w:left w:val="nil"/>
              <w:bottom w:val="nil"/>
              <w:right w:val="nil"/>
            </w:tcBorders>
            <w:shd w:val="clear" w:color="auto" w:fill="auto"/>
            <w:noWrap/>
            <w:vAlign w:val="bottom"/>
            <w:hideMark/>
          </w:tcPr>
          <w:p w14:paraId="5F7697FD"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27.5</w:t>
            </w:r>
          </w:p>
        </w:tc>
        <w:tc>
          <w:tcPr>
            <w:tcW w:w="0" w:type="auto"/>
            <w:tcBorders>
              <w:top w:val="nil"/>
              <w:left w:val="nil"/>
              <w:bottom w:val="nil"/>
              <w:right w:val="nil"/>
            </w:tcBorders>
            <w:shd w:val="clear" w:color="auto" w:fill="auto"/>
            <w:noWrap/>
            <w:vAlign w:val="bottom"/>
            <w:hideMark/>
          </w:tcPr>
          <w:p w14:paraId="63B19F0C"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393.3</w:t>
            </w:r>
          </w:p>
        </w:tc>
      </w:tr>
      <w:tr w:rsidR="00BA3B23" w:rsidRPr="00BB15E8" w14:paraId="41614E85" w14:textId="77777777" w:rsidTr="00BB15E8">
        <w:trPr>
          <w:trHeight w:val="300"/>
        </w:trPr>
        <w:tc>
          <w:tcPr>
            <w:tcW w:w="0" w:type="auto"/>
            <w:tcBorders>
              <w:top w:val="nil"/>
              <w:left w:val="nil"/>
              <w:bottom w:val="nil"/>
              <w:right w:val="nil"/>
            </w:tcBorders>
            <w:shd w:val="clear" w:color="auto" w:fill="auto"/>
            <w:noWrap/>
            <w:vAlign w:val="bottom"/>
            <w:hideMark/>
          </w:tcPr>
          <w:p w14:paraId="28D79930"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Shade, Lobster trap</w:t>
            </w:r>
          </w:p>
        </w:tc>
        <w:tc>
          <w:tcPr>
            <w:tcW w:w="0" w:type="auto"/>
            <w:tcBorders>
              <w:top w:val="nil"/>
              <w:left w:val="nil"/>
              <w:bottom w:val="nil"/>
              <w:right w:val="nil"/>
            </w:tcBorders>
            <w:shd w:val="clear" w:color="auto" w:fill="auto"/>
            <w:noWrap/>
            <w:vAlign w:val="bottom"/>
            <w:hideMark/>
          </w:tcPr>
          <w:p w14:paraId="721C9629"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w:t>
            </w:r>
          </w:p>
        </w:tc>
        <w:tc>
          <w:tcPr>
            <w:tcW w:w="0" w:type="auto"/>
            <w:tcBorders>
              <w:top w:val="nil"/>
              <w:left w:val="nil"/>
              <w:bottom w:val="nil"/>
              <w:right w:val="nil"/>
            </w:tcBorders>
            <w:shd w:val="clear" w:color="auto" w:fill="auto"/>
            <w:noWrap/>
            <w:vAlign w:val="bottom"/>
            <w:hideMark/>
          </w:tcPr>
          <w:p w14:paraId="4DB986EC"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44.7</w:t>
            </w:r>
          </w:p>
        </w:tc>
        <w:tc>
          <w:tcPr>
            <w:tcW w:w="0" w:type="auto"/>
            <w:tcBorders>
              <w:top w:val="nil"/>
              <w:left w:val="nil"/>
              <w:bottom w:val="nil"/>
              <w:right w:val="nil"/>
            </w:tcBorders>
            <w:shd w:val="clear" w:color="auto" w:fill="auto"/>
            <w:noWrap/>
            <w:vAlign w:val="bottom"/>
            <w:hideMark/>
          </w:tcPr>
          <w:p w14:paraId="6179F874"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7.0</w:t>
            </w:r>
          </w:p>
        </w:tc>
        <w:tc>
          <w:tcPr>
            <w:tcW w:w="0" w:type="auto"/>
            <w:tcBorders>
              <w:top w:val="nil"/>
              <w:left w:val="nil"/>
              <w:bottom w:val="nil"/>
              <w:right w:val="nil"/>
            </w:tcBorders>
            <w:shd w:val="clear" w:color="auto" w:fill="auto"/>
            <w:noWrap/>
            <w:vAlign w:val="bottom"/>
            <w:hideMark/>
          </w:tcPr>
          <w:p w14:paraId="1F3D697D"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333.3</w:t>
            </w:r>
          </w:p>
        </w:tc>
        <w:tc>
          <w:tcPr>
            <w:tcW w:w="0" w:type="auto"/>
            <w:tcBorders>
              <w:top w:val="nil"/>
              <w:left w:val="nil"/>
              <w:bottom w:val="nil"/>
              <w:right w:val="nil"/>
            </w:tcBorders>
            <w:shd w:val="clear" w:color="auto" w:fill="auto"/>
            <w:noWrap/>
            <w:vAlign w:val="bottom"/>
            <w:hideMark/>
          </w:tcPr>
          <w:p w14:paraId="120490BE"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27.5</w:t>
            </w:r>
          </w:p>
        </w:tc>
        <w:tc>
          <w:tcPr>
            <w:tcW w:w="0" w:type="auto"/>
            <w:tcBorders>
              <w:top w:val="nil"/>
              <w:left w:val="nil"/>
              <w:bottom w:val="nil"/>
              <w:right w:val="nil"/>
            </w:tcBorders>
            <w:shd w:val="clear" w:color="auto" w:fill="auto"/>
            <w:noWrap/>
            <w:vAlign w:val="bottom"/>
            <w:hideMark/>
          </w:tcPr>
          <w:p w14:paraId="54318291"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22.5</w:t>
            </w:r>
          </w:p>
        </w:tc>
        <w:tc>
          <w:tcPr>
            <w:tcW w:w="0" w:type="auto"/>
            <w:tcBorders>
              <w:top w:val="nil"/>
              <w:left w:val="nil"/>
              <w:bottom w:val="nil"/>
              <w:right w:val="nil"/>
            </w:tcBorders>
            <w:shd w:val="clear" w:color="auto" w:fill="auto"/>
            <w:noWrap/>
            <w:vAlign w:val="bottom"/>
            <w:hideMark/>
          </w:tcPr>
          <w:p w14:paraId="0A6AE1B3"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350.0</w:t>
            </w:r>
          </w:p>
        </w:tc>
      </w:tr>
      <w:tr w:rsidR="00BA3B23" w:rsidRPr="00BB15E8" w14:paraId="32324C8D" w14:textId="77777777" w:rsidTr="00BB15E8">
        <w:trPr>
          <w:trHeight w:val="300"/>
        </w:trPr>
        <w:tc>
          <w:tcPr>
            <w:tcW w:w="0" w:type="auto"/>
            <w:tcBorders>
              <w:top w:val="nil"/>
              <w:left w:val="nil"/>
              <w:bottom w:val="nil"/>
              <w:right w:val="nil"/>
            </w:tcBorders>
            <w:shd w:val="clear" w:color="auto" w:fill="auto"/>
            <w:noWrap/>
            <w:vAlign w:val="bottom"/>
            <w:hideMark/>
          </w:tcPr>
          <w:p w14:paraId="4D0E0A86"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Snare</w:t>
            </w:r>
          </w:p>
        </w:tc>
        <w:tc>
          <w:tcPr>
            <w:tcW w:w="0" w:type="auto"/>
            <w:tcBorders>
              <w:top w:val="nil"/>
              <w:left w:val="nil"/>
              <w:bottom w:val="nil"/>
              <w:right w:val="nil"/>
            </w:tcBorders>
            <w:shd w:val="clear" w:color="auto" w:fill="auto"/>
            <w:noWrap/>
            <w:vAlign w:val="bottom"/>
            <w:hideMark/>
          </w:tcPr>
          <w:p w14:paraId="2EB69816"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2DF562EE"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1.0</w:t>
            </w:r>
          </w:p>
        </w:tc>
        <w:tc>
          <w:tcPr>
            <w:tcW w:w="0" w:type="auto"/>
            <w:tcBorders>
              <w:top w:val="nil"/>
              <w:left w:val="nil"/>
              <w:bottom w:val="nil"/>
              <w:right w:val="nil"/>
            </w:tcBorders>
            <w:shd w:val="clear" w:color="auto" w:fill="auto"/>
            <w:noWrap/>
            <w:vAlign w:val="bottom"/>
            <w:hideMark/>
          </w:tcPr>
          <w:p w14:paraId="39E0FD42"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07609AAE"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150.0</w:t>
            </w:r>
          </w:p>
        </w:tc>
        <w:tc>
          <w:tcPr>
            <w:tcW w:w="0" w:type="auto"/>
            <w:tcBorders>
              <w:top w:val="nil"/>
              <w:left w:val="nil"/>
              <w:bottom w:val="nil"/>
              <w:right w:val="nil"/>
            </w:tcBorders>
            <w:shd w:val="clear" w:color="auto" w:fill="auto"/>
            <w:noWrap/>
            <w:vAlign w:val="bottom"/>
            <w:hideMark/>
          </w:tcPr>
          <w:p w14:paraId="201AC68D"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r w:rsidRPr="00BB15E8">
              <w:rPr>
                <w:rFonts w:ascii="Aptos Narrow" w:eastAsia="Times New Roman" w:hAnsi="Aptos Narrow" w:cs="Times New Roman"/>
                <w:color w:val="000000"/>
                <w:kern w:val="0"/>
                <w:sz w:val="18"/>
                <w:szCs w:val="18"/>
                <w14:ligatures w14:val="none"/>
              </w:rPr>
              <w:t>5.0</w:t>
            </w:r>
          </w:p>
        </w:tc>
        <w:tc>
          <w:tcPr>
            <w:tcW w:w="0" w:type="auto"/>
            <w:tcBorders>
              <w:top w:val="nil"/>
              <w:left w:val="nil"/>
              <w:bottom w:val="nil"/>
              <w:right w:val="nil"/>
            </w:tcBorders>
            <w:shd w:val="clear" w:color="auto" w:fill="auto"/>
            <w:noWrap/>
            <w:vAlign w:val="bottom"/>
            <w:hideMark/>
          </w:tcPr>
          <w:p w14:paraId="3E3FD1AF" w14:textId="77777777" w:rsidR="00BB15E8" w:rsidRPr="00BB15E8" w:rsidRDefault="00BB15E8" w:rsidP="00810B29">
            <w:pPr>
              <w:spacing w:after="0" w:line="240" w:lineRule="auto"/>
              <w:jc w:val="both"/>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noWrap/>
            <w:vAlign w:val="bottom"/>
            <w:hideMark/>
          </w:tcPr>
          <w:p w14:paraId="315C04D6" w14:textId="77777777" w:rsidR="00BB15E8" w:rsidRPr="00BB15E8" w:rsidRDefault="00BB15E8" w:rsidP="00810B29">
            <w:pPr>
              <w:spacing w:after="0" w:line="240" w:lineRule="auto"/>
              <w:jc w:val="both"/>
              <w:rPr>
                <w:rFonts w:ascii="Times New Roman" w:eastAsia="Times New Roman" w:hAnsi="Times New Roman" w:cs="Times New Roman"/>
                <w:kern w:val="0"/>
                <w:sz w:val="18"/>
                <w:szCs w:val="18"/>
                <w14:ligatures w14:val="none"/>
              </w:rPr>
            </w:pPr>
          </w:p>
        </w:tc>
      </w:tr>
      <w:tr w:rsidR="00BA3B23" w:rsidRPr="00BB15E8" w14:paraId="659EE0F2" w14:textId="77777777" w:rsidTr="00BB15E8">
        <w:trPr>
          <w:trHeight w:val="300"/>
        </w:trPr>
        <w:tc>
          <w:tcPr>
            <w:tcW w:w="0" w:type="auto"/>
            <w:tcBorders>
              <w:top w:val="single" w:sz="4" w:space="0" w:color="auto"/>
              <w:left w:val="nil"/>
              <w:bottom w:val="single" w:sz="4" w:space="0" w:color="auto"/>
              <w:right w:val="nil"/>
            </w:tcBorders>
            <w:shd w:val="clear" w:color="auto" w:fill="auto"/>
            <w:noWrap/>
            <w:vAlign w:val="bottom"/>
            <w:hideMark/>
          </w:tcPr>
          <w:p w14:paraId="4EAF89A6" w14:textId="57FBBBF7" w:rsidR="00BB15E8" w:rsidRPr="00BB15E8" w:rsidRDefault="00BA3B23" w:rsidP="00810B29">
            <w:pPr>
              <w:spacing w:after="0" w:line="240" w:lineRule="auto"/>
              <w:jc w:val="both"/>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3F4089A2" w14:textId="578EBA05"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p>
        </w:tc>
        <w:tc>
          <w:tcPr>
            <w:tcW w:w="0" w:type="auto"/>
            <w:tcBorders>
              <w:top w:val="single" w:sz="4" w:space="0" w:color="auto"/>
              <w:left w:val="nil"/>
              <w:bottom w:val="single" w:sz="4" w:space="0" w:color="auto"/>
              <w:right w:val="nil"/>
            </w:tcBorders>
            <w:shd w:val="clear" w:color="auto" w:fill="auto"/>
            <w:noWrap/>
            <w:vAlign w:val="bottom"/>
            <w:hideMark/>
          </w:tcPr>
          <w:p w14:paraId="29ECEE02" w14:textId="7777777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36.9</w:t>
            </w:r>
          </w:p>
        </w:tc>
        <w:tc>
          <w:tcPr>
            <w:tcW w:w="0" w:type="auto"/>
            <w:tcBorders>
              <w:top w:val="single" w:sz="4" w:space="0" w:color="auto"/>
              <w:left w:val="nil"/>
              <w:bottom w:val="single" w:sz="4" w:space="0" w:color="auto"/>
              <w:right w:val="nil"/>
            </w:tcBorders>
            <w:shd w:val="clear" w:color="auto" w:fill="auto"/>
            <w:noWrap/>
            <w:vAlign w:val="bottom"/>
            <w:hideMark/>
          </w:tcPr>
          <w:p w14:paraId="01739A9F" w14:textId="7777777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7.7</w:t>
            </w:r>
          </w:p>
        </w:tc>
        <w:tc>
          <w:tcPr>
            <w:tcW w:w="0" w:type="auto"/>
            <w:tcBorders>
              <w:top w:val="single" w:sz="4" w:space="0" w:color="auto"/>
              <w:left w:val="nil"/>
              <w:bottom w:val="single" w:sz="4" w:space="0" w:color="auto"/>
              <w:right w:val="nil"/>
            </w:tcBorders>
            <w:shd w:val="clear" w:color="auto" w:fill="auto"/>
            <w:noWrap/>
            <w:vAlign w:val="bottom"/>
            <w:hideMark/>
          </w:tcPr>
          <w:p w14:paraId="4AFF7BB6" w14:textId="7777777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277.8</w:t>
            </w:r>
          </w:p>
        </w:tc>
        <w:tc>
          <w:tcPr>
            <w:tcW w:w="0" w:type="auto"/>
            <w:tcBorders>
              <w:top w:val="single" w:sz="4" w:space="0" w:color="auto"/>
              <w:left w:val="nil"/>
              <w:bottom w:val="single" w:sz="4" w:space="0" w:color="auto"/>
              <w:right w:val="nil"/>
            </w:tcBorders>
            <w:shd w:val="clear" w:color="auto" w:fill="auto"/>
            <w:noWrap/>
            <w:vAlign w:val="bottom"/>
            <w:hideMark/>
          </w:tcPr>
          <w:p w14:paraId="4639C691" w14:textId="7777777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25.0</w:t>
            </w:r>
          </w:p>
        </w:tc>
        <w:tc>
          <w:tcPr>
            <w:tcW w:w="0" w:type="auto"/>
            <w:tcBorders>
              <w:top w:val="single" w:sz="4" w:space="0" w:color="auto"/>
              <w:left w:val="nil"/>
              <w:bottom w:val="single" w:sz="4" w:space="0" w:color="auto"/>
              <w:right w:val="nil"/>
            </w:tcBorders>
            <w:shd w:val="clear" w:color="auto" w:fill="auto"/>
            <w:noWrap/>
            <w:vAlign w:val="bottom"/>
            <w:hideMark/>
          </w:tcPr>
          <w:p w14:paraId="318378A0" w14:textId="7777777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23.3</w:t>
            </w:r>
          </w:p>
        </w:tc>
        <w:tc>
          <w:tcPr>
            <w:tcW w:w="0" w:type="auto"/>
            <w:tcBorders>
              <w:top w:val="single" w:sz="4" w:space="0" w:color="auto"/>
              <w:left w:val="nil"/>
              <w:bottom w:val="single" w:sz="4" w:space="0" w:color="auto"/>
              <w:right w:val="nil"/>
            </w:tcBorders>
            <w:shd w:val="clear" w:color="auto" w:fill="auto"/>
            <w:noWrap/>
            <w:vAlign w:val="bottom"/>
            <w:hideMark/>
          </w:tcPr>
          <w:p w14:paraId="1BB764B3" w14:textId="77777777" w:rsidR="00BB15E8" w:rsidRPr="00BB15E8" w:rsidRDefault="00BB15E8" w:rsidP="00810B29">
            <w:pPr>
              <w:spacing w:after="0" w:line="240" w:lineRule="auto"/>
              <w:jc w:val="both"/>
              <w:rPr>
                <w:rFonts w:ascii="Aptos Narrow" w:eastAsia="Times New Roman" w:hAnsi="Aptos Narrow" w:cs="Times New Roman"/>
                <w:b/>
                <w:bCs/>
                <w:color w:val="000000"/>
                <w:kern w:val="0"/>
                <w:sz w:val="18"/>
                <w:szCs w:val="18"/>
                <w14:ligatures w14:val="none"/>
              </w:rPr>
            </w:pPr>
            <w:r w:rsidRPr="00BB15E8">
              <w:rPr>
                <w:rFonts w:ascii="Aptos Narrow" w:eastAsia="Times New Roman" w:hAnsi="Aptos Narrow" w:cs="Times New Roman"/>
                <w:b/>
                <w:bCs/>
                <w:color w:val="000000"/>
                <w:kern w:val="0"/>
                <w:sz w:val="18"/>
                <w:szCs w:val="18"/>
                <w14:ligatures w14:val="none"/>
              </w:rPr>
              <w:t>498.7</w:t>
            </w:r>
          </w:p>
        </w:tc>
      </w:tr>
    </w:tbl>
    <w:p w14:paraId="226784BD" w14:textId="77777777" w:rsidR="00BB15E8" w:rsidRDefault="00BB15E8" w:rsidP="00810B29">
      <w:pPr>
        <w:jc w:val="both"/>
      </w:pPr>
    </w:p>
    <w:p w14:paraId="159538CB" w14:textId="77777777" w:rsidR="00983452" w:rsidRDefault="00983452" w:rsidP="00810B29">
      <w:pPr>
        <w:keepNext/>
        <w:jc w:val="both"/>
      </w:pPr>
      <w:r>
        <w:rPr>
          <w:noProof/>
        </w:rPr>
        <w:lastRenderedPageBreak/>
        <w:drawing>
          <wp:inline distT="0" distB="0" distL="0" distR="0" wp14:anchorId="72271EE0" wp14:editId="025428B6">
            <wp:extent cx="3126892" cy="1879600"/>
            <wp:effectExtent l="0" t="0" r="0" b="6350"/>
            <wp:docPr id="98625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4577" cy="1884220"/>
                    </a:xfrm>
                    <a:prstGeom prst="rect">
                      <a:avLst/>
                    </a:prstGeom>
                    <a:noFill/>
                  </pic:spPr>
                </pic:pic>
              </a:graphicData>
            </a:graphic>
          </wp:inline>
        </w:drawing>
      </w:r>
    </w:p>
    <w:p w14:paraId="6B284824" w14:textId="3BB99E2D" w:rsidR="00983452" w:rsidRDefault="00983452" w:rsidP="00810B29">
      <w:pPr>
        <w:pStyle w:val="Caption"/>
        <w:jc w:val="both"/>
      </w:pPr>
      <w:bookmarkStart w:id="3" w:name="_Ref181177558"/>
      <w:r>
        <w:t xml:space="preserve">Figure </w:t>
      </w:r>
      <w:fldSimple w:instr=" SEQ Figure \* ARABIC ">
        <w:r w:rsidR="00382F50">
          <w:rPr>
            <w:noProof/>
          </w:rPr>
          <w:t>3</w:t>
        </w:r>
      </w:fldSimple>
      <w:bookmarkEnd w:id="3"/>
      <w:r>
        <w:t xml:space="preserve"> Relation between the number of fishing trips </w:t>
      </w:r>
      <w:r w:rsidR="00B44588">
        <w:t xml:space="preserve">during lobster season </w:t>
      </w:r>
      <w:r>
        <w:t>and the cost per trip reported by participants</w:t>
      </w:r>
    </w:p>
    <w:p w14:paraId="348EC6E9" w14:textId="6583ADED" w:rsidR="00D17355" w:rsidRDefault="00D17355" w:rsidP="00810B29">
      <w:pPr>
        <w:jc w:val="both"/>
      </w:pPr>
      <w:r w:rsidRPr="00D17355">
        <w:t>As explained by several fishermen during the activity, the best catches are made in the first two months</w:t>
      </w:r>
      <w:r w:rsidR="00F75209">
        <w:t xml:space="preserve"> of the season</w:t>
      </w:r>
      <w:r w:rsidRPr="00D17355">
        <w:t xml:space="preserve">, where each fishing trip can yield around 400 </w:t>
      </w:r>
      <w:r w:rsidR="006F169E" w:rsidRPr="00D17355">
        <w:t>lbs.</w:t>
      </w:r>
      <w:r w:rsidRPr="00D17355">
        <w:t xml:space="preserve"> of lobster. The catch decreases to around 200 </w:t>
      </w:r>
      <w:r w:rsidR="006F169E" w:rsidRPr="00D17355">
        <w:t>lbs.</w:t>
      </w:r>
      <w:r w:rsidRPr="00D17355">
        <w:t xml:space="preserve"> between the 3rd and 4th months, and in the last months, it drops to less than 100 </w:t>
      </w:r>
      <w:r w:rsidR="006F169E" w:rsidRPr="00D17355">
        <w:t>lbs.</w:t>
      </w:r>
      <w:r w:rsidRPr="00D17355">
        <w:t xml:space="preserve"> per trip</w:t>
      </w:r>
      <w:r>
        <w:t xml:space="preserve">. </w:t>
      </w:r>
      <w:r w:rsidR="002C3CE8" w:rsidRPr="002C3CE8">
        <w:t>It is important to monitor the changes in fishing effort and catch throughout the season to make accurate CPUE estimates</w:t>
      </w:r>
      <w:r w:rsidR="002C3CE8">
        <w:t>.</w:t>
      </w:r>
    </w:p>
    <w:p w14:paraId="201B8F17" w14:textId="28FF979A" w:rsidR="000F0C49" w:rsidRDefault="00F75209" w:rsidP="00810B29">
      <w:pPr>
        <w:jc w:val="both"/>
      </w:pPr>
      <w:r w:rsidRPr="003C4424">
        <w:t>Most</w:t>
      </w:r>
      <w:r w:rsidR="003C4424" w:rsidRPr="003C4424">
        <w:t xml:space="preserve"> lobster catches are sold to local restaurants and cooperatives. Nevertheless, fishers generally prefer selling to restaurants as they offer a better price per pound. Cooperatives become the secondary option when restaurant demand is low, typically during the off-tourist season</w:t>
      </w:r>
      <w:r w:rsidR="003C4424">
        <w:t xml:space="preserve">. The fisher who reported only one fishing trip per season indicated that he does not sell and kept the catch for self-consumption. </w:t>
      </w:r>
    </w:p>
    <w:p w14:paraId="0D9CBBA9" w14:textId="3FA93449" w:rsidR="001A74C6" w:rsidRDefault="001A74C6" w:rsidP="00810B29">
      <w:pPr>
        <w:pStyle w:val="Heading3"/>
        <w:jc w:val="both"/>
      </w:pPr>
      <w:r>
        <w:t>Queen conch fishery</w:t>
      </w:r>
    </w:p>
    <w:p w14:paraId="2F55BA11" w14:textId="50B2FE53" w:rsidR="001A74C6" w:rsidRPr="001A74C6" w:rsidRDefault="001A74C6" w:rsidP="00810B29">
      <w:pPr>
        <w:jc w:val="both"/>
      </w:pPr>
      <w:r w:rsidRPr="001A74C6">
        <w:t xml:space="preserve">A significant majority of 10 out of 11 respondents (90.9%) </w:t>
      </w:r>
      <w:r>
        <w:t>uses</w:t>
      </w:r>
      <w:r w:rsidRPr="001A74C6">
        <w:t xml:space="preserve"> free diving as their primary fishing method. Only one respondent (9.1%) uses other fishing gear, indicating a strong preference for free diving </w:t>
      </w:r>
      <w:r>
        <w:t xml:space="preserve">to catch </w:t>
      </w:r>
      <w:r w:rsidR="00F75209">
        <w:t>the queen</w:t>
      </w:r>
      <w:r>
        <w:t xml:space="preserve"> conch. </w:t>
      </w:r>
    </w:p>
    <w:p w14:paraId="0707AA75" w14:textId="164890C3" w:rsidR="0014485F" w:rsidRPr="0014485F" w:rsidRDefault="0014485F" w:rsidP="00810B29">
      <w:pPr>
        <w:jc w:val="both"/>
      </w:pPr>
      <w:r w:rsidRPr="0014485F">
        <w:t>On average, fishers make 9.2 fishing trips per season, ranging from 1 to 24. Each fishing trip can last between 3 and 10 hours per day for several days, yielding an average catch of 57 pounds of conch</w:t>
      </w:r>
      <w:r>
        <w:t xml:space="preserve"> </w:t>
      </w:r>
      <w:r w:rsidR="00F75209">
        <w:t xml:space="preserve">per trip </w:t>
      </w:r>
      <w:r>
        <w:t>(</w:t>
      </w:r>
      <w:r>
        <w:fldChar w:fldCharType="begin"/>
      </w:r>
      <w:r>
        <w:instrText xml:space="preserve"> REF _Ref181191601 \h </w:instrText>
      </w:r>
      <w:r w:rsidR="00810B29">
        <w:instrText xml:space="preserve"> \* MERGEFORMAT </w:instrText>
      </w:r>
      <w:r>
        <w:fldChar w:fldCharType="separate"/>
      </w:r>
      <w:r>
        <w:t xml:space="preserve">Table </w:t>
      </w:r>
      <w:r>
        <w:rPr>
          <w:noProof/>
        </w:rPr>
        <w:t>2</w:t>
      </w:r>
      <w:r>
        <w:fldChar w:fldCharType="end"/>
      </w:r>
      <w:r>
        <w:t>)</w:t>
      </w:r>
      <w:r w:rsidRPr="0014485F">
        <w:t>. However, the catch can vary significantly, ranging from 5 to 200 pounds. This variability may be attributed to differences in free-diving skills among fishers or the timing of the fishing season.</w:t>
      </w:r>
    </w:p>
    <w:p w14:paraId="4C22EFAB" w14:textId="027C0907" w:rsidR="0014485F" w:rsidRPr="0014485F" w:rsidRDefault="006F169E" w:rsidP="00810B29">
      <w:pPr>
        <w:jc w:val="both"/>
      </w:pPr>
      <w:r>
        <w:t>The</w:t>
      </w:r>
      <w:r w:rsidR="0014485F" w:rsidRPr="0014485F">
        <w:t xml:space="preserve"> </w:t>
      </w:r>
      <w:r w:rsidR="0014485F">
        <w:t xml:space="preserve">average </w:t>
      </w:r>
      <w:r w:rsidR="0014485F" w:rsidRPr="0014485F">
        <w:t xml:space="preserve">selling </w:t>
      </w:r>
      <w:r w:rsidR="0014485F">
        <w:t xml:space="preserve">price is </w:t>
      </w:r>
      <w:r>
        <w:t>$</w:t>
      </w:r>
      <w:r w:rsidR="0014485F">
        <w:t xml:space="preserve">9.17 </w:t>
      </w:r>
      <w:r w:rsidR="0014485F" w:rsidRPr="0014485F">
        <w:t>Belize dollars</w:t>
      </w:r>
      <w:r w:rsidR="0014485F">
        <w:t xml:space="preserve">. However, </w:t>
      </w:r>
      <w:r w:rsidR="0014485F" w:rsidRPr="0014485F">
        <w:t>prices reported by fishers varied</w:t>
      </w:r>
      <w:r w:rsidR="0014485F">
        <w:t>, where h</w:t>
      </w:r>
      <w:r w:rsidR="0014485F" w:rsidRPr="0014485F">
        <w:t>igher prices (</w:t>
      </w:r>
      <w:r w:rsidR="00893836">
        <w:t>$</w:t>
      </w:r>
      <w:r w:rsidR="0014485F" w:rsidRPr="0014485F">
        <w:t xml:space="preserve">10 to </w:t>
      </w:r>
      <w:r w:rsidR="00893836">
        <w:t>$</w:t>
      </w:r>
      <w:r w:rsidR="0014485F" w:rsidRPr="0014485F">
        <w:t>15 Belize dollars) were typically paid by restaurants, while cooperatives offered lower prices (</w:t>
      </w:r>
      <w:r w:rsidR="00893836">
        <w:t>$</w:t>
      </w:r>
      <w:r w:rsidR="0014485F" w:rsidRPr="0014485F">
        <w:t xml:space="preserve">4 to </w:t>
      </w:r>
      <w:r w:rsidR="00893836">
        <w:t>$</w:t>
      </w:r>
      <w:r w:rsidR="0014485F" w:rsidRPr="0014485F">
        <w:t>12 Belize dollars) per pound.</w:t>
      </w:r>
    </w:p>
    <w:p w14:paraId="7D6127DF" w14:textId="61422686" w:rsidR="0014485F" w:rsidRDefault="0014485F" w:rsidP="00810B29">
      <w:pPr>
        <w:pStyle w:val="Caption"/>
        <w:keepNext/>
        <w:jc w:val="both"/>
      </w:pPr>
      <w:bookmarkStart w:id="4" w:name="_Ref181191601"/>
      <w:r>
        <w:t xml:space="preserve">Table </w:t>
      </w:r>
      <w:fldSimple w:instr=" SEQ Table \* ARABIC ">
        <w:r w:rsidR="00E94DEE">
          <w:rPr>
            <w:noProof/>
          </w:rPr>
          <w:t>2</w:t>
        </w:r>
      </w:fldSimple>
      <w:bookmarkEnd w:id="4"/>
      <w:r>
        <w:t xml:space="preserve"> </w:t>
      </w:r>
      <w:r w:rsidRPr="00321BA6">
        <w:t xml:space="preserve">Summary of responses in the </w:t>
      </w:r>
      <w:r>
        <w:t>queen conch</w:t>
      </w:r>
      <w:r w:rsidRPr="00321BA6">
        <w:t xml:space="preserve"> fishery. All data were reported by fishers</w:t>
      </w:r>
    </w:p>
    <w:tbl>
      <w:tblPr>
        <w:tblW w:w="0" w:type="auto"/>
        <w:tblLook w:val="04A0" w:firstRow="1" w:lastRow="0" w:firstColumn="1" w:lastColumn="0" w:noHBand="0" w:noVBand="1"/>
      </w:tblPr>
      <w:tblGrid>
        <w:gridCol w:w="901"/>
        <w:gridCol w:w="1138"/>
        <w:gridCol w:w="1665"/>
        <w:gridCol w:w="1097"/>
        <w:gridCol w:w="1043"/>
        <w:gridCol w:w="1096"/>
        <w:gridCol w:w="1344"/>
        <w:gridCol w:w="1076"/>
      </w:tblGrid>
      <w:tr w:rsidR="0014485F" w:rsidRPr="0014485F" w14:paraId="48FA1727" w14:textId="77777777" w:rsidTr="0014485F">
        <w:trPr>
          <w:trHeight w:val="449"/>
        </w:trPr>
        <w:tc>
          <w:tcPr>
            <w:tcW w:w="0" w:type="auto"/>
            <w:tcBorders>
              <w:top w:val="single" w:sz="4" w:space="0" w:color="auto"/>
              <w:left w:val="nil"/>
              <w:bottom w:val="single" w:sz="4" w:space="0" w:color="auto"/>
              <w:right w:val="nil"/>
            </w:tcBorders>
            <w:shd w:val="clear" w:color="auto" w:fill="auto"/>
            <w:vAlign w:val="center"/>
            <w:hideMark/>
          </w:tcPr>
          <w:p w14:paraId="2D6BC375" w14:textId="77777777" w:rsidR="0014485F" w:rsidRPr="0014485F" w:rsidRDefault="0014485F" w:rsidP="00810B29">
            <w:pPr>
              <w:spacing w:after="0" w:line="240" w:lineRule="auto"/>
              <w:jc w:val="both"/>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Gear</w:t>
            </w:r>
          </w:p>
        </w:tc>
        <w:tc>
          <w:tcPr>
            <w:tcW w:w="0" w:type="auto"/>
            <w:tcBorders>
              <w:top w:val="single" w:sz="4" w:space="0" w:color="auto"/>
              <w:left w:val="nil"/>
              <w:bottom w:val="single" w:sz="4" w:space="0" w:color="auto"/>
              <w:right w:val="nil"/>
            </w:tcBorders>
            <w:shd w:val="clear" w:color="auto" w:fill="auto"/>
            <w:vAlign w:val="center"/>
            <w:hideMark/>
          </w:tcPr>
          <w:p w14:paraId="1A361AA0"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Number of fishers</w:t>
            </w:r>
          </w:p>
        </w:tc>
        <w:tc>
          <w:tcPr>
            <w:tcW w:w="0" w:type="auto"/>
            <w:tcBorders>
              <w:top w:val="single" w:sz="4" w:space="0" w:color="auto"/>
              <w:left w:val="nil"/>
              <w:bottom w:val="single" w:sz="4" w:space="0" w:color="auto"/>
              <w:right w:val="nil"/>
            </w:tcBorders>
            <w:shd w:val="clear" w:color="auto" w:fill="auto"/>
            <w:vAlign w:val="center"/>
            <w:hideMark/>
          </w:tcPr>
          <w:p w14:paraId="28A82BAA" w14:textId="1F324268"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Number of fishing trips</w:t>
            </w:r>
          </w:p>
        </w:tc>
        <w:tc>
          <w:tcPr>
            <w:tcW w:w="0" w:type="auto"/>
            <w:tcBorders>
              <w:top w:val="single" w:sz="4" w:space="0" w:color="auto"/>
              <w:left w:val="nil"/>
              <w:bottom w:val="single" w:sz="4" w:space="0" w:color="auto"/>
              <w:right w:val="nil"/>
            </w:tcBorders>
            <w:shd w:val="clear" w:color="auto" w:fill="auto"/>
            <w:vAlign w:val="center"/>
            <w:hideMark/>
          </w:tcPr>
          <w:p w14:paraId="569FF3CB"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Hours</w:t>
            </w:r>
          </w:p>
        </w:tc>
        <w:tc>
          <w:tcPr>
            <w:tcW w:w="0" w:type="auto"/>
            <w:tcBorders>
              <w:top w:val="single" w:sz="4" w:space="0" w:color="auto"/>
              <w:left w:val="nil"/>
              <w:bottom w:val="single" w:sz="4" w:space="0" w:color="auto"/>
              <w:right w:val="nil"/>
            </w:tcBorders>
            <w:shd w:val="clear" w:color="auto" w:fill="auto"/>
            <w:vAlign w:val="center"/>
            <w:hideMark/>
          </w:tcPr>
          <w:p w14:paraId="5158A72F"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Cost</w:t>
            </w:r>
          </w:p>
        </w:tc>
        <w:tc>
          <w:tcPr>
            <w:tcW w:w="0" w:type="auto"/>
            <w:tcBorders>
              <w:top w:val="single" w:sz="4" w:space="0" w:color="auto"/>
              <w:left w:val="nil"/>
              <w:bottom w:val="single" w:sz="4" w:space="0" w:color="auto"/>
              <w:right w:val="nil"/>
            </w:tcBorders>
            <w:shd w:val="clear" w:color="auto" w:fill="auto"/>
            <w:vAlign w:val="center"/>
            <w:hideMark/>
          </w:tcPr>
          <w:p w14:paraId="51129A41"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Catch</w:t>
            </w:r>
          </w:p>
        </w:tc>
        <w:tc>
          <w:tcPr>
            <w:tcW w:w="0" w:type="auto"/>
            <w:tcBorders>
              <w:top w:val="single" w:sz="4" w:space="0" w:color="auto"/>
              <w:left w:val="nil"/>
              <w:bottom w:val="single" w:sz="4" w:space="0" w:color="auto"/>
              <w:right w:val="nil"/>
            </w:tcBorders>
            <w:shd w:val="clear" w:color="auto" w:fill="auto"/>
            <w:vAlign w:val="center"/>
            <w:hideMark/>
          </w:tcPr>
          <w:p w14:paraId="51B483D5"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selling Price</w:t>
            </w:r>
          </w:p>
        </w:tc>
        <w:tc>
          <w:tcPr>
            <w:tcW w:w="0" w:type="auto"/>
            <w:tcBorders>
              <w:top w:val="single" w:sz="4" w:space="0" w:color="auto"/>
              <w:left w:val="nil"/>
              <w:bottom w:val="single" w:sz="4" w:space="0" w:color="auto"/>
              <w:right w:val="nil"/>
            </w:tcBorders>
            <w:shd w:val="clear" w:color="auto" w:fill="auto"/>
            <w:vAlign w:val="center"/>
            <w:hideMark/>
          </w:tcPr>
          <w:p w14:paraId="15326284"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Average of Profit</w:t>
            </w:r>
          </w:p>
        </w:tc>
      </w:tr>
      <w:tr w:rsidR="0014485F" w:rsidRPr="0014485F" w14:paraId="01ED7A53" w14:textId="77777777" w:rsidTr="0014485F">
        <w:trPr>
          <w:trHeight w:val="290"/>
        </w:trPr>
        <w:tc>
          <w:tcPr>
            <w:tcW w:w="0" w:type="auto"/>
            <w:tcBorders>
              <w:top w:val="nil"/>
              <w:left w:val="nil"/>
              <w:bottom w:val="nil"/>
              <w:right w:val="nil"/>
            </w:tcBorders>
            <w:shd w:val="clear" w:color="auto" w:fill="auto"/>
            <w:noWrap/>
            <w:vAlign w:val="bottom"/>
            <w:hideMark/>
          </w:tcPr>
          <w:p w14:paraId="3D570BA9" w14:textId="77777777" w:rsidR="0014485F" w:rsidRPr="0014485F" w:rsidRDefault="0014485F" w:rsidP="00810B29">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Free diving</w:t>
            </w:r>
          </w:p>
        </w:tc>
        <w:tc>
          <w:tcPr>
            <w:tcW w:w="0" w:type="auto"/>
            <w:tcBorders>
              <w:top w:val="nil"/>
              <w:left w:val="nil"/>
              <w:bottom w:val="nil"/>
              <w:right w:val="nil"/>
            </w:tcBorders>
            <w:shd w:val="clear" w:color="auto" w:fill="auto"/>
            <w:noWrap/>
            <w:vAlign w:val="bottom"/>
            <w:hideMark/>
          </w:tcPr>
          <w:p w14:paraId="4F6719BA"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9</w:t>
            </w:r>
          </w:p>
        </w:tc>
        <w:tc>
          <w:tcPr>
            <w:tcW w:w="0" w:type="auto"/>
            <w:tcBorders>
              <w:top w:val="nil"/>
              <w:left w:val="nil"/>
              <w:bottom w:val="nil"/>
              <w:right w:val="nil"/>
            </w:tcBorders>
            <w:shd w:val="clear" w:color="auto" w:fill="auto"/>
            <w:noWrap/>
            <w:vAlign w:val="bottom"/>
            <w:hideMark/>
          </w:tcPr>
          <w:p w14:paraId="4152CB6A"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9.17</w:t>
            </w:r>
          </w:p>
        </w:tc>
        <w:tc>
          <w:tcPr>
            <w:tcW w:w="0" w:type="auto"/>
            <w:tcBorders>
              <w:top w:val="nil"/>
              <w:left w:val="nil"/>
              <w:bottom w:val="nil"/>
              <w:right w:val="nil"/>
            </w:tcBorders>
            <w:shd w:val="clear" w:color="auto" w:fill="auto"/>
            <w:noWrap/>
            <w:vAlign w:val="bottom"/>
            <w:hideMark/>
          </w:tcPr>
          <w:p w14:paraId="205268FE"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18.14</w:t>
            </w:r>
          </w:p>
        </w:tc>
        <w:tc>
          <w:tcPr>
            <w:tcW w:w="0" w:type="auto"/>
            <w:tcBorders>
              <w:top w:val="nil"/>
              <w:left w:val="nil"/>
              <w:bottom w:val="nil"/>
              <w:right w:val="nil"/>
            </w:tcBorders>
            <w:shd w:val="clear" w:color="auto" w:fill="auto"/>
            <w:noWrap/>
            <w:vAlign w:val="bottom"/>
            <w:hideMark/>
          </w:tcPr>
          <w:p w14:paraId="149296B1"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278.57</w:t>
            </w:r>
          </w:p>
        </w:tc>
        <w:tc>
          <w:tcPr>
            <w:tcW w:w="0" w:type="auto"/>
            <w:tcBorders>
              <w:top w:val="nil"/>
              <w:left w:val="nil"/>
              <w:bottom w:val="nil"/>
              <w:right w:val="nil"/>
            </w:tcBorders>
            <w:shd w:val="clear" w:color="auto" w:fill="auto"/>
            <w:noWrap/>
            <w:vAlign w:val="bottom"/>
            <w:hideMark/>
          </w:tcPr>
          <w:p w14:paraId="56ABC38A"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63.00</w:t>
            </w:r>
          </w:p>
        </w:tc>
        <w:tc>
          <w:tcPr>
            <w:tcW w:w="0" w:type="auto"/>
            <w:tcBorders>
              <w:top w:val="nil"/>
              <w:left w:val="nil"/>
              <w:bottom w:val="nil"/>
              <w:right w:val="nil"/>
            </w:tcBorders>
            <w:shd w:val="clear" w:color="auto" w:fill="auto"/>
            <w:noWrap/>
            <w:vAlign w:val="bottom"/>
            <w:hideMark/>
          </w:tcPr>
          <w:p w14:paraId="16796AAA"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9.17</w:t>
            </w:r>
          </w:p>
        </w:tc>
        <w:tc>
          <w:tcPr>
            <w:tcW w:w="0" w:type="auto"/>
            <w:tcBorders>
              <w:top w:val="nil"/>
              <w:left w:val="nil"/>
              <w:bottom w:val="nil"/>
              <w:right w:val="nil"/>
            </w:tcBorders>
            <w:shd w:val="clear" w:color="auto" w:fill="auto"/>
            <w:noWrap/>
            <w:vAlign w:val="bottom"/>
            <w:hideMark/>
          </w:tcPr>
          <w:p w14:paraId="4AFDB3F4"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455.00</w:t>
            </w:r>
          </w:p>
        </w:tc>
      </w:tr>
      <w:tr w:rsidR="0014485F" w:rsidRPr="0014485F" w14:paraId="77BB28E6" w14:textId="77777777" w:rsidTr="00F75209">
        <w:trPr>
          <w:trHeight w:val="290"/>
        </w:trPr>
        <w:tc>
          <w:tcPr>
            <w:tcW w:w="0" w:type="auto"/>
            <w:tcBorders>
              <w:top w:val="nil"/>
              <w:left w:val="nil"/>
              <w:bottom w:val="single" w:sz="4" w:space="0" w:color="auto"/>
              <w:right w:val="nil"/>
            </w:tcBorders>
            <w:shd w:val="clear" w:color="auto" w:fill="auto"/>
            <w:noWrap/>
            <w:vAlign w:val="bottom"/>
            <w:hideMark/>
          </w:tcPr>
          <w:p w14:paraId="0E7A7E19" w14:textId="77777777" w:rsidR="0014485F" w:rsidRPr="0014485F" w:rsidRDefault="0014485F" w:rsidP="00810B29">
            <w:pPr>
              <w:spacing w:after="0" w:line="240" w:lineRule="auto"/>
              <w:jc w:val="both"/>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Other</w:t>
            </w:r>
          </w:p>
        </w:tc>
        <w:tc>
          <w:tcPr>
            <w:tcW w:w="0" w:type="auto"/>
            <w:tcBorders>
              <w:top w:val="nil"/>
              <w:left w:val="nil"/>
              <w:bottom w:val="single" w:sz="4" w:space="0" w:color="auto"/>
              <w:right w:val="nil"/>
            </w:tcBorders>
            <w:shd w:val="clear" w:color="auto" w:fill="auto"/>
            <w:noWrap/>
            <w:vAlign w:val="bottom"/>
            <w:hideMark/>
          </w:tcPr>
          <w:p w14:paraId="0C44448D"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1</w:t>
            </w:r>
          </w:p>
        </w:tc>
        <w:tc>
          <w:tcPr>
            <w:tcW w:w="0" w:type="auto"/>
            <w:tcBorders>
              <w:top w:val="nil"/>
              <w:left w:val="nil"/>
              <w:bottom w:val="single" w:sz="4" w:space="0" w:color="auto"/>
              <w:right w:val="nil"/>
            </w:tcBorders>
            <w:shd w:val="clear" w:color="auto" w:fill="auto"/>
            <w:noWrap/>
            <w:vAlign w:val="bottom"/>
            <w:hideMark/>
          </w:tcPr>
          <w:p w14:paraId="320699EF"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10.00</w:t>
            </w:r>
          </w:p>
        </w:tc>
        <w:tc>
          <w:tcPr>
            <w:tcW w:w="0" w:type="auto"/>
            <w:tcBorders>
              <w:top w:val="nil"/>
              <w:left w:val="nil"/>
              <w:bottom w:val="single" w:sz="4" w:space="0" w:color="auto"/>
              <w:right w:val="nil"/>
            </w:tcBorders>
            <w:shd w:val="clear" w:color="auto" w:fill="auto"/>
            <w:noWrap/>
            <w:vAlign w:val="bottom"/>
            <w:hideMark/>
          </w:tcPr>
          <w:p w14:paraId="424C2EF4"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6.00</w:t>
            </w:r>
          </w:p>
        </w:tc>
        <w:tc>
          <w:tcPr>
            <w:tcW w:w="0" w:type="auto"/>
            <w:tcBorders>
              <w:top w:val="nil"/>
              <w:left w:val="nil"/>
              <w:bottom w:val="single" w:sz="4" w:space="0" w:color="auto"/>
              <w:right w:val="nil"/>
            </w:tcBorders>
            <w:shd w:val="clear" w:color="auto" w:fill="auto"/>
            <w:noWrap/>
            <w:vAlign w:val="bottom"/>
            <w:hideMark/>
          </w:tcPr>
          <w:p w14:paraId="7FB22B44"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300.00</w:t>
            </w:r>
          </w:p>
        </w:tc>
        <w:tc>
          <w:tcPr>
            <w:tcW w:w="0" w:type="auto"/>
            <w:tcBorders>
              <w:top w:val="nil"/>
              <w:left w:val="nil"/>
              <w:bottom w:val="single" w:sz="4" w:space="0" w:color="auto"/>
              <w:right w:val="nil"/>
            </w:tcBorders>
            <w:shd w:val="clear" w:color="auto" w:fill="auto"/>
            <w:noWrap/>
            <w:vAlign w:val="bottom"/>
            <w:hideMark/>
          </w:tcPr>
          <w:p w14:paraId="7132CDBB"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20.00</w:t>
            </w:r>
          </w:p>
        </w:tc>
        <w:tc>
          <w:tcPr>
            <w:tcW w:w="0" w:type="auto"/>
            <w:tcBorders>
              <w:top w:val="nil"/>
              <w:left w:val="nil"/>
              <w:bottom w:val="single" w:sz="4" w:space="0" w:color="auto"/>
              <w:right w:val="nil"/>
            </w:tcBorders>
            <w:shd w:val="clear" w:color="auto" w:fill="auto"/>
            <w:noWrap/>
            <w:vAlign w:val="bottom"/>
            <w:hideMark/>
          </w:tcPr>
          <w:p w14:paraId="450B6CDA"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12.00</w:t>
            </w:r>
          </w:p>
        </w:tc>
        <w:tc>
          <w:tcPr>
            <w:tcW w:w="0" w:type="auto"/>
            <w:tcBorders>
              <w:top w:val="nil"/>
              <w:left w:val="nil"/>
              <w:bottom w:val="single" w:sz="4" w:space="0" w:color="auto"/>
              <w:right w:val="nil"/>
            </w:tcBorders>
            <w:shd w:val="clear" w:color="auto" w:fill="auto"/>
            <w:noWrap/>
            <w:vAlign w:val="bottom"/>
            <w:hideMark/>
          </w:tcPr>
          <w:p w14:paraId="625BD304" w14:textId="77777777" w:rsidR="0014485F" w:rsidRPr="0014485F" w:rsidRDefault="0014485F" w:rsidP="00F75209">
            <w:pPr>
              <w:spacing w:after="0" w:line="240" w:lineRule="auto"/>
              <w:jc w:val="center"/>
              <w:rPr>
                <w:rFonts w:ascii="Aptos Narrow" w:eastAsia="Times New Roman" w:hAnsi="Aptos Narrow" w:cs="Times New Roman"/>
                <w:color w:val="000000"/>
                <w:kern w:val="0"/>
                <w:sz w:val="16"/>
                <w:szCs w:val="16"/>
                <w14:ligatures w14:val="none"/>
              </w:rPr>
            </w:pPr>
            <w:r w:rsidRPr="0014485F">
              <w:rPr>
                <w:rFonts w:ascii="Aptos Narrow" w:eastAsia="Times New Roman" w:hAnsi="Aptos Narrow" w:cs="Times New Roman"/>
                <w:color w:val="000000"/>
                <w:kern w:val="0"/>
                <w:sz w:val="16"/>
                <w:szCs w:val="16"/>
                <w14:ligatures w14:val="none"/>
              </w:rPr>
              <w:t>300.00</w:t>
            </w:r>
          </w:p>
        </w:tc>
      </w:tr>
      <w:tr w:rsidR="0014485F" w:rsidRPr="0014485F" w14:paraId="640C20EC" w14:textId="77777777" w:rsidTr="00F75209">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621D07B3" w14:textId="1F28C0C4" w:rsidR="0014485F" w:rsidRPr="0014485F" w:rsidRDefault="00F75209" w:rsidP="00810B29">
            <w:pPr>
              <w:spacing w:after="0" w:line="240" w:lineRule="auto"/>
              <w:jc w:val="both"/>
              <w:rPr>
                <w:rFonts w:ascii="Aptos Narrow" w:eastAsia="Times New Roman" w:hAnsi="Aptos Narrow" w:cs="Times New Roman"/>
                <w:b/>
                <w:bCs/>
                <w:color w:val="000000"/>
                <w:kern w:val="0"/>
                <w:sz w:val="16"/>
                <w:szCs w:val="16"/>
                <w14:ligatures w14:val="none"/>
              </w:rPr>
            </w:pPr>
            <w:r>
              <w:rPr>
                <w:rFonts w:ascii="Aptos Narrow" w:eastAsia="Times New Roman" w:hAnsi="Aptos Narrow" w:cs="Times New Roman"/>
                <w:b/>
                <w:bCs/>
                <w:color w:val="000000"/>
                <w:kern w:val="0"/>
                <w:sz w:val="16"/>
                <w:szCs w:val="16"/>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0EBD3985" w14:textId="7977CFFA"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p>
        </w:tc>
        <w:tc>
          <w:tcPr>
            <w:tcW w:w="0" w:type="auto"/>
            <w:tcBorders>
              <w:top w:val="single" w:sz="4" w:space="0" w:color="auto"/>
              <w:left w:val="nil"/>
              <w:bottom w:val="single" w:sz="4" w:space="0" w:color="auto"/>
              <w:right w:val="nil"/>
            </w:tcBorders>
            <w:shd w:val="clear" w:color="auto" w:fill="auto"/>
            <w:noWrap/>
            <w:vAlign w:val="bottom"/>
            <w:hideMark/>
          </w:tcPr>
          <w:p w14:paraId="0C544E7B"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9.29</w:t>
            </w:r>
          </w:p>
        </w:tc>
        <w:tc>
          <w:tcPr>
            <w:tcW w:w="0" w:type="auto"/>
            <w:tcBorders>
              <w:top w:val="single" w:sz="4" w:space="0" w:color="auto"/>
              <w:left w:val="nil"/>
              <w:bottom w:val="single" w:sz="4" w:space="0" w:color="auto"/>
              <w:right w:val="nil"/>
            </w:tcBorders>
            <w:shd w:val="clear" w:color="auto" w:fill="auto"/>
            <w:noWrap/>
            <w:vAlign w:val="bottom"/>
            <w:hideMark/>
          </w:tcPr>
          <w:p w14:paraId="195369C7"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16.63</w:t>
            </w:r>
          </w:p>
        </w:tc>
        <w:tc>
          <w:tcPr>
            <w:tcW w:w="0" w:type="auto"/>
            <w:tcBorders>
              <w:top w:val="single" w:sz="4" w:space="0" w:color="auto"/>
              <w:left w:val="nil"/>
              <w:bottom w:val="single" w:sz="4" w:space="0" w:color="auto"/>
              <w:right w:val="nil"/>
            </w:tcBorders>
            <w:shd w:val="clear" w:color="auto" w:fill="auto"/>
            <w:noWrap/>
            <w:vAlign w:val="bottom"/>
            <w:hideMark/>
          </w:tcPr>
          <w:p w14:paraId="300DA766"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281.25</w:t>
            </w:r>
          </w:p>
        </w:tc>
        <w:tc>
          <w:tcPr>
            <w:tcW w:w="0" w:type="auto"/>
            <w:tcBorders>
              <w:top w:val="single" w:sz="4" w:space="0" w:color="auto"/>
              <w:left w:val="nil"/>
              <w:bottom w:val="single" w:sz="4" w:space="0" w:color="auto"/>
              <w:right w:val="nil"/>
            </w:tcBorders>
            <w:shd w:val="clear" w:color="auto" w:fill="auto"/>
            <w:noWrap/>
            <w:vAlign w:val="bottom"/>
            <w:hideMark/>
          </w:tcPr>
          <w:p w14:paraId="16DBBF10"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57.63</w:t>
            </w:r>
          </w:p>
        </w:tc>
        <w:tc>
          <w:tcPr>
            <w:tcW w:w="0" w:type="auto"/>
            <w:tcBorders>
              <w:top w:val="single" w:sz="4" w:space="0" w:color="auto"/>
              <w:left w:val="nil"/>
              <w:bottom w:val="single" w:sz="4" w:space="0" w:color="auto"/>
              <w:right w:val="nil"/>
            </w:tcBorders>
            <w:shd w:val="clear" w:color="auto" w:fill="auto"/>
            <w:noWrap/>
            <w:vAlign w:val="bottom"/>
            <w:hideMark/>
          </w:tcPr>
          <w:p w14:paraId="073D7579"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9.57</w:t>
            </w:r>
          </w:p>
        </w:tc>
        <w:tc>
          <w:tcPr>
            <w:tcW w:w="0" w:type="auto"/>
            <w:tcBorders>
              <w:top w:val="single" w:sz="4" w:space="0" w:color="auto"/>
              <w:left w:val="nil"/>
              <w:bottom w:val="single" w:sz="4" w:space="0" w:color="auto"/>
              <w:right w:val="nil"/>
            </w:tcBorders>
            <w:shd w:val="clear" w:color="auto" w:fill="auto"/>
            <w:noWrap/>
            <w:vAlign w:val="bottom"/>
            <w:hideMark/>
          </w:tcPr>
          <w:p w14:paraId="5BD06052" w14:textId="77777777" w:rsidR="0014485F" w:rsidRPr="0014485F" w:rsidRDefault="0014485F" w:rsidP="00F75209">
            <w:pPr>
              <w:spacing w:after="0" w:line="240" w:lineRule="auto"/>
              <w:jc w:val="center"/>
              <w:rPr>
                <w:rFonts w:ascii="Aptos Narrow" w:eastAsia="Times New Roman" w:hAnsi="Aptos Narrow" w:cs="Times New Roman"/>
                <w:b/>
                <w:bCs/>
                <w:color w:val="000000"/>
                <w:kern w:val="0"/>
                <w:sz w:val="16"/>
                <w:szCs w:val="16"/>
                <w14:ligatures w14:val="none"/>
              </w:rPr>
            </w:pPr>
            <w:r w:rsidRPr="0014485F">
              <w:rPr>
                <w:rFonts w:ascii="Aptos Narrow" w:eastAsia="Times New Roman" w:hAnsi="Aptos Narrow" w:cs="Times New Roman"/>
                <w:b/>
                <w:bCs/>
                <w:color w:val="000000"/>
                <w:kern w:val="0"/>
                <w:sz w:val="16"/>
                <w:szCs w:val="16"/>
                <w14:ligatures w14:val="none"/>
              </w:rPr>
              <w:t>429.17</w:t>
            </w:r>
          </w:p>
        </w:tc>
      </w:tr>
    </w:tbl>
    <w:p w14:paraId="1678AA53" w14:textId="491A0A3D" w:rsidR="001A74C6" w:rsidRPr="001A74C6" w:rsidRDefault="001A74C6" w:rsidP="00810B29">
      <w:pPr>
        <w:jc w:val="both"/>
      </w:pPr>
    </w:p>
    <w:p w14:paraId="25861623" w14:textId="4DDA6BEF" w:rsidR="001A74C6" w:rsidRDefault="00A02EF2" w:rsidP="00810B29">
      <w:pPr>
        <w:pStyle w:val="Heading3"/>
        <w:jc w:val="both"/>
      </w:pPr>
      <w:r>
        <w:lastRenderedPageBreak/>
        <w:t>Fin fish fishery</w:t>
      </w:r>
    </w:p>
    <w:p w14:paraId="23858821" w14:textId="0535F067" w:rsidR="001A74C6" w:rsidRDefault="00B53C84" w:rsidP="00810B29">
      <w:pPr>
        <w:jc w:val="both"/>
      </w:pPr>
      <w:r w:rsidRPr="00B53C84">
        <w:t xml:space="preserve">Hand </w:t>
      </w:r>
      <w:r w:rsidR="00893836">
        <w:t>l</w:t>
      </w:r>
      <w:r w:rsidRPr="00B53C84">
        <w:t>ine</w:t>
      </w:r>
      <w:r>
        <w:rPr>
          <w:b/>
          <w:bCs/>
        </w:rPr>
        <w:t xml:space="preserve"> </w:t>
      </w:r>
      <w:r w:rsidRPr="00B53C84">
        <w:t xml:space="preserve">is the most common gear type, with 8 fishers using it. They make an average of 11 trips per month, spending an average of </w:t>
      </w:r>
      <w:r w:rsidR="004E3A09">
        <w:t>$</w:t>
      </w:r>
      <w:r w:rsidRPr="00B53C84">
        <w:t xml:space="preserve">258.3 </w:t>
      </w:r>
      <w:r w:rsidRPr="0014485F">
        <w:t>Belize dollars</w:t>
      </w:r>
      <w:r w:rsidRPr="00B53C84">
        <w:t xml:space="preserve"> per trip. Each trip lasts about 6.1 hours</w:t>
      </w:r>
      <w:r>
        <w:t xml:space="preserve">. </w:t>
      </w:r>
      <w:r w:rsidRPr="00B53C84">
        <w:t>Two fishers use th</w:t>
      </w:r>
      <w:r>
        <w:t>e</w:t>
      </w:r>
      <w:r w:rsidRPr="00B53C84">
        <w:t xml:space="preserve"> combination </w:t>
      </w:r>
      <w:r>
        <w:t>h</w:t>
      </w:r>
      <w:r w:rsidRPr="00B53C84">
        <w:t xml:space="preserve">and </w:t>
      </w:r>
      <w:r w:rsidR="004E3A09">
        <w:t>l</w:t>
      </w:r>
      <w:r w:rsidRPr="00B53C84">
        <w:t>ine</w:t>
      </w:r>
      <w:r>
        <w:t xml:space="preserve"> and</w:t>
      </w:r>
      <w:r w:rsidRPr="00B53C84">
        <w:t xml:space="preserve"> </w:t>
      </w:r>
      <w:r w:rsidR="004E3A09">
        <w:t>s</w:t>
      </w:r>
      <w:r w:rsidRPr="00B53C84">
        <w:t xml:space="preserve">pearfishing. They are more active, making 15.5 trips per month and spending </w:t>
      </w:r>
      <w:r w:rsidR="004E3A09">
        <w:t>on average $</w:t>
      </w:r>
      <w:r w:rsidRPr="00B53C84">
        <w:t xml:space="preserve">300 </w:t>
      </w:r>
      <w:r w:rsidRPr="0014485F">
        <w:t>Belize dollars</w:t>
      </w:r>
      <w:r w:rsidRPr="00B53C84">
        <w:t xml:space="preserve"> per trip. Their trips are longer, lasting 10 hours.</w:t>
      </w:r>
      <w:r>
        <w:t xml:space="preserve"> </w:t>
      </w:r>
      <w:r w:rsidRPr="00B53C84">
        <w:t xml:space="preserve">Only one fisher </w:t>
      </w:r>
      <w:r>
        <w:t>reported fish only with spearfishing</w:t>
      </w:r>
      <w:r w:rsidRPr="00B53C84">
        <w:t xml:space="preserve">. They make 3 trips per month, spending </w:t>
      </w:r>
      <w:r w:rsidR="004E3A09">
        <w:t>$</w:t>
      </w:r>
      <w:r w:rsidRPr="00B53C84">
        <w:t xml:space="preserve">200 </w:t>
      </w:r>
      <w:r w:rsidRPr="0014485F">
        <w:t>Belize dollars</w:t>
      </w:r>
      <w:r w:rsidRPr="00B53C84">
        <w:t xml:space="preserve"> per trip, and also spend 10 hours per trip</w:t>
      </w:r>
      <w:r>
        <w:t xml:space="preserve">. </w:t>
      </w:r>
      <w:r w:rsidRPr="00B53C84">
        <w:t xml:space="preserve">One fisher uses </w:t>
      </w:r>
      <w:r>
        <w:t>Spin rod</w:t>
      </w:r>
      <w:r w:rsidRPr="00B53C84">
        <w:t xml:space="preserve">, making a single trip per month at a cost of </w:t>
      </w:r>
      <w:r w:rsidR="004E3A09">
        <w:t>$</w:t>
      </w:r>
      <w:r w:rsidRPr="00B53C84">
        <w:t xml:space="preserve">300 </w:t>
      </w:r>
      <w:r w:rsidR="004E3A09" w:rsidRPr="0014485F">
        <w:t>Belize dollars</w:t>
      </w:r>
      <w:r w:rsidR="004E3A09" w:rsidRPr="00B53C84">
        <w:t xml:space="preserve"> </w:t>
      </w:r>
      <w:r w:rsidRPr="00B53C84">
        <w:t>and lasting 7 hours</w:t>
      </w:r>
      <w:r>
        <w:t xml:space="preserve"> (</w:t>
      </w:r>
      <w:r w:rsidR="005401A6">
        <w:fldChar w:fldCharType="begin"/>
      </w:r>
      <w:r w:rsidR="005401A6">
        <w:instrText xml:space="preserve"> REF _Ref181197321 \h </w:instrText>
      </w:r>
      <w:r w:rsidR="00810B29">
        <w:instrText xml:space="preserve"> \* MERGEFORMAT </w:instrText>
      </w:r>
      <w:r w:rsidR="005401A6">
        <w:fldChar w:fldCharType="separate"/>
      </w:r>
      <w:r w:rsidR="005401A6">
        <w:t xml:space="preserve">Table </w:t>
      </w:r>
      <w:r w:rsidR="005401A6">
        <w:rPr>
          <w:noProof/>
        </w:rPr>
        <w:t>3</w:t>
      </w:r>
      <w:r w:rsidR="005401A6">
        <w:fldChar w:fldCharType="end"/>
      </w:r>
      <w:r>
        <w:t>).</w:t>
      </w:r>
    </w:p>
    <w:p w14:paraId="087AE577" w14:textId="3FC5F2A4" w:rsidR="003141E7" w:rsidRDefault="003141E7" w:rsidP="00810B29">
      <w:pPr>
        <w:pStyle w:val="Caption"/>
        <w:keepNext/>
        <w:jc w:val="both"/>
      </w:pPr>
      <w:bookmarkStart w:id="5" w:name="_Ref181197321"/>
      <w:r>
        <w:t xml:space="preserve">Table </w:t>
      </w:r>
      <w:fldSimple w:instr=" SEQ Table \* ARABIC ">
        <w:r w:rsidR="00E94DEE">
          <w:rPr>
            <w:noProof/>
          </w:rPr>
          <w:t>3</w:t>
        </w:r>
      </w:fldSimple>
      <w:bookmarkEnd w:id="5"/>
      <w:r>
        <w:t xml:space="preserve"> Summary of responses in the fin fish fishery. </w:t>
      </w:r>
      <w:r w:rsidRPr="00321BA6">
        <w:t>All data were reported by fishers</w:t>
      </w:r>
      <w:r>
        <w:t>.</w:t>
      </w:r>
      <w:r w:rsidR="005401A6">
        <w:t xml:space="preserve"> Catch is in pounds; cost and selling prices in Belize dollars.</w:t>
      </w:r>
    </w:p>
    <w:tbl>
      <w:tblPr>
        <w:tblW w:w="9450" w:type="dxa"/>
        <w:tblLayout w:type="fixed"/>
        <w:tblLook w:val="04A0" w:firstRow="1" w:lastRow="0" w:firstColumn="1" w:lastColumn="0" w:noHBand="0" w:noVBand="1"/>
      </w:tblPr>
      <w:tblGrid>
        <w:gridCol w:w="990"/>
        <w:gridCol w:w="720"/>
        <w:gridCol w:w="929"/>
        <w:gridCol w:w="640"/>
        <w:gridCol w:w="704"/>
        <w:gridCol w:w="700"/>
        <w:gridCol w:w="602"/>
        <w:gridCol w:w="582"/>
        <w:gridCol w:w="466"/>
        <w:gridCol w:w="700"/>
        <w:gridCol w:w="602"/>
        <w:gridCol w:w="582"/>
        <w:gridCol w:w="466"/>
        <w:gridCol w:w="767"/>
      </w:tblGrid>
      <w:tr w:rsidR="00B53C84" w:rsidRPr="00B53C84" w14:paraId="2B8A4B0D" w14:textId="77777777" w:rsidTr="00B53C84">
        <w:trPr>
          <w:trHeight w:val="290"/>
        </w:trPr>
        <w:tc>
          <w:tcPr>
            <w:tcW w:w="990" w:type="dxa"/>
            <w:vMerge w:val="restart"/>
            <w:tcBorders>
              <w:top w:val="single" w:sz="4" w:space="0" w:color="auto"/>
              <w:left w:val="nil"/>
              <w:bottom w:val="single" w:sz="4" w:space="0" w:color="000000"/>
              <w:right w:val="nil"/>
            </w:tcBorders>
            <w:shd w:val="clear" w:color="auto" w:fill="auto"/>
            <w:vAlign w:val="center"/>
            <w:hideMark/>
          </w:tcPr>
          <w:p w14:paraId="03EE62E7"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Gear</w:t>
            </w:r>
          </w:p>
        </w:tc>
        <w:tc>
          <w:tcPr>
            <w:tcW w:w="720" w:type="dxa"/>
            <w:vMerge w:val="restart"/>
            <w:tcBorders>
              <w:top w:val="single" w:sz="4" w:space="0" w:color="auto"/>
              <w:left w:val="nil"/>
              <w:bottom w:val="single" w:sz="4" w:space="0" w:color="000000"/>
              <w:right w:val="nil"/>
            </w:tcBorders>
            <w:shd w:val="clear" w:color="auto" w:fill="auto"/>
            <w:vAlign w:val="center"/>
            <w:hideMark/>
          </w:tcPr>
          <w:p w14:paraId="6B54FD60"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Number fishers</w:t>
            </w:r>
          </w:p>
        </w:tc>
        <w:tc>
          <w:tcPr>
            <w:tcW w:w="929" w:type="dxa"/>
            <w:vMerge w:val="restart"/>
            <w:tcBorders>
              <w:top w:val="single" w:sz="4" w:space="0" w:color="auto"/>
              <w:left w:val="nil"/>
              <w:bottom w:val="single" w:sz="4" w:space="0" w:color="000000"/>
              <w:right w:val="nil"/>
            </w:tcBorders>
            <w:shd w:val="clear" w:color="auto" w:fill="auto"/>
            <w:vAlign w:val="center"/>
            <w:hideMark/>
          </w:tcPr>
          <w:p w14:paraId="36893453"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Number of trips/month</w:t>
            </w:r>
          </w:p>
        </w:tc>
        <w:tc>
          <w:tcPr>
            <w:tcW w:w="640" w:type="dxa"/>
            <w:vMerge w:val="restart"/>
            <w:tcBorders>
              <w:top w:val="single" w:sz="4" w:space="0" w:color="auto"/>
              <w:left w:val="nil"/>
              <w:bottom w:val="single" w:sz="4" w:space="0" w:color="000000"/>
              <w:right w:val="nil"/>
            </w:tcBorders>
            <w:shd w:val="clear" w:color="auto" w:fill="auto"/>
            <w:vAlign w:val="center"/>
            <w:hideMark/>
          </w:tcPr>
          <w:p w14:paraId="48A93615" w14:textId="5F171A31"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Cost</w:t>
            </w:r>
            <w:r>
              <w:rPr>
                <w:rFonts w:ascii="Aptos Narrow" w:eastAsia="Times New Roman" w:hAnsi="Aptos Narrow" w:cs="Times New Roman"/>
                <w:b/>
                <w:bCs/>
                <w:color w:val="000000"/>
                <w:kern w:val="0"/>
                <w:sz w:val="14"/>
                <w:szCs w:val="14"/>
                <w14:ligatures w14:val="none"/>
              </w:rPr>
              <w:t xml:space="preserve"> per </w:t>
            </w:r>
            <w:r w:rsidRPr="00B53C84">
              <w:rPr>
                <w:rFonts w:ascii="Aptos Narrow" w:eastAsia="Times New Roman" w:hAnsi="Aptos Narrow" w:cs="Times New Roman"/>
                <w:b/>
                <w:bCs/>
                <w:color w:val="000000"/>
                <w:kern w:val="0"/>
                <w:sz w:val="14"/>
                <w:szCs w:val="14"/>
                <w14:ligatures w14:val="none"/>
              </w:rPr>
              <w:t>trip</w:t>
            </w:r>
          </w:p>
        </w:tc>
        <w:tc>
          <w:tcPr>
            <w:tcW w:w="704" w:type="dxa"/>
            <w:vMerge w:val="restart"/>
            <w:tcBorders>
              <w:top w:val="single" w:sz="4" w:space="0" w:color="auto"/>
              <w:left w:val="nil"/>
              <w:bottom w:val="single" w:sz="4" w:space="0" w:color="000000"/>
              <w:right w:val="single" w:sz="4" w:space="0" w:color="auto"/>
            </w:tcBorders>
            <w:shd w:val="clear" w:color="auto" w:fill="auto"/>
            <w:vAlign w:val="center"/>
            <w:hideMark/>
          </w:tcPr>
          <w:p w14:paraId="1E8CACFB" w14:textId="5A10D7BD"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of Hours</w:t>
            </w:r>
            <w:r>
              <w:rPr>
                <w:rFonts w:ascii="Aptos Narrow" w:eastAsia="Times New Roman" w:hAnsi="Aptos Narrow" w:cs="Times New Roman"/>
                <w:b/>
                <w:bCs/>
                <w:color w:val="000000"/>
                <w:kern w:val="0"/>
                <w:sz w:val="14"/>
                <w:szCs w:val="14"/>
                <w14:ligatures w14:val="none"/>
              </w:rPr>
              <w:t xml:space="preserve"> per </w:t>
            </w:r>
            <w:r w:rsidRPr="00B53C84">
              <w:rPr>
                <w:rFonts w:ascii="Aptos Narrow" w:eastAsia="Times New Roman" w:hAnsi="Aptos Narrow" w:cs="Times New Roman"/>
                <w:b/>
                <w:bCs/>
                <w:color w:val="000000"/>
                <w:kern w:val="0"/>
                <w:sz w:val="14"/>
                <w:szCs w:val="14"/>
                <w14:ligatures w14:val="none"/>
              </w:rPr>
              <w:t>trip</w:t>
            </w:r>
          </w:p>
        </w:tc>
        <w:tc>
          <w:tcPr>
            <w:tcW w:w="2350" w:type="dxa"/>
            <w:gridSpan w:val="4"/>
            <w:tcBorders>
              <w:top w:val="single" w:sz="4" w:space="0" w:color="auto"/>
              <w:left w:val="nil"/>
              <w:bottom w:val="single" w:sz="4" w:space="0" w:color="auto"/>
              <w:right w:val="single" w:sz="4" w:space="0" w:color="auto"/>
            </w:tcBorders>
            <w:shd w:val="clear" w:color="auto" w:fill="auto"/>
            <w:noWrap/>
            <w:vAlign w:val="bottom"/>
            <w:hideMark/>
          </w:tcPr>
          <w:p w14:paraId="15D4DB7F" w14:textId="6E44ADBD"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Cat</w:t>
            </w:r>
            <w:r>
              <w:rPr>
                <w:rFonts w:ascii="Aptos Narrow" w:eastAsia="Times New Roman" w:hAnsi="Aptos Narrow" w:cs="Times New Roman"/>
                <w:b/>
                <w:bCs/>
                <w:color w:val="000000"/>
                <w:kern w:val="0"/>
                <w:sz w:val="14"/>
                <w:szCs w:val="14"/>
                <w14:ligatures w14:val="none"/>
              </w:rPr>
              <w:t>c</w:t>
            </w:r>
            <w:r w:rsidRPr="00B53C84">
              <w:rPr>
                <w:rFonts w:ascii="Aptos Narrow" w:eastAsia="Times New Roman" w:hAnsi="Aptos Narrow" w:cs="Times New Roman"/>
                <w:b/>
                <w:bCs/>
                <w:color w:val="000000"/>
                <w:kern w:val="0"/>
                <w:sz w:val="14"/>
                <w:szCs w:val="14"/>
                <w14:ligatures w14:val="none"/>
              </w:rPr>
              <w:t>h</w:t>
            </w:r>
          </w:p>
        </w:tc>
        <w:tc>
          <w:tcPr>
            <w:tcW w:w="2350" w:type="dxa"/>
            <w:gridSpan w:val="4"/>
            <w:tcBorders>
              <w:top w:val="single" w:sz="4" w:space="0" w:color="auto"/>
              <w:left w:val="nil"/>
              <w:bottom w:val="single" w:sz="4" w:space="0" w:color="auto"/>
              <w:right w:val="single" w:sz="4" w:space="0" w:color="auto"/>
            </w:tcBorders>
            <w:shd w:val="clear" w:color="auto" w:fill="auto"/>
            <w:noWrap/>
            <w:vAlign w:val="bottom"/>
            <w:hideMark/>
          </w:tcPr>
          <w:p w14:paraId="21F56776" w14:textId="746EC51F"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 xml:space="preserve">Average </w:t>
            </w:r>
            <w:r>
              <w:rPr>
                <w:rFonts w:ascii="Aptos Narrow" w:eastAsia="Times New Roman" w:hAnsi="Aptos Narrow" w:cs="Times New Roman"/>
                <w:b/>
                <w:bCs/>
                <w:color w:val="000000"/>
                <w:kern w:val="0"/>
                <w:sz w:val="14"/>
                <w:szCs w:val="14"/>
                <w14:ligatures w14:val="none"/>
              </w:rPr>
              <w:t>s</w:t>
            </w:r>
            <w:r w:rsidRPr="00B53C84">
              <w:rPr>
                <w:rFonts w:ascii="Aptos Narrow" w:eastAsia="Times New Roman" w:hAnsi="Aptos Narrow" w:cs="Times New Roman"/>
                <w:b/>
                <w:bCs/>
                <w:color w:val="000000"/>
                <w:kern w:val="0"/>
                <w:sz w:val="14"/>
                <w:szCs w:val="14"/>
                <w14:ligatures w14:val="none"/>
              </w:rPr>
              <w:t>ell price</w:t>
            </w:r>
          </w:p>
        </w:tc>
        <w:tc>
          <w:tcPr>
            <w:tcW w:w="767" w:type="dxa"/>
            <w:vMerge w:val="restart"/>
            <w:tcBorders>
              <w:top w:val="single" w:sz="4" w:space="0" w:color="auto"/>
              <w:left w:val="single" w:sz="4" w:space="0" w:color="auto"/>
              <w:bottom w:val="single" w:sz="4" w:space="0" w:color="000000"/>
              <w:right w:val="nil"/>
            </w:tcBorders>
            <w:shd w:val="clear" w:color="auto" w:fill="auto"/>
            <w:vAlign w:val="center"/>
            <w:hideMark/>
          </w:tcPr>
          <w:p w14:paraId="5E8EE8EA" w14:textId="7287089F"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Average profit</w:t>
            </w:r>
            <w:r>
              <w:rPr>
                <w:rFonts w:ascii="Aptos Narrow" w:eastAsia="Times New Roman" w:hAnsi="Aptos Narrow" w:cs="Times New Roman"/>
                <w:b/>
                <w:bCs/>
                <w:color w:val="000000"/>
                <w:kern w:val="0"/>
                <w:sz w:val="14"/>
                <w:szCs w:val="14"/>
                <w14:ligatures w14:val="none"/>
              </w:rPr>
              <w:t xml:space="preserve"> per </w:t>
            </w:r>
            <w:r w:rsidRPr="00B53C84">
              <w:rPr>
                <w:rFonts w:ascii="Aptos Narrow" w:eastAsia="Times New Roman" w:hAnsi="Aptos Narrow" w:cs="Times New Roman"/>
                <w:b/>
                <w:bCs/>
                <w:color w:val="000000"/>
                <w:kern w:val="0"/>
                <w:sz w:val="14"/>
                <w:szCs w:val="14"/>
                <w14:ligatures w14:val="none"/>
              </w:rPr>
              <w:t>trip</w:t>
            </w:r>
          </w:p>
        </w:tc>
      </w:tr>
      <w:tr w:rsidR="00B53C84" w:rsidRPr="00B53C84" w14:paraId="67DF6B65" w14:textId="77777777" w:rsidTr="00B53C84">
        <w:trPr>
          <w:trHeight w:val="870"/>
        </w:trPr>
        <w:tc>
          <w:tcPr>
            <w:tcW w:w="990" w:type="dxa"/>
            <w:vMerge/>
            <w:tcBorders>
              <w:top w:val="single" w:sz="4" w:space="0" w:color="auto"/>
              <w:left w:val="nil"/>
              <w:bottom w:val="single" w:sz="4" w:space="0" w:color="000000"/>
              <w:right w:val="nil"/>
            </w:tcBorders>
            <w:vAlign w:val="center"/>
            <w:hideMark/>
          </w:tcPr>
          <w:p w14:paraId="736DF6BB"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p>
        </w:tc>
        <w:tc>
          <w:tcPr>
            <w:tcW w:w="720" w:type="dxa"/>
            <w:vMerge/>
            <w:tcBorders>
              <w:top w:val="single" w:sz="4" w:space="0" w:color="auto"/>
              <w:left w:val="nil"/>
              <w:bottom w:val="single" w:sz="4" w:space="0" w:color="000000"/>
              <w:right w:val="nil"/>
            </w:tcBorders>
            <w:vAlign w:val="center"/>
            <w:hideMark/>
          </w:tcPr>
          <w:p w14:paraId="5C9F48EF"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p>
        </w:tc>
        <w:tc>
          <w:tcPr>
            <w:tcW w:w="929" w:type="dxa"/>
            <w:vMerge/>
            <w:tcBorders>
              <w:top w:val="single" w:sz="4" w:space="0" w:color="auto"/>
              <w:left w:val="nil"/>
              <w:bottom w:val="single" w:sz="4" w:space="0" w:color="000000"/>
              <w:right w:val="nil"/>
            </w:tcBorders>
            <w:vAlign w:val="center"/>
            <w:hideMark/>
          </w:tcPr>
          <w:p w14:paraId="65BDF354"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p>
        </w:tc>
        <w:tc>
          <w:tcPr>
            <w:tcW w:w="640" w:type="dxa"/>
            <w:vMerge/>
            <w:tcBorders>
              <w:top w:val="single" w:sz="4" w:space="0" w:color="auto"/>
              <w:left w:val="nil"/>
              <w:bottom w:val="single" w:sz="4" w:space="0" w:color="000000"/>
              <w:right w:val="nil"/>
            </w:tcBorders>
            <w:vAlign w:val="center"/>
            <w:hideMark/>
          </w:tcPr>
          <w:p w14:paraId="432CDD0B"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p>
        </w:tc>
        <w:tc>
          <w:tcPr>
            <w:tcW w:w="704" w:type="dxa"/>
            <w:vMerge/>
            <w:tcBorders>
              <w:top w:val="single" w:sz="4" w:space="0" w:color="auto"/>
              <w:left w:val="nil"/>
              <w:bottom w:val="single" w:sz="4" w:space="0" w:color="000000"/>
              <w:right w:val="single" w:sz="4" w:space="0" w:color="auto"/>
            </w:tcBorders>
            <w:vAlign w:val="center"/>
            <w:hideMark/>
          </w:tcPr>
          <w:p w14:paraId="2B28CEAE"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p>
        </w:tc>
        <w:tc>
          <w:tcPr>
            <w:tcW w:w="700" w:type="dxa"/>
            <w:tcBorders>
              <w:top w:val="nil"/>
              <w:left w:val="nil"/>
              <w:bottom w:val="single" w:sz="4" w:space="0" w:color="auto"/>
              <w:right w:val="single" w:sz="4" w:space="0" w:color="auto"/>
            </w:tcBorders>
            <w:shd w:val="clear" w:color="auto" w:fill="auto"/>
            <w:vAlign w:val="center"/>
            <w:hideMark/>
          </w:tcPr>
          <w:p w14:paraId="578DC153"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barracuda</w:t>
            </w:r>
          </w:p>
        </w:tc>
        <w:tc>
          <w:tcPr>
            <w:tcW w:w="602" w:type="dxa"/>
            <w:tcBorders>
              <w:top w:val="nil"/>
              <w:left w:val="nil"/>
              <w:bottom w:val="single" w:sz="4" w:space="0" w:color="auto"/>
              <w:right w:val="single" w:sz="4" w:space="0" w:color="auto"/>
            </w:tcBorders>
            <w:shd w:val="clear" w:color="auto" w:fill="auto"/>
            <w:vAlign w:val="center"/>
            <w:hideMark/>
          </w:tcPr>
          <w:p w14:paraId="743E7E5E"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snapper</w:t>
            </w:r>
          </w:p>
        </w:tc>
        <w:tc>
          <w:tcPr>
            <w:tcW w:w="582" w:type="dxa"/>
            <w:tcBorders>
              <w:top w:val="nil"/>
              <w:left w:val="nil"/>
              <w:bottom w:val="single" w:sz="4" w:space="0" w:color="auto"/>
              <w:right w:val="single" w:sz="4" w:space="0" w:color="auto"/>
            </w:tcBorders>
            <w:shd w:val="clear" w:color="auto" w:fill="auto"/>
            <w:vAlign w:val="center"/>
            <w:hideMark/>
          </w:tcPr>
          <w:p w14:paraId="1C82C799"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grouper</w:t>
            </w:r>
          </w:p>
        </w:tc>
        <w:tc>
          <w:tcPr>
            <w:tcW w:w="466" w:type="dxa"/>
            <w:tcBorders>
              <w:top w:val="nil"/>
              <w:left w:val="nil"/>
              <w:bottom w:val="single" w:sz="4" w:space="0" w:color="auto"/>
              <w:right w:val="single" w:sz="4" w:space="0" w:color="auto"/>
            </w:tcBorders>
            <w:shd w:val="clear" w:color="auto" w:fill="auto"/>
            <w:vAlign w:val="center"/>
            <w:hideMark/>
          </w:tcPr>
          <w:p w14:paraId="602FFE57"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jacks</w:t>
            </w:r>
          </w:p>
        </w:tc>
        <w:tc>
          <w:tcPr>
            <w:tcW w:w="700" w:type="dxa"/>
            <w:tcBorders>
              <w:top w:val="nil"/>
              <w:left w:val="nil"/>
              <w:bottom w:val="single" w:sz="4" w:space="0" w:color="auto"/>
              <w:right w:val="single" w:sz="4" w:space="0" w:color="auto"/>
            </w:tcBorders>
            <w:shd w:val="clear" w:color="auto" w:fill="auto"/>
            <w:vAlign w:val="center"/>
            <w:hideMark/>
          </w:tcPr>
          <w:p w14:paraId="2C3D2D91"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barracuda</w:t>
            </w:r>
          </w:p>
        </w:tc>
        <w:tc>
          <w:tcPr>
            <w:tcW w:w="602" w:type="dxa"/>
            <w:tcBorders>
              <w:top w:val="nil"/>
              <w:left w:val="nil"/>
              <w:bottom w:val="single" w:sz="4" w:space="0" w:color="auto"/>
              <w:right w:val="single" w:sz="4" w:space="0" w:color="auto"/>
            </w:tcBorders>
            <w:shd w:val="clear" w:color="auto" w:fill="auto"/>
            <w:vAlign w:val="center"/>
            <w:hideMark/>
          </w:tcPr>
          <w:p w14:paraId="4209E4F9"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snapper</w:t>
            </w:r>
          </w:p>
        </w:tc>
        <w:tc>
          <w:tcPr>
            <w:tcW w:w="582" w:type="dxa"/>
            <w:tcBorders>
              <w:top w:val="nil"/>
              <w:left w:val="nil"/>
              <w:bottom w:val="single" w:sz="4" w:space="0" w:color="auto"/>
              <w:right w:val="single" w:sz="4" w:space="0" w:color="auto"/>
            </w:tcBorders>
            <w:shd w:val="clear" w:color="auto" w:fill="auto"/>
            <w:vAlign w:val="center"/>
            <w:hideMark/>
          </w:tcPr>
          <w:p w14:paraId="10A2015F"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grouper</w:t>
            </w:r>
          </w:p>
        </w:tc>
        <w:tc>
          <w:tcPr>
            <w:tcW w:w="466" w:type="dxa"/>
            <w:tcBorders>
              <w:top w:val="nil"/>
              <w:left w:val="nil"/>
              <w:bottom w:val="single" w:sz="4" w:space="0" w:color="auto"/>
              <w:right w:val="single" w:sz="4" w:space="0" w:color="auto"/>
            </w:tcBorders>
            <w:shd w:val="clear" w:color="auto" w:fill="auto"/>
            <w:vAlign w:val="center"/>
            <w:hideMark/>
          </w:tcPr>
          <w:p w14:paraId="321B55FB"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jacks</w:t>
            </w:r>
          </w:p>
        </w:tc>
        <w:tc>
          <w:tcPr>
            <w:tcW w:w="767" w:type="dxa"/>
            <w:vMerge/>
            <w:tcBorders>
              <w:top w:val="single" w:sz="4" w:space="0" w:color="auto"/>
              <w:left w:val="single" w:sz="4" w:space="0" w:color="auto"/>
              <w:bottom w:val="single" w:sz="4" w:space="0" w:color="000000"/>
              <w:right w:val="nil"/>
            </w:tcBorders>
            <w:vAlign w:val="center"/>
            <w:hideMark/>
          </w:tcPr>
          <w:p w14:paraId="5DBE4810"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p>
        </w:tc>
      </w:tr>
      <w:tr w:rsidR="00B53C84" w:rsidRPr="00B53C84" w14:paraId="4E4BB7A2" w14:textId="77777777" w:rsidTr="00B53C84">
        <w:trPr>
          <w:trHeight w:val="290"/>
        </w:trPr>
        <w:tc>
          <w:tcPr>
            <w:tcW w:w="990" w:type="dxa"/>
            <w:tcBorders>
              <w:top w:val="nil"/>
              <w:left w:val="nil"/>
              <w:bottom w:val="nil"/>
              <w:right w:val="nil"/>
            </w:tcBorders>
            <w:shd w:val="clear" w:color="auto" w:fill="auto"/>
            <w:noWrap/>
            <w:vAlign w:val="bottom"/>
            <w:hideMark/>
          </w:tcPr>
          <w:p w14:paraId="0127FCE1"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Hand line</w:t>
            </w:r>
          </w:p>
        </w:tc>
        <w:tc>
          <w:tcPr>
            <w:tcW w:w="720" w:type="dxa"/>
            <w:tcBorders>
              <w:top w:val="nil"/>
              <w:left w:val="nil"/>
              <w:bottom w:val="nil"/>
              <w:right w:val="nil"/>
            </w:tcBorders>
            <w:shd w:val="clear" w:color="auto" w:fill="auto"/>
            <w:noWrap/>
            <w:vAlign w:val="center"/>
            <w:hideMark/>
          </w:tcPr>
          <w:p w14:paraId="761CE886"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8</w:t>
            </w:r>
          </w:p>
        </w:tc>
        <w:tc>
          <w:tcPr>
            <w:tcW w:w="929" w:type="dxa"/>
            <w:tcBorders>
              <w:top w:val="nil"/>
              <w:left w:val="nil"/>
              <w:bottom w:val="nil"/>
              <w:right w:val="nil"/>
            </w:tcBorders>
            <w:shd w:val="clear" w:color="auto" w:fill="auto"/>
            <w:noWrap/>
            <w:vAlign w:val="center"/>
            <w:hideMark/>
          </w:tcPr>
          <w:p w14:paraId="4E116400"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11.0</w:t>
            </w:r>
          </w:p>
        </w:tc>
        <w:tc>
          <w:tcPr>
            <w:tcW w:w="640" w:type="dxa"/>
            <w:tcBorders>
              <w:top w:val="nil"/>
              <w:left w:val="nil"/>
              <w:bottom w:val="nil"/>
              <w:right w:val="nil"/>
            </w:tcBorders>
            <w:shd w:val="clear" w:color="auto" w:fill="auto"/>
            <w:noWrap/>
            <w:vAlign w:val="center"/>
            <w:hideMark/>
          </w:tcPr>
          <w:p w14:paraId="0C363B08"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258.3</w:t>
            </w:r>
          </w:p>
        </w:tc>
        <w:tc>
          <w:tcPr>
            <w:tcW w:w="704" w:type="dxa"/>
            <w:tcBorders>
              <w:top w:val="nil"/>
              <w:left w:val="nil"/>
              <w:bottom w:val="nil"/>
              <w:right w:val="nil"/>
            </w:tcBorders>
            <w:shd w:val="clear" w:color="auto" w:fill="auto"/>
            <w:noWrap/>
            <w:vAlign w:val="center"/>
            <w:hideMark/>
          </w:tcPr>
          <w:p w14:paraId="17834C05"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6.1</w:t>
            </w:r>
          </w:p>
        </w:tc>
        <w:tc>
          <w:tcPr>
            <w:tcW w:w="700" w:type="dxa"/>
            <w:tcBorders>
              <w:top w:val="nil"/>
              <w:left w:val="nil"/>
              <w:bottom w:val="nil"/>
              <w:right w:val="nil"/>
            </w:tcBorders>
            <w:shd w:val="clear" w:color="auto" w:fill="auto"/>
            <w:noWrap/>
            <w:vAlign w:val="center"/>
            <w:hideMark/>
          </w:tcPr>
          <w:p w14:paraId="23081271"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15.0</w:t>
            </w:r>
          </w:p>
        </w:tc>
        <w:tc>
          <w:tcPr>
            <w:tcW w:w="602" w:type="dxa"/>
            <w:tcBorders>
              <w:top w:val="nil"/>
              <w:left w:val="nil"/>
              <w:bottom w:val="nil"/>
              <w:right w:val="nil"/>
            </w:tcBorders>
            <w:shd w:val="clear" w:color="auto" w:fill="auto"/>
            <w:noWrap/>
            <w:vAlign w:val="center"/>
            <w:hideMark/>
          </w:tcPr>
          <w:p w14:paraId="07B83C7D"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33.3</w:t>
            </w:r>
          </w:p>
        </w:tc>
        <w:tc>
          <w:tcPr>
            <w:tcW w:w="582" w:type="dxa"/>
            <w:tcBorders>
              <w:top w:val="nil"/>
              <w:left w:val="nil"/>
              <w:bottom w:val="nil"/>
              <w:right w:val="nil"/>
            </w:tcBorders>
            <w:shd w:val="clear" w:color="auto" w:fill="auto"/>
            <w:noWrap/>
            <w:vAlign w:val="center"/>
            <w:hideMark/>
          </w:tcPr>
          <w:p w14:paraId="41F54D2B"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466" w:type="dxa"/>
            <w:tcBorders>
              <w:top w:val="nil"/>
              <w:left w:val="nil"/>
              <w:bottom w:val="nil"/>
              <w:right w:val="nil"/>
            </w:tcBorders>
            <w:shd w:val="clear" w:color="auto" w:fill="auto"/>
            <w:noWrap/>
            <w:vAlign w:val="center"/>
            <w:hideMark/>
          </w:tcPr>
          <w:p w14:paraId="7A9E4894"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5.0</w:t>
            </w:r>
          </w:p>
        </w:tc>
        <w:tc>
          <w:tcPr>
            <w:tcW w:w="700" w:type="dxa"/>
            <w:tcBorders>
              <w:top w:val="nil"/>
              <w:left w:val="nil"/>
              <w:bottom w:val="nil"/>
              <w:right w:val="nil"/>
            </w:tcBorders>
            <w:shd w:val="clear" w:color="auto" w:fill="auto"/>
            <w:noWrap/>
            <w:vAlign w:val="center"/>
            <w:hideMark/>
          </w:tcPr>
          <w:p w14:paraId="25534D6E"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9.0</w:t>
            </w:r>
          </w:p>
        </w:tc>
        <w:tc>
          <w:tcPr>
            <w:tcW w:w="602" w:type="dxa"/>
            <w:tcBorders>
              <w:top w:val="nil"/>
              <w:left w:val="nil"/>
              <w:bottom w:val="nil"/>
              <w:right w:val="nil"/>
            </w:tcBorders>
            <w:shd w:val="clear" w:color="auto" w:fill="auto"/>
            <w:noWrap/>
            <w:vAlign w:val="center"/>
            <w:hideMark/>
          </w:tcPr>
          <w:p w14:paraId="07CE2B96"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13.2</w:t>
            </w:r>
          </w:p>
        </w:tc>
        <w:tc>
          <w:tcPr>
            <w:tcW w:w="582" w:type="dxa"/>
            <w:tcBorders>
              <w:top w:val="nil"/>
              <w:left w:val="nil"/>
              <w:bottom w:val="nil"/>
              <w:right w:val="nil"/>
            </w:tcBorders>
            <w:shd w:val="clear" w:color="auto" w:fill="auto"/>
            <w:noWrap/>
            <w:vAlign w:val="center"/>
            <w:hideMark/>
          </w:tcPr>
          <w:p w14:paraId="0B6ADCEE"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17.5</w:t>
            </w:r>
          </w:p>
        </w:tc>
        <w:tc>
          <w:tcPr>
            <w:tcW w:w="466" w:type="dxa"/>
            <w:tcBorders>
              <w:top w:val="nil"/>
              <w:left w:val="nil"/>
              <w:bottom w:val="nil"/>
              <w:right w:val="nil"/>
            </w:tcBorders>
            <w:shd w:val="clear" w:color="auto" w:fill="auto"/>
            <w:noWrap/>
            <w:vAlign w:val="center"/>
            <w:hideMark/>
          </w:tcPr>
          <w:p w14:paraId="1DAA5C39"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767" w:type="dxa"/>
            <w:tcBorders>
              <w:top w:val="nil"/>
              <w:left w:val="nil"/>
              <w:bottom w:val="nil"/>
              <w:right w:val="nil"/>
            </w:tcBorders>
            <w:shd w:val="clear" w:color="auto" w:fill="auto"/>
            <w:noWrap/>
            <w:vAlign w:val="bottom"/>
            <w:hideMark/>
          </w:tcPr>
          <w:p w14:paraId="2BA0AE4E"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500</w:t>
            </w:r>
          </w:p>
        </w:tc>
      </w:tr>
      <w:tr w:rsidR="00B53C84" w:rsidRPr="00B53C84" w14:paraId="53ED5657" w14:textId="77777777" w:rsidTr="00B53C84">
        <w:trPr>
          <w:trHeight w:val="290"/>
        </w:trPr>
        <w:tc>
          <w:tcPr>
            <w:tcW w:w="990" w:type="dxa"/>
            <w:tcBorders>
              <w:top w:val="nil"/>
              <w:left w:val="nil"/>
              <w:bottom w:val="nil"/>
              <w:right w:val="nil"/>
            </w:tcBorders>
            <w:shd w:val="clear" w:color="auto" w:fill="auto"/>
            <w:noWrap/>
            <w:vAlign w:val="bottom"/>
            <w:hideMark/>
          </w:tcPr>
          <w:p w14:paraId="49D09EC3"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Hand line, Spearfishing</w:t>
            </w:r>
          </w:p>
        </w:tc>
        <w:tc>
          <w:tcPr>
            <w:tcW w:w="720" w:type="dxa"/>
            <w:tcBorders>
              <w:top w:val="nil"/>
              <w:left w:val="nil"/>
              <w:bottom w:val="nil"/>
              <w:right w:val="nil"/>
            </w:tcBorders>
            <w:shd w:val="clear" w:color="auto" w:fill="auto"/>
            <w:noWrap/>
            <w:vAlign w:val="center"/>
            <w:hideMark/>
          </w:tcPr>
          <w:p w14:paraId="636781AB"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2</w:t>
            </w:r>
          </w:p>
        </w:tc>
        <w:tc>
          <w:tcPr>
            <w:tcW w:w="929" w:type="dxa"/>
            <w:tcBorders>
              <w:top w:val="nil"/>
              <w:left w:val="nil"/>
              <w:bottom w:val="nil"/>
              <w:right w:val="nil"/>
            </w:tcBorders>
            <w:shd w:val="clear" w:color="auto" w:fill="auto"/>
            <w:noWrap/>
            <w:vAlign w:val="center"/>
            <w:hideMark/>
          </w:tcPr>
          <w:p w14:paraId="14E66D5E"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15.5</w:t>
            </w:r>
          </w:p>
        </w:tc>
        <w:tc>
          <w:tcPr>
            <w:tcW w:w="640" w:type="dxa"/>
            <w:tcBorders>
              <w:top w:val="nil"/>
              <w:left w:val="nil"/>
              <w:bottom w:val="nil"/>
              <w:right w:val="nil"/>
            </w:tcBorders>
            <w:shd w:val="clear" w:color="auto" w:fill="auto"/>
            <w:noWrap/>
            <w:vAlign w:val="center"/>
            <w:hideMark/>
          </w:tcPr>
          <w:p w14:paraId="66FE665E"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300.0</w:t>
            </w:r>
          </w:p>
        </w:tc>
        <w:tc>
          <w:tcPr>
            <w:tcW w:w="704" w:type="dxa"/>
            <w:tcBorders>
              <w:top w:val="nil"/>
              <w:left w:val="nil"/>
              <w:bottom w:val="nil"/>
              <w:right w:val="nil"/>
            </w:tcBorders>
            <w:shd w:val="clear" w:color="auto" w:fill="auto"/>
            <w:noWrap/>
            <w:vAlign w:val="center"/>
            <w:hideMark/>
          </w:tcPr>
          <w:p w14:paraId="48AA1F55"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700" w:type="dxa"/>
            <w:tcBorders>
              <w:top w:val="nil"/>
              <w:left w:val="nil"/>
              <w:bottom w:val="nil"/>
              <w:right w:val="nil"/>
            </w:tcBorders>
            <w:shd w:val="clear" w:color="auto" w:fill="auto"/>
            <w:noWrap/>
            <w:vAlign w:val="center"/>
            <w:hideMark/>
          </w:tcPr>
          <w:p w14:paraId="4180CB08"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60.0</w:t>
            </w:r>
          </w:p>
        </w:tc>
        <w:tc>
          <w:tcPr>
            <w:tcW w:w="602" w:type="dxa"/>
            <w:tcBorders>
              <w:top w:val="nil"/>
              <w:left w:val="nil"/>
              <w:bottom w:val="nil"/>
              <w:right w:val="nil"/>
            </w:tcBorders>
            <w:shd w:val="clear" w:color="auto" w:fill="auto"/>
            <w:noWrap/>
            <w:vAlign w:val="center"/>
            <w:hideMark/>
          </w:tcPr>
          <w:p w14:paraId="04F9D2DE"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20.0</w:t>
            </w:r>
          </w:p>
        </w:tc>
        <w:tc>
          <w:tcPr>
            <w:tcW w:w="582" w:type="dxa"/>
            <w:tcBorders>
              <w:top w:val="nil"/>
              <w:left w:val="nil"/>
              <w:bottom w:val="nil"/>
              <w:right w:val="nil"/>
            </w:tcBorders>
            <w:shd w:val="clear" w:color="auto" w:fill="auto"/>
            <w:noWrap/>
            <w:vAlign w:val="center"/>
            <w:hideMark/>
          </w:tcPr>
          <w:p w14:paraId="7F1B43C5"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p>
        </w:tc>
        <w:tc>
          <w:tcPr>
            <w:tcW w:w="466" w:type="dxa"/>
            <w:tcBorders>
              <w:top w:val="nil"/>
              <w:left w:val="nil"/>
              <w:bottom w:val="nil"/>
              <w:right w:val="nil"/>
            </w:tcBorders>
            <w:shd w:val="clear" w:color="auto" w:fill="auto"/>
            <w:noWrap/>
            <w:vAlign w:val="center"/>
            <w:hideMark/>
          </w:tcPr>
          <w:p w14:paraId="5403D473"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700" w:type="dxa"/>
            <w:tcBorders>
              <w:top w:val="nil"/>
              <w:left w:val="nil"/>
              <w:bottom w:val="nil"/>
              <w:right w:val="nil"/>
            </w:tcBorders>
            <w:shd w:val="clear" w:color="auto" w:fill="auto"/>
            <w:noWrap/>
            <w:vAlign w:val="center"/>
            <w:hideMark/>
          </w:tcPr>
          <w:p w14:paraId="31FA3198"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8.0</w:t>
            </w:r>
          </w:p>
        </w:tc>
        <w:tc>
          <w:tcPr>
            <w:tcW w:w="602" w:type="dxa"/>
            <w:tcBorders>
              <w:top w:val="nil"/>
              <w:left w:val="nil"/>
              <w:bottom w:val="nil"/>
              <w:right w:val="nil"/>
            </w:tcBorders>
            <w:shd w:val="clear" w:color="auto" w:fill="auto"/>
            <w:noWrap/>
            <w:vAlign w:val="center"/>
            <w:hideMark/>
          </w:tcPr>
          <w:p w14:paraId="664D6AAF"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582" w:type="dxa"/>
            <w:tcBorders>
              <w:top w:val="nil"/>
              <w:left w:val="nil"/>
              <w:bottom w:val="nil"/>
              <w:right w:val="nil"/>
            </w:tcBorders>
            <w:shd w:val="clear" w:color="auto" w:fill="auto"/>
            <w:noWrap/>
            <w:vAlign w:val="center"/>
            <w:hideMark/>
          </w:tcPr>
          <w:p w14:paraId="4302ACF1"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466" w:type="dxa"/>
            <w:tcBorders>
              <w:top w:val="nil"/>
              <w:left w:val="nil"/>
              <w:bottom w:val="nil"/>
              <w:right w:val="nil"/>
            </w:tcBorders>
            <w:shd w:val="clear" w:color="auto" w:fill="auto"/>
            <w:noWrap/>
            <w:vAlign w:val="center"/>
            <w:hideMark/>
          </w:tcPr>
          <w:p w14:paraId="58B16C92"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8.0</w:t>
            </w:r>
          </w:p>
        </w:tc>
        <w:tc>
          <w:tcPr>
            <w:tcW w:w="767" w:type="dxa"/>
            <w:tcBorders>
              <w:top w:val="nil"/>
              <w:left w:val="nil"/>
              <w:bottom w:val="nil"/>
              <w:right w:val="nil"/>
            </w:tcBorders>
            <w:shd w:val="clear" w:color="auto" w:fill="auto"/>
            <w:noWrap/>
            <w:vAlign w:val="bottom"/>
            <w:hideMark/>
          </w:tcPr>
          <w:p w14:paraId="299F00C5"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300</w:t>
            </w:r>
          </w:p>
        </w:tc>
      </w:tr>
      <w:tr w:rsidR="00B53C84" w:rsidRPr="00B53C84" w14:paraId="714476D5" w14:textId="77777777" w:rsidTr="00B53C84">
        <w:trPr>
          <w:trHeight w:val="290"/>
        </w:trPr>
        <w:tc>
          <w:tcPr>
            <w:tcW w:w="990" w:type="dxa"/>
            <w:tcBorders>
              <w:top w:val="nil"/>
              <w:left w:val="nil"/>
              <w:bottom w:val="nil"/>
              <w:right w:val="nil"/>
            </w:tcBorders>
            <w:shd w:val="clear" w:color="auto" w:fill="auto"/>
            <w:noWrap/>
            <w:vAlign w:val="bottom"/>
            <w:hideMark/>
          </w:tcPr>
          <w:p w14:paraId="53161A1A"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Spearfishing</w:t>
            </w:r>
          </w:p>
        </w:tc>
        <w:tc>
          <w:tcPr>
            <w:tcW w:w="720" w:type="dxa"/>
            <w:tcBorders>
              <w:top w:val="nil"/>
              <w:left w:val="nil"/>
              <w:bottom w:val="nil"/>
              <w:right w:val="nil"/>
            </w:tcBorders>
            <w:shd w:val="clear" w:color="auto" w:fill="auto"/>
            <w:noWrap/>
            <w:vAlign w:val="center"/>
            <w:hideMark/>
          </w:tcPr>
          <w:p w14:paraId="11F430C3"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w:t>
            </w:r>
          </w:p>
        </w:tc>
        <w:tc>
          <w:tcPr>
            <w:tcW w:w="929" w:type="dxa"/>
            <w:tcBorders>
              <w:top w:val="nil"/>
              <w:left w:val="nil"/>
              <w:bottom w:val="nil"/>
              <w:right w:val="nil"/>
            </w:tcBorders>
            <w:shd w:val="clear" w:color="auto" w:fill="auto"/>
            <w:noWrap/>
            <w:vAlign w:val="center"/>
            <w:hideMark/>
          </w:tcPr>
          <w:p w14:paraId="5FFF7018"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3.0</w:t>
            </w:r>
          </w:p>
        </w:tc>
        <w:tc>
          <w:tcPr>
            <w:tcW w:w="640" w:type="dxa"/>
            <w:tcBorders>
              <w:top w:val="nil"/>
              <w:left w:val="nil"/>
              <w:bottom w:val="nil"/>
              <w:right w:val="nil"/>
            </w:tcBorders>
            <w:shd w:val="clear" w:color="auto" w:fill="auto"/>
            <w:noWrap/>
            <w:vAlign w:val="center"/>
            <w:hideMark/>
          </w:tcPr>
          <w:p w14:paraId="657C3EF4"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200.0</w:t>
            </w:r>
          </w:p>
        </w:tc>
        <w:tc>
          <w:tcPr>
            <w:tcW w:w="704" w:type="dxa"/>
            <w:tcBorders>
              <w:top w:val="nil"/>
              <w:left w:val="nil"/>
              <w:bottom w:val="nil"/>
              <w:right w:val="nil"/>
            </w:tcBorders>
            <w:shd w:val="clear" w:color="auto" w:fill="auto"/>
            <w:noWrap/>
            <w:vAlign w:val="center"/>
            <w:hideMark/>
          </w:tcPr>
          <w:p w14:paraId="6A88089B"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10.0</w:t>
            </w:r>
          </w:p>
        </w:tc>
        <w:tc>
          <w:tcPr>
            <w:tcW w:w="700" w:type="dxa"/>
            <w:tcBorders>
              <w:top w:val="nil"/>
              <w:left w:val="nil"/>
              <w:bottom w:val="nil"/>
              <w:right w:val="nil"/>
            </w:tcBorders>
            <w:shd w:val="clear" w:color="auto" w:fill="auto"/>
            <w:noWrap/>
            <w:vAlign w:val="center"/>
            <w:hideMark/>
          </w:tcPr>
          <w:p w14:paraId="7FBF06B5"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50.0</w:t>
            </w:r>
          </w:p>
        </w:tc>
        <w:tc>
          <w:tcPr>
            <w:tcW w:w="602" w:type="dxa"/>
            <w:tcBorders>
              <w:top w:val="nil"/>
              <w:left w:val="nil"/>
              <w:bottom w:val="nil"/>
              <w:right w:val="nil"/>
            </w:tcBorders>
            <w:shd w:val="clear" w:color="auto" w:fill="auto"/>
            <w:noWrap/>
            <w:vAlign w:val="center"/>
            <w:hideMark/>
          </w:tcPr>
          <w:p w14:paraId="5E715D3D"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50.0</w:t>
            </w:r>
          </w:p>
        </w:tc>
        <w:tc>
          <w:tcPr>
            <w:tcW w:w="582" w:type="dxa"/>
            <w:tcBorders>
              <w:top w:val="nil"/>
              <w:left w:val="nil"/>
              <w:bottom w:val="nil"/>
              <w:right w:val="nil"/>
            </w:tcBorders>
            <w:shd w:val="clear" w:color="auto" w:fill="auto"/>
            <w:noWrap/>
            <w:vAlign w:val="center"/>
            <w:hideMark/>
          </w:tcPr>
          <w:p w14:paraId="3E12E75E"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p>
        </w:tc>
        <w:tc>
          <w:tcPr>
            <w:tcW w:w="466" w:type="dxa"/>
            <w:tcBorders>
              <w:top w:val="nil"/>
              <w:left w:val="nil"/>
              <w:bottom w:val="nil"/>
              <w:right w:val="nil"/>
            </w:tcBorders>
            <w:shd w:val="clear" w:color="auto" w:fill="auto"/>
            <w:noWrap/>
            <w:vAlign w:val="center"/>
            <w:hideMark/>
          </w:tcPr>
          <w:p w14:paraId="7642E4CD"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700" w:type="dxa"/>
            <w:tcBorders>
              <w:top w:val="nil"/>
              <w:left w:val="nil"/>
              <w:bottom w:val="nil"/>
              <w:right w:val="nil"/>
            </w:tcBorders>
            <w:shd w:val="clear" w:color="auto" w:fill="auto"/>
            <w:noWrap/>
            <w:vAlign w:val="center"/>
            <w:hideMark/>
          </w:tcPr>
          <w:p w14:paraId="7F507CA3"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12.0</w:t>
            </w:r>
          </w:p>
        </w:tc>
        <w:tc>
          <w:tcPr>
            <w:tcW w:w="602" w:type="dxa"/>
            <w:tcBorders>
              <w:top w:val="nil"/>
              <w:left w:val="nil"/>
              <w:bottom w:val="nil"/>
              <w:right w:val="nil"/>
            </w:tcBorders>
            <w:shd w:val="clear" w:color="auto" w:fill="auto"/>
            <w:noWrap/>
            <w:vAlign w:val="center"/>
            <w:hideMark/>
          </w:tcPr>
          <w:p w14:paraId="4DCA7645"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15.0</w:t>
            </w:r>
          </w:p>
        </w:tc>
        <w:tc>
          <w:tcPr>
            <w:tcW w:w="582" w:type="dxa"/>
            <w:tcBorders>
              <w:top w:val="nil"/>
              <w:left w:val="nil"/>
              <w:bottom w:val="nil"/>
              <w:right w:val="nil"/>
            </w:tcBorders>
            <w:shd w:val="clear" w:color="auto" w:fill="auto"/>
            <w:noWrap/>
            <w:vAlign w:val="center"/>
            <w:hideMark/>
          </w:tcPr>
          <w:p w14:paraId="6B28150C"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p>
        </w:tc>
        <w:tc>
          <w:tcPr>
            <w:tcW w:w="466" w:type="dxa"/>
            <w:tcBorders>
              <w:top w:val="nil"/>
              <w:left w:val="nil"/>
              <w:bottom w:val="nil"/>
              <w:right w:val="nil"/>
            </w:tcBorders>
            <w:shd w:val="clear" w:color="auto" w:fill="auto"/>
            <w:noWrap/>
            <w:vAlign w:val="center"/>
            <w:hideMark/>
          </w:tcPr>
          <w:p w14:paraId="7BBC6158"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767" w:type="dxa"/>
            <w:tcBorders>
              <w:top w:val="nil"/>
              <w:left w:val="nil"/>
              <w:bottom w:val="nil"/>
              <w:right w:val="nil"/>
            </w:tcBorders>
            <w:shd w:val="clear" w:color="auto" w:fill="auto"/>
            <w:noWrap/>
            <w:vAlign w:val="bottom"/>
            <w:hideMark/>
          </w:tcPr>
          <w:p w14:paraId="04EF7412"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400</w:t>
            </w:r>
          </w:p>
        </w:tc>
      </w:tr>
      <w:tr w:rsidR="00B53C84" w:rsidRPr="00B53C84" w14:paraId="34C75585" w14:textId="77777777" w:rsidTr="00B53C84">
        <w:trPr>
          <w:trHeight w:val="290"/>
        </w:trPr>
        <w:tc>
          <w:tcPr>
            <w:tcW w:w="990" w:type="dxa"/>
            <w:tcBorders>
              <w:top w:val="nil"/>
              <w:left w:val="nil"/>
              <w:bottom w:val="nil"/>
              <w:right w:val="nil"/>
            </w:tcBorders>
            <w:shd w:val="clear" w:color="auto" w:fill="auto"/>
            <w:noWrap/>
            <w:vAlign w:val="bottom"/>
            <w:hideMark/>
          </w:tcPr>
          <w:p w14:paraId="6A8FAE3B"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Spin Rode</w:t>
            </w:r>
          </w:p>
        </w:tc>
        <w:tc>
          <w:tcPr>
            <w:tcW w:w="720" w:type="dxa"/>
            <w:tcBorders>
              <w:top w:val="nil"/>
              <w:left w:val="nil"/>
              <w:bottom w:val="nil"/>
              <w:right w:val="nil"/>
            </w:tcBorders>
            <w:shd w:val="clear" w:color="auto" w:fill="auto"/>
            <w:noWrap/>
            <w:vAlign w:val="center"/>
            <w:hideMark/>
          </w:tcPr>
          <w:p w14:paraId="251BFA28"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1</w:t>
            </w:r>
          </w:p>
        </w:tc>
        <w:tc>
          <w:tcPr>
            <w:tcW w:w="929" w:type="dxa"/>
            <w:tcBorders>
              <w:top w:val="nil"/>
              <w:left w:val="nil"/>
              <w:bottom w:val="nil"/>
              <w:right w:val="nil"/>
            </w:tcBorders>
            <w:shd w:val="clear" w:color="auto" w:fill="auto"/>
            <w:noWrap/>
            <w:vAlign w:val="center"/>
            <w:hideMark/>
          </w:tcPr>
          <w:p w14:paraId="3D589983"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p>
        </w:tc>
        <w:tc>
          <w:tcPr>
            <w:tcW w:w="640" w:type="dxa"/>
            <w:tcBorders>
              <w:top w:val="nil"/>
              <w:left w:val="nil"/>
              <w:bottom w:val="nil"/>
              <w:right w:val="nil"/>
            </w:tcBorders>
            <w:shd w:val="clear" w:color="auto" w:fill="auto"/>
            <w:noWrap/>
            <w:vAlign w:val="center"/>
            <w:hideMark/>
          </w:tcPr>
          <w:p w14:paraId="0B060D49"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300.0</w:t>
            </w:r>
          </w:p>
        </w:tc>
        <w:tc>
          <w:tcPr>
            <w:tcW w:w="704" w:type="dxa"/>
            <w:tcBorders>
              <w:top w:val="nil"/>
              <w:left w:val="nil"/>
              <w:bottom w:val="nil"/>
              <w:right w:val="nil"/>
            </w:tcBorders>
            <w:shd w:val="clear" w:color="auto" w:fill="auto"/>
            <w:noWrap/>
            <w:vAlign w:val="center"/>
            <w:hideMark/>
          </w:tcPr>
          <w:p w14:paraId="02386312"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r w:rsidRPr="00B53C84">
              <w:rPr>
                <w:rFonts w:ascii="Aptos Narrow" w:eastAsia="Times New Roman" w:hAnsi="Aptos Narrow" w:cs="Times New Roman"/>
                <w:color w:val="000000"/>
                <w:kern w:val="0"/>
                <w:sz w:val="14"/>
                <w:szCs w:val="14"/>
                <w14:ligatures w14:val="none"/>
              </w:rPr>
              <w:t>7.0</w:t>
            </w:r>
          </w:p>
        </w:tc>
        <w:tc>
          <w:tcPr>
            <w:tcW w:w="700" w:type="dxa"/>
            <w:tcBorders>
              <w:top w:val="nil"/>
              <w:left w:val="nil"/>
              <w:bottom w:val="nil"/>
              <w:right w:val="nil"/>
            </w:tcBorders>
            <w:shd w:val="clear" w:color="auto" w:fill="auto"/>
            <w:noWrap/>
            <w:vAlign w:val="center"/>
            <w:hideMark/>
          </w:tcPr>
          <w:p w14:paraId="483D49D5" w14:textId="77777777" w:rsidR="00B53C84" w:rsidRPr="00B53C84" w:rsidRDefault="00B53C84" w:rsidP="00810B29">
            <w:pPr>
              <w:spacing w:after="0" w:line="240" w:lineRule="auto"/>
              <w:jc w:val="both"/>
              <w:rPr>
                <w:rFonts w:ascii="Aptos Narrow" w:eastAsia="Times New Roman" w:hAnsi="Aptos Narrow" w:cs="Times New Roman"/>
                <w:color w:val="000000"/>
                <w:kern w:val="0"/>
                <w:sz w:val="14"/>
                <w:szCs w:val="14"/>
                <w14:ligatures w14:val="none"/>
              </w:rPr>
            </w:pPr>
          </w:p>
        </w:tc>
        <w:tc>
          <w:tcPr>
            <w:tcW w:w="602" w:type="dxa"/>
            <w:tcBorders>
              <w:top w:val="nil"/>
              <w:left w:val="nil"/>
              <w:bottom w:val="nil"/>
              <w:right w:val="nil"/>
            </w:tcBorders>
            <w:shd w:val="clear" w:color="auto" w:fill="auto"/>
            <w:noWrap/>
            <w:vAlign w:val="center"/>
            <w:hideMark/>
          </w:tcPr>
          <w:p w14:paraId="7246553B"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582" w:type="dxa"/>
            <w:tcBorders>
              <w:top w:val="nil"/>
              <w:left w:val="nil"/>
              <w:bottom w:val="nil"/>
              <w:right w:val="nil"/>
            </w:tcBorders>
            <w:shd w:val="clear" w:color="auto" w:fill="auto"/>
            <w:noWrap/>
            <w:vAlign w:val="center"/>
            <w:hideMark/>
          </w:tcPr>
          <w:p w14:paraId="0F40BC03"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466" w:type="dxa"/>
            <w:tcBorders>
              <w:top w:val="nil"/>
              <w:left w:val="nil"/>
              <w:bottom w:val="nil"/>
              <w:right w:val="nil"/>
            </w:tcBorders>
            <w:shd w:val="clear" w:color="auto" w:fill="auto"/>
            <w:noWrap/>
            <w:vAlign w:val="center"/>
            <w:hideMark/>
          </w:tcPr>
          <w:p w14:paraId="41797111"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700" w:type="dxa"/>
            <w:tcBorders>
              <w:top w:val="nil"/>
              <w:left w:val="nil"/>
              <w:bottom w:val="nil"/>
              <w:right w:val="nil"/>
            </w:tcBorders>
            <w:shd w:val="clear" w:color="auto" w:fill="auto"/>
            <w:noWrap/>
            <w:vAlign w:val="center"/>
            <w:hideMark/>
          </w:tcPr>
          <w:p w14:paraId="6AF378EF"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602" w:type="dxa"/>
            <w:tcBorders>
              <w:top w:val="nil"/>
              <w:left w:val="nil"/>
              <w:bottom w:val="nil"/>
              <w:right w:val="nil"/>
            </w:tcBorders>
            <w:shd w:val="clear" w:color="auto" w:fill="auto"/>
            <w:noWrap/>
            <w:vAlign w:val="center"/>
            <w:hideMark/>
          </w:tcPr>
          <w:p w14:paraId="197347E9"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582" w:type="dxa"/>
            <w:tcBorders>
              <w:top w:val="nil"/>
              <w:left w:val="nil"/>
              <w:bottom w:val="nil"/>
              <w:right w:val="nil"/>
            </w:tcBorders>
            <w:shd w:val="clear" w:color="auto" w:fill="auto"/>
            <w:noWrap/>
            <w:vAlign w:val="center"/>
            <w:hideMark/>
          </w:tcPr>
          <w:p w14:paraId="769A7C73"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466" w:type="dxa"/>
            <w:tcBorders>
              <w:top w:val="nil"/>
              <w:left w:val="nil"/>
              <w:bottom w:val="nil"/>
              <w:right w:val="nil"/>
            </w:tcBorders>
            <w:shd w:val="clear" w:color="auto" w:fill="auto"/>
            <w:noWrap/>
            <w:vAlign w:val="center"/>
            <w:hideMark/>
          </w:tcPr>
          <w:p w14:paraId="1FA53A92"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c>
          <w:tcPr>
            <w:tcW w:w="767" w:type="dxa"/>
            <w:tcBorders>
              <w:top w:val="nil"/>
              <w:left w:val="nil"/>
              <w:bottom w:val="nil"/>
              <w:right w:val="nil"/>
            </w:tcBorders>
            <w:shd w:val="clear" w:color="auto" w:fill="auto"/>
            <w:noWrap/>
            <w:vAlign w:val="bottom"/>
            <w:hideMark/>
          </w:tcPr>
          <w:p w14:paraId="20C4B102" w14:textId="77777777" w:rsidR="00B53C84" w:rsidRPr="00B53C84" w:rsidRDefault="00B53C84" w:rsidP="00810B29">
            <w:pPr>
              <w:spacing w:after="0" w:line="240" w:lineRule="auto"/>
              <w:jc w:val="both"/>
              <w:rPr>
                <w:rFonts w:ascii="Times New Roman" w:eastAsia="Times New Roman" w:hAnsi="Times New Roman" w:cs="Times New Roman"/>
                <w:kern w:val="0"/>
                <w:sz w:val="14"/>
                <w:szCs w:val="14"/>
                <w14:ligatures w14:val="none"/>
              </w:rPr>
            </w:pPr>
          </w:p>
        </w:tc>
      </w:tr>
      <w:tr w:rsidR="00B53C84" w:rsidRPr="00B53C84" w14:paraId="3ACE8209" w14:textId="77777777" w:rsidTr="00B53C84">
        <w:trPr>
          <w:trHeight w:val="290"/>
        </w:trPr>
        <w:tc>
          <w:tcPr>
            <w:tcW w:w="990" w:type="dxa"/>
            <w:tcBorders>
              <w:top w:val="single" w:sz="4" w:space="0" w:color="auto"/>
              <w:left w:val="nil"/>
              <w:bottom w:val="single" w:sz="4" w:space="0" w:color="auto"/>
              <w:right w:val="nil"/>
            </w:tcBorders>
            <w:shd w:val="clear" w:color="auto" w:fill="auto"/>
            <w:noWrap/>
            <w:vAlign w:val="bottom"/>
            <w:hideMark/>
          </w:tcPr>
          <w:p w14:paraId="5E28A735" w14:textId="1C0CE8A5" w:rsidR="00B53C84" w:rsidRPr="00B53C84" w:rsidRDefault="00F75209" w:rsidP="00810B29">
            <w:pPr>
              <w:spacing w:after="0" w:line="240" w:lineRule="auto"/>
              <w:jc w:val="both"/>
              <w:rPr>
                <w:rFonts w:ascii="Aptos Narrow" w:eastAsia="Times New Roman" w:hAnsi="Aptos Narrow" w:cs="Times New Roman"/>
                <w:b/>
                <w:bCs/>
                <w:color w:val="000000"/>
                <w:kern w:val="0"/>
                <w:sz w:val="14"/>
                <w:szCs w:val="14"/>
                <w14:ligatures w14:val="none"/>
              </w:rPr>
            </w:pPr>
            <w:r>
              <w:rPr>
                <w:rFonts w:ascii="Aptos Narrow" w:eastAsia="Times New Roman" w:hAnsi="Aptos Narrow" w:cs="Times New Roman"/>
                <w:b/>
                <w:bCs/>
                <w:color w:val="000000"/>
                <w:kern w:val="0"/>
                <w:sz w:val="14"/>
                <w:szCs w:val="14"/>
                <w14:ligatures w14:val="none"/>
              </w:rPr>
              <w:t>Average</w:t>
            </w:r>
          </w:p>
        </w:tc>
        <w:tc>
          <w:tcPr>
            <w:tcW w:w="720" w:type="dxa"/>
            <w:tcBorders>
              <w:top w:val="single" w:sz="4" w:space="0" w:color="auto"/>
              <w:left w:val="nil"/>
              <w:bottom w:val="single" w:sz="4" w:space="0" w:color="auto"/>
              <w:right w:val="nil"/>
            </w:tcBorders>
            <w:shd w:val="clear" w:color="auto" w:fill="auto"/>
            <w:noWrap/>
            <w:vAlign w:val="center"/>
            <w:hideMark/>
          </w:tcPr>
          <w:p w14:paraId="58A37890" w14:textId="3645C454"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p>
        </w:tc>
        <w:tc>
          <w:tcPr>
            <w:tcW w:w="929" w:type="dxa"/>
            <w:tcBorders>
              <w:top w:val="single" w:sz="4" w:space="0" w:color="auto"/>
              <w:left w:val="nil"/>
              <w:bottom w:val="single" w:sz="4" w:space="0" w:color="auto"/>
              <w:right w:val="nil"/>
            </w:tcBorders>
            <w:shd w:val="clear" w:color="auto" w:fill="auto"/>
            <w:noWrap/>
            <w:vAlign w:val="center"/>
            <w:hideMark/>
          </w:tcPr>
          <w:p w14:paraId="12552420"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11.1</w:t>
            </w:r>
          </w:p>
        </w:tc>
        <w:tc>
          <w:tcPr>
            <w:tcW w:w="640" w:type="dxa"/>
            <w:tcBorders>
              <w:top w:val="single" w:sz="4" w:space="0" w:color="auto"/>
              <w:left w:val="nil"/>
              <w:bottom w:val="single" w:sz="4" w:space="0" w:color="auto"/>
              <w:right w:val="nil"/>
            </w:tcBorders>
            <w:shd w:val="clear" w:color="auto" w:fill="auto"/>
            <w:noWrap/>
            <w:vAlign w:val="center"/>
            <w:hideMark/>
          </w:tcPr>
          <w:p w14:paraId="6757A41B"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265.0</w:t>
            </w:r>
          </w:p>
        </w:tc>
        <w:tc>
          <w:tcPr>
            <w:tcW w:w="704" w:type="dxa"/>
            <w:tcBorders>
              <w:top w:val="single" w:sz="4" w:space="0" w:color="auto"/>
              <w:left w:val="nil"/>
              <w:bottom w:val="single" w:sz="4" w:space="0" w:color="auto"/>
              <w:right w:val="nil"/>
            </w:tcBorders>
            <w:shd w:val="clear" w:color="auto" w:fill="auto"/>
            <w:noWrap/>
            <w:vAlign w:val="center"/>
            <w:hideMark/>
          </w:tcPr>
          <w:p w14:paraId="283FA0C3"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7.3</w:t>
            </w:r>
          </w:p>
        </w:tc>
        <w:tc>
          <w:tcPr>
            <w:tcW w:w="700" w:type="dxa"/>
            <w:tcBorders>
              <w:top w:val="single" w:sz="4" w:space="0" w:color="auto"/>
              <w:left w:val="nil"/>
              <w:bottom w:val="single" w:sz="4" w:space="0" w:color="auto"/>
              <w:right w:val="nil"/>
            </w:tcBorders>
            <w:shd w:val="clear" w:color="auto" w:fill="auto"/>
            <w:noWrap/>
            <w:vAlign w:val="center"/>
            <w:hideMark/>
          </w:tcPr>
          <w:p w14:paraId="2C072378"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31.0</w:t>
            </w:r>
          </w:p>
        </w:tc>
        <w:tc>
          <w:tcPr>
            <w:tcW w:w="602" w:type="dxa"/>
            <w:tcBorders>
              <w:top w:val="single" w:sz="4" w:space="0" w:color="auto"/>
              <w:left w:val="nil"/>
              <w:bottom w:val="single" w:sz="4" w:space="0" w:color="auto"/>
              <w:right w:val="nil"/>
            </w:tcBorders>
            <w:shd w:val="clear" w:color="auto" w:fill="auto"/>
            <w:noWrap/>
            <w:vAlign w:val="center"/>
            <w:hideMark/>
          </w:tcPr>
          <w:p w14:paraId="28E88923"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34.0</w:t>
            </w:r>
          </w:p>
        </w:tc>
        <w:tc>
          <w:tcPr>
            <w:tcW w:w="582" w:type="dxa"/>
            <w:tcBorders>
              <w:top w:val="single" w:sz="4" w:space="0" w:color="auto"/>
              <w:left w:val="nil"/>
              <w:bottom w:val="single" w:sz="4" w:space="0" w:color="auto"/>
              <w:right w:val="nil"/>
            </w:tcBorders>
            <w:shd w:val="clear" w:color="auto" w:fill="auto"/>
            <w:noWrap/>
            <w:vAlign w:val="center"/>
            <w:hideMark/>
          </w:tcPr>
          <w:p w14:paraId="7BE1D5AF"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10.0</w:t>
            </w:r>
          </w:p>
        </w:tc>
        <w:tc>
          <w:tcPr>
            <w:tcW w:w="466" w:type="dxa"/>
            <w:tcBorders>
              <w:top w:val="single" w:sz="4" w:space="0" w:color="auto"/>
              <w:left w:val="nil"/>
              <w:bottom w:val="single" w:sz="4" w:space="0" w:color="auto"/>
              <w:right w:val="nil"/>
            </w:tcBorders>
            <w:shd w:val="clear" w:color="auto" w:fill="auto"/>
            <w:noWrap/>
            <w:vAlign w:val="center"/>
            <w:hideMark/>
          </w:tcPr>
          <w:p w14:paraId="21CF8FD7"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5.0</w:t>
            </w:r>
          </w:p>
        </w:tc>
        <w:tc>
          <w:tcPr>
            <w:tcW w:w="700" w:type="dxa"/>
            <w:tcBorders>
              <w:top w:val="single" w:sz="4" w:space="0" w:color="auto"/>
              <w:left w:val="nil"/>
              <w:bottom w:val="single" w:sz="4" w:space="0" w:color="auto"/>
              <w:right w:val="nil"/>
            </w:tcBorders>
            <w:shd w:val="clear" w:color="auto" w:fill="auto"/>
            <w:noWrap/>
            <w:vAlign w:val="center"/>
            <w:hideMark/>
          </w:tcPr>
          <w:p w14:paraId="32CDE8EC"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9.3</w:t>
            </w:r>
          </w:p>
        </w:tc>
        <w:tc>
          <w:tcPr>
            <w:tcW w:w="602" w:type="dxa"/>
            <w:tcBorders>
              <w:top w:val="single" w:sz="4" w:space="0" w:color="auto"/>
              <w:left w:val="nil"/>
              <w:bottom w:val="single" w:sz="4" w:space="0" w:color="auto"/>
              <w:right w:val="nil"/>
            </w:tcBorders>
            <w:shd w:val="clear" w:color="auto" w:fill="auto"/>
            <w:noWrap/>
            <w:vAlign w:val="center"/>
            <w:hideMark/>
          </w:tcPr>
          <w:p w14:paraId="206D79F5"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13.0</w:t>
            </w:r>
          </w:p>
        </w:tc>
        <w:tc>
          <w:tcPr>
            <w:tcW w:w="582" w:type="dxa"/>
            <w:tcBorders>
              <w:top w:val="single" w:sz="4" w:space="0" w:color="auto"/>
              <w:left w:val="nil"/>
              <w:bottom w:val="single" w:sz="4" w:space="0" w:color="auto"/>
              <w:right w:val="nil"/>
            </w:tcBorders>
            <w:shd w:val="clear" w:color="auto" w:fill="auto"/>
            <w:noWrap/>
            <w:vAlign w:val="center"/>
            <w:hideMark/>
          </w:tcPr>
          <w:p w14:paraId="22EC65C7"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15.0</w:t>
            </w:r>
          </w:p>
        </w:tc>
        <w:tc>
          <w:tcPr>
            <w:tcW w:w="466" w:type="dxa"/>
            <w:tcBorders>
              <w:top w:val="single" w:sz="4" w:space="0" w:color="auto"/>
              <w:left w:val="nil"/>
              <w:bottom w:val="single" w:sz="4" w:space="0" w:color="auto"/>
              <w:right w:val="nil"/>
            </w:tcBorders>
            <w:shd w:val="clear" w:color="auto" w:fill="auto"/>
            <w:noWrap/>
            <w:vAlign w:val="center"/>
            <w:hideMark/>
          </w:tcPr>
          <w:p w14:paraId="6209387E"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9.3</w:t>
            </w:r>
          </w:p>
        </w:tc>
        <w:tc>
          <w:tcPr>
            <w:tcW w:w="767" w:type="dxa"/>
            <w:tcBorders>
              <w:top w:val="single" w:sz="4" w:space="0" w:color="auto"/>
              <w:left w:val="nil"/>
              <w:bottom w:val="single" w:sz="4" w:space="0" w:color="auto"/>
              <w:right w:val="nil"/>
            </w:tcBorders>
            <w:shd w:val="clear" w:color="auto" w:fill="auto"/>
            <w:noWrap/>
            <w:vAlign w:val="bottom"/>
            <w:hideMark/>
          </w:tcPr>
          <w:p w14:paraId="16C91244" w14:textId="77777777" w:rsidR="00B53C84" w:rsidRPr="00B53C84" w:rsidRDefault="00B53C84" w:rsidP="00810B29">
            <w:pPr>
              <w:spacing w:after="0" w:line="240" w:lineRule="auto"/>
              <w:jc w:val="both"/>
              <w:rPr>
                <w:rFonts w:ascii="Aptos Narrow" w:eastAsia="Times New Roman" w:hAnsi="Aptos Narrow" w:cs="Times New Roman"/>
                <w:b/>
                <w:bCs/>
                <w:color w:val="000000"/>
                <w:kern w:val="0"/>
                <w:sz w:val="14"/>
                <w:szCs w:val="14"/>
                <w14:ligatures w14:val="none"/>
              </w:rPr>
            </w:pPr>
            <w:r w:rsidRPr="00B53C84">
              <w:rPr>
                <w:rFonts w:ascii="Aptos Narrow" w:eastAsia="Times New Roman" w:hAnsi="Aptos Narrow" w:cs="Times New Roman"/>
                <w:b/>
                <w:bCs/>
                <w:color w:val="000000"/>
                <w:kern w:val="0"/>
                <w:sz w:val="14"/>
                <w:szCs w:val="14"/>
                <w14:ligatures w14:val="none"/>
              </w:rPr>
              <w:t>425</w:t>
            </w:r>
          </w:p>
        </w:tc>
      </w:tr>
    </w:tbl>
    <w:p w14:paraId="2C68E038" w14:textId="77777777" w:rsidR="00B53C84" w:rsidRDefault="00B53C84" w:rsidP="00810B29">
      <w:pPr>
        <w:jc w:val="both"/>
      </w:pPr>
    </w:p>
    <w:p w14:paraId="48EC2D58" w14:textId="44059A7F" w:rsidR="00B53C84" w:rsidRDefault="003141E7" w:rsidP="00810B29">
      <w:pPr>
        <w:jc w:val="both"/>
      </w:pPr>
      <w:r w:rsidRPr="003141E7">
        <w:t>The average catch varies by gear type. Hand line users catch fewer fish of each species compared to those using spearfishing or the combination of hand line and spearfishing</w:t>
      </w:r>
      <w:r>
        <w:t xml:space="preserve">. </w:t>
      </w:r>
      <w:r w:rsidRPr="003141E7">
        <w:t xml:space="preserve">The selling prices for different fish species also vary. Generally, </w:t>
      </w:r>
      <w:r w:rsidR="00F75209">
        <w:t>grouper</w:t>
      </w:r>
      <w:r w:rsidRPr="003141E7">
        <w:t xml:space="preserve"> and snapper seem to fetch higher prices compared to </w:t>
      </w:r>
      <w:r w:rsidR="00F75209">
        <w:t>barracudas</w:t>
      </w:r>
      <w:r w:rsidRPr="003141E7">
        <w:t xml:space="preserve"> and jacks.</w:t>
      </w:r>
      <w:r>
        <w:t xml:space="preserve"> </w:t>
      </w:r>
      <w:r w:rsidR="008943BC">
        <w:t>All fin fish production is sold to restaurants or kept for self-consumption.</w:t>
      </w:r>
    </w:p>
    <w:p w14:paraId="43310255" w14:textId="5C9A024F" w:rsidR="008943BC" w:rsidRDefault="008943BC" w:rsidP="00810B29">
      <w:pPr>
        <w:jc w:val="both"/>
      </w:pPr>
      <w:r w:rsidRPr="008943BC">
        <w:t xml:space="preserve">Eight respondents reported secondary employment in tourism, highlighting the strong interconnection between </w:t>
      </w:r>
      <w:r w:rsidR="00A369AA">
        <w:t>small-scale fishery</w:t>
      </w:r>
      <w:r w:rsidRPr="008943BC">
        <w:t xml:space="preserve"> and tourism in Caye Caulker.</w:t>
      </w:r>
      <w:r>
        <w:t xml:space="preserve"> </w:t>
      </w:r>
      <w:r w:rsidRPr="008943BC">
        <w:t>Furthermore, only 3 fishermen reported being members of a cooperative, all of whom belong to the Norther cooperative</w:t>
      </w:r>
      <w:r w:rsidR="005425EB">
        <w:t>.</w:t>
      </w:r>
    </w:p>
    <w:p w14:paraId="429B2546" w14:textId="77777777" w:rsidR="005425EB" w:rsidRPr="001A74C6" w:rsidRDefault="005425EB" w:rsidP="00810B29">
      <w:pPr>
        <w:jc w:val="both"/>
      </w:pPr>
    </w:p>
    <w:p w14:paraId="19679F2D" w14:textId="5938219C" w:rsidR="00EA08A0" w:rsidRDefault="00EA08A0" w:rsidP="00810B29">
      <w:pPr>
        <w:pStyle w:val="Heading2"/>
        <w:jc w:val="both"/>
      </w:pPr>
      <w:r>
        <w:t>Retailers</w:t>
      </w:r>
    </w:p>
    <w:p w14:paraId="0D659937" w14:textId="77777777" w:rsidR="000F0C49" w:rsidRPr="000F0C49" w:rsidRDefault="000F0C49" w:rsidP="00810B29">
      <w:pPr>
        <w:jc w:val="both"/>
      </w:pPr>
      <w:r w:rsidRPr="000F0C49">
        <w:t>Three people identified themselves as retailers, all of them females over 35 years old. Two were of Creole origin and the other was Garifuna.</w:t>
      </w:r>
    </w:p>
    <w:p w14:paraId="0DB3899B" w14:textId="77777777" w:rsidR="000F0C49" w:rsidRPr="000F0C49" w:rsidRDefault="000F0C49" w:rsidP="00810B29">
      <w:pPr>
        <w:jc w:val="both"/>
      </w:pPr>
      <w:r w:rsidRPr="000F0C49">
        <w:t>Two of the respondents owned restaurants, while the third was a vendor in a fishing shop. All of them had arrangements with fishers, providing ice or other benefits in exchange for the fishers "securing" the sale of their catch to them.</w:t>
      </w:r>
    </w:p>
    <w:p w14:paraId="3BB2C2BF" w14:textId="071C5DBF" w:rsidR="000F0C49" w:rsidRPr="000F0C49" w:rsidRDefault="000F0C49" w:rsidP="00810B29">
      <w:pPr>
        <w:jc w:val="both"/>
      </w:pPr>
      <w:r w:rsidRPr="000F0C49">
        <w:t xml:space="preserve">The only species purchased by all respondents was snapper. However, spiny lobster was the species purchased in the highest quantity, despite being the most expensive at </w:t>
      </w:r>
      <w:r w:rsidR="007065A4">
        <w:t>$</w:t>
      </w:r>
      <w:r w:rsidRPr="000F0C49">
        <w:t xml:space="preserve">18 </w:t>
      </w:r>
      <w:r w:rsidR="007065A4">
        <w:t>Belize dollars</w:t>
      </w:r>
      <w:r w:rsidRPr="000F0C49">
        <w:t>. Barracuda was the other finfish species purchased by two of the respondents.</w:t>
      </w:r>
    </w:p>
    <w:p w14:paraId="53E5DF25" w14:textId="500EB35E" w:rsidR="000F0C49" w:rsidRPr="000F0C49" w:rsidRDefault="000F0C49" w:rsidP="00810B29">
      <w:pPr>
        <w:jc w:val="both"/>
      </w:pPr>
      <w:r w:rsidRPr="000F0C49">
        <w:lastRenderedPageBreak/>
        <w:t xml:space="preserve">Selling prices varied between respondents and within species, depending on size or processing. Lobster was sold between </w:t>
      </w:r>
      <w:r w:rsidR="007065A4">
        <w:t>$</w:t>
      </w:r>
      <w:r w:rsidRPr="000F0C49">
        <w:t xml:space="preserve">20 and </w:t>
      </w:r>
      <w:r w:rsidR="007065A4">
        <w:t>$</w:t>
      </w:r>
      <w:r w:rsidRPr="000F0C49">
        <w:t>30 B</w:t>
      </w:r>
      <w:r w:rsidR="007065A4">
        <w:t>elize dollars</w:t>
      </w:r>
      <w:r w:rsidRPr="000F0C49">
        <w:t xml:space="preserve">, and restaurant plates could cost around </w:t>
      </w:r>
      <w:r w:rsidR="007065A4">
        <w:t>$</w:t>
      </w:r>
      <w:r w:rsidRPr="000F0C49">
        <w:t xml:space="preserve">40 </w:t>
      </w:r>
      <w:r w:rsidR="007065A4">
        <w:t>Belize dollars</w:t>
      </w:r>
      <w:r w:rsidRPr="000F0C49">
        <w:t xml:space="preserve">. Queen conch prices varied from </w:t>
      </w:r>
      <w:r w:rsidR="007065A4">
        <w:t>$</w:t>
      </w:r>
      <w:r w:rsidRPr="000F0C49">
        <w:t xml:space="preserve">10 to </w:t>
      </w:r>
      <w:r w:rsidR="007065A4">
        <w:t>$</w:t>
      </w:r>
      <w:r w:rsidRPr="000F0C49">
        <w:t xml:space="preserve">15 </w:t>
      </w:r>
      <w:r w:rsidR="007065A4" w:rsidRPr="000F0C49">
        <w:t>B</w:t>
      </w:r>
      <w:r w:rsidR="007065A4">
        <w:t>elize dollars</w:t>
      </w:r>
      <w:r w:rsidRPr="000F0C49">
        <w:t xml:space="preserve">, depending on size, and plates could cost around </w:t>
      </w:r>
      <w:r w:rsidR="007065A4">
        <w:t>$</w:t>
      </w:r>
      <w:r w:rsidRPr="000F0C49">
        <w:t xml:space="preserve">30 </w:t>
      </w:r>
      <w:r w:rsidR="007065A4" w:rsidRPr="000F0C49">
        <w:t>B</w:t>
      </w:r>
      <w:r w:rsidR="007065A4">
        <w:t>elize dollars</w:t>
      </w:r>
      <w:r w:rsidRPr="000F0C49">
        <w:t xml:space="preserve"> in restaurants. Snapper prices ranged from </w:t>
      </w:r>
      <w:r w:rsidR="007065A4">
        <w:t>$</w:t>
      </w:r>
      <w:r w:rsidRPr="000F0C49">
        <w:t xml:space="preserve">3 to </w:t>
      </w:r>
      <w:r w:rsidR="007065A4">
        <w:t>$</w:t>
      </w:r>
      <w:r w:rsidRPr="000F0C49">
        <w:t xml:space="preserve">10 </w:t>
      </w:r>
      <w:r w:rsidR="007065A4" w:rsidRPr="000F0C49">
        <w:t>B</w:t>
      </w:r>
      <w:r w:rsidR="007065A4">
        <w:t>elize dollars</w:t>
      </w:r>
      <w:r w:rsidRPr="000F0C49">
        <w:t xml:space="preserve">, depending on size, and could be sold at </w:t>
      </w:r>
      <w:r w:rsidR="007065A4">
        <w:t>$</w:t>
      </w:r>
      <w:r w:rsidRPr="000F0C49">
        <w:t xml:space="preserve">40 </w:t>
      </w:r>
      <w:r w:rsidR="007065A4" w:rsidRPr="000F0C49">
        <w:t>B</w:t>
      </w:r>
      <w:r w:rsidR="007065A4">
        <w:t>elize dollars</w:t>
      </w:r>
      <w:r w:rsidRPr="000F0C49">
        <w:t xml:space="preserve"> in restaurants. Species like snook, grouper, wrasses, and jacks </w:t>
      </w:r>
      <w:r w:rsidR="007065A4">
        <w:t>are</w:t>
      </w:r>
      <w:r w:rsidRPr="000F0C49">
        <w:t xml:space="preserve"> more difficult to find in restaurants.</w:t>
      </w:r>
    </w:p>
    <w:p w14:paraId="34AE6C67" w14:textId="01545B24" w:rsidR="000F0C49" w:rsidRPr="000F0C49" w:rsidRDefault="008B594E" w:rsidP="00810B29">
      <w:pPr>
        <w:jc w:val="both"/>
      </w:pPr>
      <w:r w:rsidRPr="008B594E">
        <w:t xml:space="preserve">The primary suppliers of fish </w:t>
      </w:r>
      <w:r>
        <w:t xml:space="preserve">and queen conch </w:t>
      </w:r>
      <w:r w:rsidRPr="008B594E">
        <w:t xml:space="preserve">to retailers are fishermen. While fishermen also supply lobster, restaurants and stores often source these items from </w:t>
      </w:r>
      <w:r>
        <w:t>fish markets</w:t>
      </w:r>
      <w:r w:rsidRPr="008B594E">
        <w:t xml:space="preserve"> or other wholesale distributors</w:t>
      </w:r>
      <w:r w:rsidR="000F0C49">
        <w:t xml:space="preserve"> (</w:t>
      </w:r>
      <w:r w:rsidR="009E51CC">
        <w:fldChar w:fldCharType="begin"/>
      </w:r>
      <w:r w:rsidR="009E51CC">
        <w:instrText xml:space="preserve"> REF _Ref181095124 \h </w:instrText>
      </w:r>
      <w:r w:rsidR="00810B29">
        <w:instrText xml:space="preserve"> \* MERGEFORMAT </w:instrText>
      </w:r>
      <w:r w:rsidR="009E51CC">
        <w:fldChar w:fldCharType="separate"/>
      </w:r>
      <w:r w:rsidR="009E51CC">
        <w:t xml:space="preserve">Figure </w:t>
      </w:r>
      <w:r w:rsidR="009E51CC">
        <w:rPr>
          <w:noProof/>
        </w:rPr>
        <w:t>2</w:t>
      </w:r>
      <w:r w:rsidR="009E51CC">
        <w:fldChar w:fldCharType="end"/>
      </w:r>
      <w:r w:rsidR="000F0C49">
        <w:t>)</w:t>
      </w:r>
      <w:r w:rsidR="000F0C49" w:rsidRPr="000F0C49">
        <w:t>.</w:t>
      </w:r>
    </w:p>
    <w:p w14:paraId="6ACF8854" w14:textId="77777777" w:rsidR="000F0C49" w:rsidRDefault="00EA08A0" w:rsidP="00810B29">
      <w:pPr>
        <w:keepNext/>
        <w:jc w:val="both"/>
      </w:pPr>
      <w:r>
        <w:rPr>
          <w:noProof/>
        </w:rPr>
        <w:drawing>
          <wp:inline distT="0" distB="0" distL="0" distR="0" wp14:anchorId="41EEC95E" wp14:editId="1D5C6D9E">
            <wp:extent cx="5943530" cy="2053733"/>
            <wp:effectExtent l="0" t="0" r="635" b="3810"/>
            <wp:docPr id="21165586" name="Picture 1" descr="Forms response chart. Question title: Where do you buy the next seafood products to you sell in your busines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ere do you buy the next seafood products to you sell in your business?. Number of responses: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8572" b="10671"/>
                    <a:stretch/>
                  </pic:blipFill>
                  <pic:spPr bwMode="auto">
                    <a:xfrm>
                      <a:off x="0" y="0"/>
                      <a:ext cx="5943600" cy="2053757"/>
                    </a:xfrm>
                    <a:prstGeom prst="rect">
                      <a:avLst/>
                    </a:prstGeom>
                    <a:noFill/>
                    <a:ln>
                      <a:noFill/>
                    </a:ln>
                    <a:extLst>
                      <a:ext uri="{53640926-AAD7-44D8-BBD7-CCE9431645EC}">
                        <a14:shadowObscured xmlns:a14="http://schemas.microsoft.com/office/drawing/2010/main"/>
                      </a:ext>
                    </a:extLst>
                  </pic:spPr>
                </pic:pic>
              </a:graphicData>
            </a:graphic>
          </wp:inline>
        </w:drawing>
      </w:r>
    </w:p>
    <w:p w14:paraId="3779F910" w14:textId="0366FA99" w:rsidR="00EA08A0" w:rsidRDefault="000F0C49" w:rsidP="00810B29">
      <w:pPr>
        <w:pStyle w:val="Caption"/>
        <w:jc w:val="both"/>
      </w:pPr>
      <w:bookmarkStart w:id="6" w:name="_Ref181095124"/>
      <w:r>
        <w:t xml:space="preserve">Figure </w:t>
      </w:r>
      <w:fldSimple w:instr=" SEQ Figure \* ARABIC ">
        <w:r w:rsidR="00382F50">
          <w:rPr>
            <w:noProof/>
          </w:rPr>
          <w:t>4</w:t>
        </w:r>
      </w:fldSimple>
      <w:bookmarkEnd w:id="6"/>
      <w:r>
        <w:t xml:space="preserve"> Purchase of seafood products from retailers in Caye Caulker</w:t>
      </w:r>
    </w:p>
    <w:p w14:paraId="105DFD70" w14:textId="77777777" w:rsidR="008B594E" w:rsidRDefault="008B594E" w:rsidP="00810B29">
      <w:pPr>
        <w:jc w:val="both"/>
      </w:pPr>
    </w:p>
    <w:p w14:paraId="549ADB61" w14:textId="1DFD91C0" w:rsidR="008B594E" w:rsidRPr="008B594E" w:rsidRDefault="008B594E" w:rsidP="00810B29">
      <w:pPr>
        <w:jc w:val="both"/>
      </w:pPr>
      <w:r w:rsidRPr="008B594E">
        <w:t>When purchasing seafood, respondents prioritize products that are readily available and of good quality. Price, demand, and sustainability considerations seem to be less influential in their decision-making process</w:t>
      </w:r>
    </w:p>
    <w:p w14:paraId="30DA8D20" w14:textId="77777777" w:rsidR="003E4613" w:rsidRPr="003E4613" w:rsidRDefault="003E4613" w:rsidP="00810B29">
      <w:pPr>
        <w:numPr>
          <w:ilvl w:val="0"/>
          <w:numId w:val="9"/>
        </w:numPr>
        <w:jc w:val="both"/>
      </w:pPr>
      <w:r w:rsidRPr="003E4613">
        <w:rPr>
          <w:b/>
          <w:bCs/>
        </w:rPr>
        <w:t>Availability</w:t>
      </w:r>
      <w:r w:rsidRPr="003E4613">
        <w:t xml:space="preserve"> was the most important factor for all respondents, with a score of 3 (100%).</w:t>
      </w:r>
    </w:p>
    <w:p w14:paraId="4B64CB35" w14:textId="77777777" w:rsidR="003E4613" w:rsidRPr="003E4613" w:rsidRDefault="003E4613" w:rsidP="00810B29">
      <w:pPr>
        <w:numPr>
          <w:ilvl w:val="0"/>
          <w:numId w:val="9"/>
        </w:numPr>
        <w:jc w:val="both"/>
      </w:pPr>
      <w:r w:rsidRPr="003E4613">
        <w:rPr>
          <w:b/>
          <w:bCs/>
        </w:rPr>
        <w:t>Quality</w:t>
      </w:r>
      <w:r w:rsidRPr="003E4613">
        <w:t xml:space="preserve"> was the second most important factor, mentioned by 2 out of 3 respondents (66.7%).</w:t>
      </w:r>
    </w:p>
    <w:p w14:paraId="74D48E23" w14:textId="77777777" w:rsidR="003E4613" w:rsidRPr="003E4613" w:rsidRDefault="003E4613" w:rsidP="00810B29">
      <w:pPr>
        <w:numPr>
          <w:ilvl w:val="0"/>
          <w:numId w:val="9"/>
        </w:numPr>
        <w:jc w:val="both"/>
      </w:pPr>
      <w:r w:rsidRPr="003E4613">
        <w:rPr>
          <w:b/>
          <w:bCs/>
        </w:rPr>
        <w:t>Price, Demand, and Sustainability</w:t>
      </w:r>
      <w:r w:rsidRPr="003E4613">
        <w:t xml:space="preserve"> were considered by only 1 respondent each (33.3%).</w:t>
      </w:r>
    </w:p>
    <w:p w14:paraId="1A40A13C" w14:textId="465F8066" w:rsidR="00EA08A0" w:rsidRDefault="008B594E" w:rsidP="00810B29">
      <w:pPr>
        <w:jc w:val="both"/>
      </w:pPr>
      <w:r>
        <w:rPr>
          <w:noProof/>
        </w:rPr>
        <w:lastRenderedPageBreak/>
        <w:drawing>
          <wp:inline distT="0" distB="0" distL="0" distR="0" wp14:anchorId="07AC2A48" wp14:editId="2051B016">
            <wp:extent cx="5943600" cy="2821305"/>
            <wp:effectExtent l="0" t="0" r="0" b="0"/>
            <wp:docPr id="1762748512" name="Picture 1" descr="Forms response chart. Question title: What factors do you consider whan purchase seafood:.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factors do you consider whan purchase seafood:. Number of responses: 3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51B0E448" w14:textId="0BD50A83" w:rsidR="003C6C6B" w:rsidRDefault="003C6C6B" w:rsidP="00810B29">
      <w:pPr>
        <w:jc w:val="both"/>
        <w:rPr>
          <w:rFonts w:asciiTheme="majorHAnsi" w:eastAsiaTheme="majorEastAsia" w:hAnsiTheme="majorHAnsi" w:cstheme="majorBidi"/>
          <w:color w:val="0F4761" w:themeColor="accent1" w:themeShade="BF"/>
          <w:sz w:val="32"/>
          <w:szCs w:val="32"/>
        </w:rPr>
      </w:pPr>
    </w:p>
    <w:p w14:paraId="088C94D2" w14:textId="3DED3FAF" w:rsidR="00EF3A96" w:rsidRDefault="00EF3A96" w:rsidP="00810B29">
      <w:pPr>
        <w:pStyle w:val="Heading2"/>
        <w:jc w:val="both"/>
      </w:pPr>
      <w:r>
        <w:t>Consumers</w:t>
      </w:r>
    </w:p>
    <w:p w14:paraId="5EA542AB" w14:textId="77777777" w:rsidR="00AF6112" w:rsidRPr="00AF6112" w:rsidRDefault="00AF6112" w:rsidP="00810B29">
      <w:pPr>
        <w:jc w:val="both"/>
      </w:pPr>
      <w:r w:rsidRPr="00AF6112">
        <w:t>Seven participants identified themselves as consumers within the fishing value chain. Of these participants, 66% were male and 33% were female. The majority (50%) self-identified as Mestizo, followed by Maya and Creole (each 33.3%). One participant identified as East Indian and another as White.</w:t>
      </w:r>
    </w:p>
    <w:p w14:paraId="22521FD2" w14:textId="1C391EA4" w:rsidR="00EF3A96" w:rsidRDefault="00AF6112" w:rsidP="00810B29">
      <w:pPr>
        <w:jc w:val="both"/>
      </w:pPr>
      <w:r w:rsidRPr="00AF6112">
        <w:t>Regarding age, half of the participants (50%) were between 35 and 44 years old. The remaining age groups, 18-24, 45-54, and over 55, were each represented by 16.7% of the participants. Notably, there was no representation from the 25-34 or under-18 age groups</w:t>
      </w:r>
      <w:r w:rsidR="003F56E3">
        <w:t xml:space="preserve"> (</w:t>
      </w:r>
      <w:r w:rsidR="003F56E3">
        <w:fldChar w:fldCharType="begin"/>
      </w:r>
      <w:r w:rsidR="003F56E3">
        <w:instrText xml:space="preserve"> REF _Ref181341252 \h </w:instrText>
      </w:r>
      <w:r w:rsidR="00810B29">
        <w:instrText xml:space="preserve"> \* MERGEFORMAT </w:instrText>
      </w:r>
      <w:r w:rsidR="003F56E3">
        <w:fldChar w:fldCharType="separate"/>
      </w:r>
      <w:r w:rsidR="003F56E3">
        <w:t xml:space="preserve">Figure </w:t>
      </w:r>
      <w:r w:rsidR="003F56E3">
        <w:rPr>
          <w:noProof/>
        </w:rPr>
        <w:t>5</w:t>
      </w:r>
      <w:r w:rsidR="003F56E3">
        <w:fldChar w:fldCharType="end"/>
      </w:r>
      <w:r w:rsidR="003F56E3">
        <w:t>)</w:t>
      </w:r>
      <w:r w:rsidR="00940F78" w:rsidRPr="00940F78">
        <w:t>.</w:t>
      </w:r>
    </w:p>
    <w:p w14:paraId="45903132" w14:textId="77777777" w:rsidR="00AE605C" w:rsidRDefault="00940F78" w:rsidP="00810B29">
      <w:pPr>
        <w:keepNext/>
        <w:jc w:val="both"/>
      </w:pPr>
      <w:r>
        <w:rPr>
          <w:noProof/>
        </w:rPr>
        <w:drawing>
          <wp:inline distT="0" distB="0" distL="0" distR="0" wp14:anchorId="624B7097" wp14:editId="21F3F712">
            <wp:extent cx="3475337" cy="1878594"/>
            <wp:effectExtent l="0" t="0" r="0" b="7620"/>
            <wp:docPr id="2072282717" name="Picture 5" descr="A colorful pie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2717" name="Picture 5" descr="A colorful pie chart with numbers&#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987" t="20652" r="24516" b="4134"/>
                    <a:stretch/>
                  </pic:blipFill>
                  <pic:spPr bwMode="auto">
                    <a:xfrm>
                      <a:off x="0" y="0"/>
                      <a:ext cx="3476814" cy="1879392"/>
                    </a:xfrm>
                    <a:prstGeom prst="rect">
                      <a:avLst/>
                    </a:prstGeom>
                    <a:noFill/>
                    <a:ln>
                      <a:noFill/>
                    </a:ln>
                    <a:extLst>
                      <a:ext uri="{53640926-AAD7-44D8-BBD7-CCE9431645EC}">
                        <a14:shadowObscured xmlns:a14="http://schemas.microsoft.com/office/drawing/2010/main"/>
                      </a:ext>
                    </a:extLst>
                  </pic:spPr>
                </pic:pic>
              </a:graphicData>
            </a:graphic>
          </wp:inline>
        </w:drawing>
      </w:r>
    </w:p>
    <w:p w14:paraId="1D447080" w14:textId="3E7EC57E" w:rsidR="00940F78" w:rsidRPr="00EF3A96" w:rsidRDefault="00AE605C" w:rsidP="00810B29">
      <w:pPr>
        <w:pStyle w:val="Caption"/>
        <w:jc w:val="both"/>
      </w:pPr>
      <w:bookmarkStart w:id="7" w:name="_Ref181341252"/>
      <w:r>
        <w:t xml:space="preserve">Figure </w:t>
      </w:r>
      <w:fldSimple w:instr=" SEQ Figure \* ARABIC ">
        <w:r w:rsidR="00382F50">
          <w:rPr>
            <w:noProof/>
          </w:rPr>
          <w:t>5</w:t>
        </w:r>
      </w:fldSimple>
      <w:bookmarkEnd w:id="7"/>
      <w:r>
        <w:t xml:space="preserve"> </w:t>
      </w:r>
      <w:r w:rsidRPr="002B59FA">
        <w:t xml:space="preserve">Age Distribution of </w:t>
      </w:r>
      <w:r>
        <w:t>Consumers r</w:t>
      </w:r>
      <w:r w:rsidRPr="002B59FA">
        <w:t>espondents</w:t>
      </w:r>
      <w:r>
        <w:t xml:space="preserve"> in Caye Caulker</w:t>
      </w:r>
    </w:p>
    <w:p w14:paraId="63D5DDFB" w14:textId="565933A6" w:rsidR="003C6C6B" w:rsidRDefault="00AF6112" w:rsidP="00810B29">
      <w:pPr>
        <w:jc w:val="both"/>
      </w:pPr>
      <w:r w:rsidRPr="00AF6112">
        <w:t xml:space="preserve">Snapper, lobster, and conch have the highest total consumption, indicating a strong overall demand for these </w:t>
      </w:r>
      <w:r>
        <w:t>species</w:t>
      </w:r>
      <w:r w:rsidRPr="00AF6112">
        <w:t>. Groupers follow with moderate levels of total consumption. Jacks, barracuda, and snook have significantly lower total consumption, and no one reported consuming wrasses</w:t>
      </w:r>
      <w:r w:rsidR="003C6C6B">
        <w:t xml:space="preserve"> (</w:t>
      </w:r>
      <w:r w:rsidR="003C6C6B">
        <w:fldChar w:fldCharType="begin"/>
      </w:r>
      <w:r w:rsidR="003C6C6B">
        <w:instrText xml:space="preserve"> REF _Ref181338722 \h </w:instrText>
      </w:r>
      <w:r w:rsidR="00810B29">
        <w:instrText xml:space="preserve"> \* MERGEFORMAT </w:instrText>
      </w:r>
      <w:r w:rsidR="003C6C6B">
        <w:fldChar w:fldCharType="separate"/>
      </w:r>
      <w:r w:rsidR="003F56E3">
        <w:t xml:space="preserve">Figure </w:t>
      </w:r>
      <w:r w:rsidR="003F56E3">
        <w:rPr>
          <w:noProof/>
        </w:rPr>
        <w:t>6</w:t>
      </w:r>
      <w:r w:rsidR="003C6C6B">
        <w:fldChar w:fldCharType="end"/>
      </w:r>
      <w:r w:rsidR="003C6C6B">
        <w:t>)</w:t>
      </w:r>
      <w:r w:rsidR="003C6C6B" w:rsidRPr="003C6C6B">
        <w:t>.</w:t>
      </w:r>
    </w:p>
    <w:p w14:paraId="5A8B6B4D" w14:textId="77777777" w:rsidR="003C6C6B" w:rsidRDefault="003C6C6B" w:rsidP="00810B29">
      <w:pPr>
        <w:keepNext/>
        <w:jc w:val="both"/>
      </w:pPr>
      <w:r>
        <w:rPr>
          <w:noProof/>
        </w:rPr>
        <w:lastRenderedPageBreak/>
        <w:drawing>
          <wp:inline distT="0" distB="0" distL="0" distR="0" wp14:anchorId="10DA0989" wp14:editId="353B807A">
            <wp:extent cx="3671180" cy="2064177"/>
            <wp:effectExtent l="0" t="0" r="5715" b="0"/>
            <wp:docPr id="438674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2581" cy="2081833"/>
                    </a:xfrm>
                    <a:prstGeom prst="rect">
                      <a:avLst/>
                    </a:prstGeom>
                    <a:noFill/>
                  </pic:spPr>
                </pic:pic>
              </a:graphicData>
            </a:graphic>
          </wp:inline>
        </w:drawing>
      </w:r>
    </w:p>
    <w:p w14:paraId="6886ADC7" w14:textId="6DE24CC9" w:rsidR="003C6C6B" w:rsidRPr="003C6C6B" w:rsidRDefault="003C6C6B" w:rsidP="00810B29">
      <w:pPr>
        <w:pStyle w:val="Caption"/>
        <w:jc w:val="both"/>
      </w:pPr>
      <w:bookmarkStart w:id="8" w:name="_Ref181338722"/>
      <w:r>
        <w:t xml:space="preserve">Figure </w:t>
      </w:r>
      <w:fldSimple w:instr=" SEQ Figure \* ARABIC ">
        <w:r w:rsidR="00382F50">
          <w:rPr>
            <w:noProof/>
          </w:rPr>
          <w:t>6</w:t>
        </w:r>
      </w:fldSimple>
      <w:bookmarkEnd w:id="8"/>
      <w:r>
        <w:t xml:space="preserve"> Monthly total consumption per species.</w:t>
      </w:r>
    </w:p>
    <w:p w14:paraId="1EB1C4F8" w14:textId="30C56CDE" w:rsidR="003C6C6B" w:rsidRDefault="00AF6112" w:rsidP="00810B29">
      <w:pPr>
        <w:jc w:val="both"/>
      </w:pPr>
      <w:r w:rsidRPr="00AF6112">
        <w:t>The number of people consuming snapper and conch is highest, followed by lobster</w:t>
      </w:r>
      <w:r w:rsidR="0064685C">
        <w:t>,</w:t>
      </w:r>
      <w:r w:rsidRPr="00AF6112">
        <w:t xml:space="preserve"> </w:t>
      </w:r>
      <w:r w:rsidR="0064685C">
        <w:t>t</w:t>
      </w:r>
      <w:r w:rsidRPr="00AF6112">
        <w:t>he remaining seafood types have significantly fewer consumers (</w:t>
      </w:r>
      <w:r>
        <w:fldChar w:fldCharType="begin"/>
      </w:r>
      <w:r>
        <w:instrText xml:space="preserve"> REF _Ref181339521 \h </w:instrText>
      </w:r>
      <w:r w:rsidR="00810B29">
        <w:instrText xml:space="preserve"> \* MERGEFORMAT </w:instrText>
      </w:r>
      <w:r>
        <w:fldChar w:fldCharType="separate"/>
      </w:r>
      <w:r>
        <w:t xml:space="preserve">Table </w:t>
      </w:r>
      <w:r>
        <w:rPr>
          <w:noProof/>
        </w:rPr>
        <w:t>4</w:t>
      </w:r>
      <w:r>
        <w:fldChar w:fldCharType="end"/>
      </w:r>
      <w:r w:rsidRPr="00AF6112">
        <w:t>). However, in terms of per capita consumption, grouper, lobster, and snapper have the highest average values (8, 3.8, and 2.9 pounds per month, respectively), suggesting that those who consume these seafood types tend to consume larger quantities. Conch, barracuda, and jacks have moderate per capita consumption levels (around 2 pounds per month)</w:t>
      </w:r>
      <w:r w:rsidR="001330E5">
        <w:t xml:space="preserve"> (</w:t>
      </w:r>
      <w:r w:rsidR="001330E5">
        <w:fldChar w:fldCharType="begin"/>
      </w:r>
      <w:r w:rsidR="001330E5">
        <w:instrText xml:space="preserve"> REF _Ref181339521 \h </w:instrText>
      </w:r>
      <w:r w:rsidR="00810B29">
        <w:instrText xml:space="preserve"> \* MERGEFORMAT </w:instrText>
      </w:r>
      <w:r w:rsidR="001330E5">
        <w:fldChar w:fldCharType="separate"/>
      </w:r>
      <w:r w:rsidR="001330E5">
        <w:t xml:space="preserve">Table </w:t>
      </w:r>
      <w:r w:rsidR="001330E5">
        <w:rPr>
          <w:noProof/>
        </w:rPr>
        <w:t>4</w:t>
      </w:r>
      <w:r w:rsidR="001330E5">
        <w:fldChar w:fldCharType="end"/>
      </w:r>
      <w:r w:rsidR="001330E5">
        <w:t>)</w:t>
      </w:r>
      <w:r w:rsidR="003C6C6B" w:rsidRPr="003C6C6B">
        <w:t>.</w:t>
      </w:r>
    </w:p>
    <w:p w14:paraId="1F592E7D" w14:textId="0F006A84" w:rsidR="00904786" w:rsidRDefault="00904786" w:rsidP="00810B29">
      <w:pPr>
        <w:pStyle w:val="Caption"/>
        <w:keepNext/>
        <w:jc w:val="both"/>
      </w:pPr>
      <w:bookmarkStart w:id="9" w:name="_Ref181339521"/>
      <w:r>
        <w:t xml:space="preserve">Table </w:t>
      </w:r>
      <w:fldSimple w:instr=" SEQ Table \* ARABIC ">
        <w:r w:rsidR="00E94DEE">
          <w:rPr>
            <w:noProof/>
          </w:rPr>
          <w:t>4</w:t>
        </w:r>
      </w:fldSimple>
      <w:bookmarkEnd w:id="9"/>
      <w:r>
        <w:t xml:space="preserve"> Consumption of sea food species in Caye Caulker. NA= do not report their participant ID. Values are in pounds</w:t>
      </w:r>
      <w:r w:rsidR="00AF6112">
        <w:t xml:space="preserve"> consume</w:t>
      </w:r>
      <w:r w:rsidR="0064685C">
        <w:t>d</w:t>
      </w:r>
      <w:r w:rsidR="00AF6112">
        <w:t xml:space="preserve"> by month</w:t>
      </w:r>
      <w:r>
        <w:t>.</w:t>
      </w:r>
    </w:p>
    <w:tbl>
      <w:tblPr>
        <w:tblW w:w="0" w:type="auto"/>
        <w:tblLayout w:type="fixed"/>
        <w:tblLook w:val="04A0" w:firstRow="1" w:lastRow="0" w:firstColumn="1" w:lastColumn="0" w:noHBand="0" w:noVBand="1"/>
      </w:tblPr>
      <w:tblGrid>
        <w:gridCol w:w="2605"/>
        <w:gridCol w:w="900"/>
        <w:gridCol w:w="720"/>
        <w:gridCol w:w="720"/>
        <w:gridCol w:w="990"/>
        <w:gridCol w:w="900"/>
        <w:gridCol w:w="900"/>
        <w:gridCol w:w="900"/>
        <w:gridCol w:w="715"/>
      </w:tblGrid>
      <w:tr w:rsidR="005A121A" w:rsidRPr="009A1841" w14:paraId="65EACF75"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0D8585EF"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Participant</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566FCE08"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Lobster</w:t>
            </w:r>
          </w:p>
        </w:tc>
        <w:tc>
          <w:tcPr>
            <w:tcW w:w="720" w:type="dxa"/>
            <w:tcBorders>
              <w:top w:val="single" w:sz="4" w:space="0" w:color="auto"/>
              <w:left w:val="nil"/>
              <w:bottom w:val="single" w:sz="4" w:space="0" w:color="auto"/>
              <w:right w:val="nil"/>
            </w:tcBorders>
            <w:shd w:val="clear" w:color="auto" w:fill="auto"/>
            <w:noWrap/>
            <w:vAlign w:val="bottom"/>
            <w:hideMark/>
          </w:tcPr>
          <w:p w14:paraId="1A3FE931"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Conch</w:t>
            </w:r>
          </w:p>
        </w:tc>
        <w:tc>
          <w:tcPr>
            <w:tcW w:w="720" w:type="dxa"/>
            <w:tcBorders>
              <w:top w:val="single" w:sz="4" w:space="0" w:color="auto"/>
              <w:left w:val="nil"/>
              <w:bottom w:val="single" w:sz="4" w:space="0" w:color="auto"/>
              <w:right w:val="nil"/>
            </w:tcBorders>
            <w:shd w:val="clear" w:color="auto" w:fill="auto"/>
            <w:noWrap/>
            <w:vAlign w:val="bottom"/>
            <w:hideMark/>
          </w:tcPr>
          <w:p w14:paraId="20E1BFF0"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Snook</w:t>
            </w:r>
          </w:p>
        </w:tc>
        <w:tc>
          <w:tcPr>
            <w:tcW w:w="990" w:type="dxa"/>
            <w:tcBorders>
              <w:top w:val="single" w:sz="4" w:space="0" w:color="auto"/>
              <w:left w:val="nil"/>
              <w:bottom w:val="single" w:sz="4" w:space="0" w:color="auto"/>
              <w:right w:val="nil"/>
            </w:tcBorders>
            <w:shd w:val="clear" w:color="auto" w:fill="auto"/>
            <w:noWrap/>
            <w:vAlign w:val="bottom"/>
            <w:hideMark/>
          </w:tcPr>
          <w:p w14:paraId="0F8D2A70"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Barracuda</w:t>
            </w:r>
          </w:p>
        </w:tc>
        <w:tc>
          <w:tcPr>
            <w:tcW w:w="900" w:type="dxa"/>
            <w:tcBorders>
              <w:top w:val="single" w:sz="4" w:space="0" w:color="auto"/>
              <w:left w:val="nil"/>
              <w:bottom w:val="single" w:sz="4" w:space="0" w:color="auto"/>
              <w:right w:val="nil"/>
            </w:tcBorders>
            <w:shd w:val="clear" w:color="auto" w:fill="auto"/>
            <w:noWrap/>
            <w:vAlign w:val="bottom"/>
            <w:hideMark/>
          </w:tcPr>
          <w:p w14:paraId="35A1D2C5"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Snapper</w:t>
            </w:r>
          </w:p>
        </w:tc>
        <w:tc>
          <w:tcPr>
            <w:tcW w:w="900" w:type="dxa"/>
            <w:tcBorders>
              <w:top w:val="single" w:sz="4" w:space="0" w:color="auto"/>
              <w:left w:val="nil"/>
              <w:bottom w:val="single" w:sz="4" w:space="0" w:color="auto"/>
              <w:right w:val="nil"/>
            </w:tcBorders>
            <w:shd w:val="clear" w:color="auto" w:fill="auto"/>
            <w:noWrap/>
            <w:vAlign w:val="bottom"/>
            <w:hideMark/>
          </w:tcPr>
          <w:p w14:paraId="1C1F9F5E"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Grouper</w:t>
            </w:r>
          </w:p>
        </w:tc>
        <w:tc>
          <w:tcPr>
            <w:tcW w:w="900" w:type="dxa"/>
            <w:tcBorders>
              <w:top w:val="single" w:sz="4" w:space="0" w:color="auto"/>
              <w:left w:val="nil"/>
              <w:bottom w:val="single" w:sz="4" w:space="0" w:color="auto"/>
              <w:right w:val="nil"/>
            </w:tcBorders>
            <w:shd w:val="clear" w:color="auto" w:fill="auto"/>
            <w:noWrap/>
            <w:vAlign w:val="bottom"/>
            <w:hideMark/>
          </w:tcPr>
          <w:p w14:paraId="04319DC9"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Wrasses</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7E7EEA2D"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Jacks</w:t>
            </w:r>
          </w:p>
        </w:tc>
      </w:tr>
      <w:tr w:rsidR="005A121A" w:rsidRPr="009A1841" w14:paraId="0B9064E9"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7C25B94E"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4E42E49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10</w:t>
            </w:r>
          </w:p>
        </w:tc>
        <w:tc>
          <w:tcPr>
            <w:tcW w:w="720" w:type="dxa"/>
            <w:tcBorders>
              <w:top w:val="nil"/>
              <w:left w:val="nil"/>
              <w:bottom w:val="nil"/>
              <w:right w:val="nil"/>
            </w:tcBorders>
            <w:shd w:val="clear" w:color="auto" w:fill="auto"/>
            <w:noWrap/>
            <w:vAlign w:val="bottom"/>
            <w:hideMark/>
          </w:tcPr>
          <w:p w14:paraId="774752A2"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8</w:t>
            </w:r>
          </w:p>
        </w:tc>
        <w:tc>
          <w:tcPr>
            <w:tcW w:w="720" w:type="dxa"/>
            <w:tcBorders>
              <w:top w:val="nil"/>
              <w:left w:val="nil"/>
              <w:bottom w:val="nil"/>
              <w:right w:val="nil"/>
            </w:tcBorders>
            <w:shd w:val="clear" w:color="auto" w:fill="auto"/>
            <w:noWrap/>
            <w:vAlign w:val="bottom"/>
            <w:hideMark/>
          </w:tcPr>
          <w:p w14:paraId="063A0764"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7B3A4896"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5FFAAB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5</w:t>
            </w:r>
          </w:p>
        </w:tc>
        <w:tc>
          <w:tcPr>
            <w:tcW w:w="900" w:type="dxa"/>
            <w:tcBorders>
              <w:top w:val="nil"/>
              <w:left w:val="nil"/>
              <w:bottom w:val="nil"/>
              <w:right w:val="nil"/>
            </w:tcBorders>
            <w:shd w:val="clear" w:color="auto" w:fill="auto"/>
            <w:noWrap/>
            <w:vAlign w:val="bottom"/>
            <w:hideMark/>
          </w:tcPr>
          <w:p w14:paraId="3C44EAA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3AEAB6AD"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596ED28E" w14:textId="20EE3FE4"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0062FBE7"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3D7BF185"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20</w:t>
            </w:r>
          </w:p>
        </w:tc>
        <w:tc>
          <w:tcPr>
            <w:tcW w:w="900" w:type="dxa"/>
            <w:tcBorders>
              <w:top w:val="nil"/>
              <w:left w:val="single" w:sz="4" w:space="0" w:color="auto"/>
              <w:bottom w:val="nil"/>
              <w:right w:val="nil"/>
            </w:tcBorders>
            <w:shd w:val="clear" w:color="auto" w:fill="auto"/>
            <w:noWrap/>
            <w:vAlign w:val="bottom"/>
            <w:hideMark/>
          </w:tcPr>
          <w:p w14:paraId="56ED61F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6BD43B1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47EBAC95"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3748B80E"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7BC9C873"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071BDC0B"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52D533A3"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582AE36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r>
      <w:tr w:rsidR="005A121A" w:rsidRPr="009A1841" w14:paraId="17EB4B1B"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70668EB4"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297D7BAA" w14:textId="6F15CCFD"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4DFDFCC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23D6435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6DE24887"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1D0560C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5</w:t>
            </w:r>
          </w:p>
        </w:tc>
        <w:tc>
          <w:tcPr>
            <w:tcW w:w="900" w:type="dxa"/>
            <w:tcBorders>
              <w:top w:val="nil"/>
              <w:left w:val="nil"/>
              <w:bottom w:val="nil"/>
              <w:right w:val="nil"/>
            </w:tcBorders>
            <w:shd w:val="clear" w:color="auto" w:fill="auto"/>
            <w:noWrap/>
            <w:vAlign w:val="bottom"/>
            <w:hideMark/>
          </w:tcPr>
          <w:p w14:paraId="725E5DF9"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8</w:t>
            </w:r>
          </w:p>
        </w:tc>
        <w:tc>
          <w:tcPr>
            <w:tcW w:w="900" w:type="dxa"/>
            <w:tcBorders>
              <w:top w:val="nil"/>
              <w:left w:val="nil"/>
              <w:bottom w:val="nil"/>
              <w:right w:val="nil"/>
            </w:tcBorders>
            <w:shd w:val="clear" w:color="auto" w:fill="auto"/>
            <w:noWrap/>
            <w:vAlign w:val="bottom"/>
            <w:hideMark/>
          </w:tcPr>
          <w:p w14:paraId="294815B1"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4D74E112" w14:textId="32660AD6"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01CCFBA8"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38ACFCF0"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23</w:t>
            </w:r>
          </w:p>
        </w:tc>
        <w:tc>
          <w:tcPr>
            <w:tcW w:w="900" w:type="dxa"/>
            <w:tcBorders>
              <w:top w:val="nil"/>
              <w:left w:val="single" w:sz="4" w:space="0" w:color="auto"/>
              <w:bottom w:val="nil"/>
              <w:right w:val="nil"/>
            </w:tcBorders>
            <w:shd w:val="clear" w:color="auto" w:fill="auto"/>
            <w:noWrap/>
            <w:vAlign w:val="bottom"/>
            <w:hideMark/>
          </w:tcPr>
          <w:p w14:paraId="5F704A85"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71E7A72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5F04976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90" w:type="dxa"/>
            <w:tcBorders>
              <w:top w:val="nil"/>
              <w:left w:val="nil"/>
              <w:bottom w:val="nil"/>
              <w:right w:val="nil"/>
            </w:tcBorders>
            <w:shd w:val="clear" w:color="auto" w:fill="auto"/>
            <w:noWrap/>
            <w:vAlign w:val="bottom"/>
            <w:hideMark/>
          </w:tcPr>
          <w:p w14:paraId="4E3022CE"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00" w:type="dxa"/>
            <w:tcBorders>
              <w:top w:val="nil"/>
              <w:left w:val="nil"/>
              <w:bottom w:val="nil"/>
              <w:right w:val="nil"/>
            </w:tcBorders>
            <w:shd w:val="clear" w:color="auto" w:fill="auto"/>
            <w:noWrap/>
            <w:vAlign w:val="bottom"/>
            <w:hideMark/>
          </w:tcPr>
          <w:p w14:paraId="27B40604"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40577E60"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7798082E"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1E7ECEB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r>
      <w:tr w:rsidR="005A121A" w:rsidRPr="009A1841" w14:paraId="7AAE872E"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2FDEFFD9"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15</w:t>
            </w:r>
          </w:p>
        </w:tc>
        <w:tc>
          <w:tcPr>
            <w:tcW w:w="900" w:type="dxa"/>
            <w:tcBorders>
              <w:top w:val="nil"/>
              <w:left w:val="single" w:sz="4" w:space="0" w:color="auto"/>
              <w:bottom w:val="nil"/>
              <w:right w:val="nil"/>
            </w:tcBorders>
            <w:shd w:val="clear" w:color="auto" w:fill="auto"/>
            <w:noWrap/>
            <w:vAlign w:val="bottom"/>
            <w:hideMark/>
          </w:tcPr>
          <w:p w14:paraId="1909FAEF"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2EEC57CD"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3BF1170F"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2B0E6E25"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63A4572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32B091F1"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3ADBA06B"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16A608DB" w14:textId="0FBA7036"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78D543D7"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1484F6CF"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52</w:t>
            </w:r>
          </w:p>
        </w:tc>
        <w:tc>
          <w:tcPr>
            <w:tcW w:w="900" w:type="dxa"/>
            <w:tcBorders>
              <w:top w:val="nil"/>
              <w:left w:val="single" w:sz="4" w:space="0" w:color="auto"/>
              <w:bottom w:val="nil"/>
              <w:right w:val="nil"/>
            </w:tcBorders>
            <w:shd w:val="clear" w:color="auto" w:fill="auto"/>
            <w:noWrap/>
            <w:vAlign w:val="bottom"/>
            <w:hideMark/>
          </w:tcPr>
          <w:p w14:paraId="4BFD29DB" w14:textId="7E6F917E"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4A3B9B69"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6BC5F7B7"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90" w:type="dxa"/>
            <w:tcBorders>
              <w:top w:val="nil"/>
              <w:left w:val="nil"/>
              <w:bottom w:val="nil"/>
              <w:right w:val="nil"/>
            </w:tcBorders>
            <w:shd w:val="clear" w:color="auto" w:fill="auto"/>
            <w:noWrap/>
            <w:vAlign w:val="bottom"/>
            <w:hideMark/>
          </w:tcPr>
          <w:p w14:paraId="24BD08E4"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30ACB6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00" w:type="dxa"/>
            <w:tcBorders>
              <w:top w:val="nil"/>
              <w:left w:val="nil"/>
              <w:bottom w:val="nil"/>
              <w:right w:val="nil"/>
            </w:tcBorders>
            <w:shd w:val="clear" w:color="auto" w:fill="auto"/>
            <w:noWrap/>
            <w:vAlign w:val="bottom"/>
            <w:hideMark/>
          </w:tcPr>
          <w:p w14:paraId="5029E73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7297F6AE"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4ADF6FEA" w14:textId="192D92BA"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173CAA56"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28987529"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7BD368A7" w14:textId="0462981B"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7862C8CC"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0.5</w:t>
            </w:r>
          </w:p>
        </w:tc>
        <w:tc>
          <w:tcPr>
            <w:tcW w:w="720" w:type="dxa"/>
            <w:tcBorders>
              <w:top w:val="nil"/>
              <w:left w:val="nil"/>
              <w:bottom w:val="nil"/>
              <w:right w:val="nil"/>
            </w:tcBorders>
            <w:shd w:val="clear" w:color="auto" w:fill="auto"/>
            <w:noWrap/>
            <w:vAlign w:val="bottom"/>
            <w:hideMark/>
          </w:tcPr>
          <w:p w14:paraId="00BE3D5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1D42DBA4"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28F0D13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0.5</w:t>
            </w:r>
          </w:p>
        </w:tc>
        <w:tc>
          <w:tcPr>
            <w:tcW w:w="900" w:type="dxa"/>
            <w:tcBorders>
              <w:top w:val="nil"/>
              <w:left w:val="nil"/>
              <w:bottom w:val="nil"/>
              <w:right w:val="nil"/>
            </w:tcBorders>
            <w:shd w:val="clear" w:color="auto" w:fill="auto"/>
            <w:noWrap/>
            <w:vAlign w:val="bottom"/>
            <w:hideMark/>
          </w:tcPr>
          <w:p w14:paraId="3995DCAB"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453F4D1F"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287E7AE0"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 </w:t>
            </w:r>
          </w:p>
        </w:tc>
      </w:tr>
      <w:tr w:rsidR="005A121A" w:rsidRPr="009A1841" w14:paraId="2C862C96"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0D5F593F"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Total consumption</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1DEF7B9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15.0</w:t>
            </w:r>
          </w:p>
        </w:tc>
        <w:tc>
          <w:tcPr>
            <w:tcW w:w="720" w:type="dxa"/>
            <w:tcBorders>
              <w:top w:val="single" w:sz="4" w:space="0" w:color="auto"/>
              <w:left w:val="nil"/>
              <w:bottom w:val="single" w:sz="4" w:space="0" w:color="auto"/>
              <w:right w:val="nil"/>
            </w:tcBorders>
            <w:shd w:val="clear" w:color="auto" w:fill="auto"/>
            <w:noWrap/>
            <w:vAlign w:val="bottom"/>
            <w:hideMark/>
          </w:tcPr>
          <w:p w14:paraId="0765F295"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13.5</w:t>
            </w:r>
          </w:p>
        </w:tc>
        <w:tc>
          <w:tcPr>
            <w:tcW w:w="720" w:type="dxa"/>
            <w:tcBorders>
              <w:top w:val="single" w:sz="4" w:space="0" w:color="auto"/>
              <w:left w:val="nil"/>
              <w:bottom w:val="single" w:sz="4" w:space="0" w:color="auto"/>
              <w:right w:val="nil"/>
            </w:tcBorders>
            <w:shd w:val="clear" w:color="auto" w:fill="auto"/>
            <w:noWrap/>
            <w:vAlign w:val="bottom"/>
            <w:hideMark/>
          </w:tcPr>
          <w:p w14:paraId="6D17E89C"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1.0</w:t>
            </w:r>
          </w:p>
        </w:tc>
        <w:tc>
          <w:tcPr>
            <w:tcW w:w="990" w:type="dxa"/>
            <w:tcBorders>
              <w:top w:val="single" w:sz="4" w:space="0" w:color="auto"/>
              <w:left w:val="nil"/>
              <w:bottom w:val="single" w:sz="4" w:space="0" w:color="auto"/>
              <w:right w:val="nil"/>
            </w:tcBorders>
            <w:shd w:val="clear" w:color="auto" w:fill="auto"/>
            <w:noWrap/>
            <w:vAlign w:val="bottom"/>
            <w:hideMark/>
          </w:tcPr>
          <w:p w14:paraId="4943A880"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4.0</w:t>
            </w:r>
          </w:p>
        </w:tc>
        <w:tc>
          <w:tcPr>
            <w:tcW w:w="900" w:type="dxa"/>
            <w:tcBorders>
              <w:top w:val="single" w:sz="4" w:space="0" w:color="auto"/>
              <w:left w:val="nil"/>
              <w:bottom w:val="single" w:sz="4" w:space="0" w:color="auto"/>
              <w:right w:val="nil"/>
            </w:tcBorders>
            <w:shd w:val="clear" w:color="auto" w:fill="auto"/>
            <w:noWrap/>
            <w:vAlign w:val="bottom"/>
            <w:hideMark/>
          </w:tcPr>
          <w:p w14:paraId="43A40BD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17.5</w:t>
            </w:r>
          </w:p>
        </w:tc>
        <w:tc>
          <w:tcPr>
            <w:tcW w:w="900" w:type="dxa"/>
            <w:tcBorders>
              <w:top w:val="single" w:sz="4" w:space="0" w:color="auto"/>
              <w:left w:val="nil"/>
              <w:bottom w:val="single" w:sz="4" w:space="0" w:color="auto"/>
              <w:right w:val="nil"/>
            </w:tcBorders>
            <w:shd w:val="clear" w:color="auto" w:fill="auto"/>
            <w:noWrap/>
            <w:vAlign w:val="bottom"/>
            <w:hideMark/>
          </w:tcPr>
          <w:p w14:paraId="0767330A"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8.0</w:t>
            </w:r>
          </w:p>
        </w:tc>
        <w:tc>
          <w:tcPr>
            <w:tcW w:w="900" w:type="dxa"/>
            <w:tcBorders>
              <w:top w:val="single" w:sz="4" w:space="0" w:color="auto"/>
              <w:left w:val="nil"/>
              <w:bottom w:val="single" w:sz="4" w:space="0" w:color="auto"/>
              <w:right w:val="nil"/>
            </w:tcBorders>
            <w:shd w:val="clear" w:color="auto" w:fill="auto"/>
            <w:noWrap/>
            <w:vAlign w:val="bottom"/>
            <w:hideMark/>
          </w:tcPr>
          <w:p w14:paraId="1D1DCABF"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0.0</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AF7B92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4.0</w:t>
            </w:r>
          </w:p>
        </w:tc>
      </w:tr>
      <w:tr w:rsidR="005A121A" w:rsidRPr="009A1841" w14:paraId="4968C93F" w14:textId="77777777" w:rsidTr="005A121A">
        <w:trPr>
          <w:trHeight w:val="233"/>
        </w:trPr>
        <w:tc>
          <w:tcPr>
            <w:tcW w:w="2605" w:type="dxa"/>
            <w:tcBorders>
              <w:top w:val="nil"/>
              <w:left w:val="single" w:sz="4" w:space="0" w:color="auto"/>
              <w:bottom w:val="single" w:sz="4" w:space="0" w:color="auto"/>
              <w:right w:val="nil"/>
            </w:tcBorders>
            <w:shd w:val="clear" w:color="auto" w:fill="auto"/>
            <w:vAlign w:val="bottom"/>
            <w:hideMark/>
          </w:tcPr>
          <w:p w14:paraId="32694B2A"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Average Individual consumption</w:t>
            </w:r>
          </w:p>
        </w:tc>
        <w:tc>
          <w:tcPr>
            <w:tcW w:w="900" w:type="dxa"/>
            <w:tcBorders>
              <w:top w:val="nil"/>
              <w:left w:val="single" w:sz="4" w:space="0" w:color="auto"/>
              <w:bottom w:val="single" w:sz="4" w:space="0" w:color="auto"/>
              <w:right w:val="nil"/>
            </w:tcBorders>
            <w:shd w:val="clear" w:color="auto" w:fill="auto"/>
            <w:noWrap/>
            <w:vAlign w:val="center"/>
            <w:hideMark/>
          </w:tcPr>
          <w:p w14:paraId="0C75477A"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3.8</w:t>
            </w:r>
          </w:p>
        </w:tc>
        <w:tc>
          <w:tcPr>
            <w:tcW w:w="720" w:type="dxa"/>
            <w:tcBorders>
              <w:top w:val="nil"/>
              <w:left w:val="nil"/>
              <w:bottom w:val="single" w:sz="4" w:space="0" w:color="auto"/>
              <w:right w:val="nil"/>
            </w:tcBorders>
            <w:shd w:val="clear" w:color="auto" w:fill="auto"/>
            <w:noWrap/>
            <w:vAlign w:val="center"/>
            <w:hideMark/>
          </w:tcPr>
          <w:p w14:paraId="0A43D629"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2.3</w:t>
            </w:r>
          </w:p>
        </w:tc>
        <w:tc>
          <w:tcPr>
            <w:tcW w:w="720" w:type="dxa"/>
            <w:tcBorders>
              <w:top w:val="nil"/>
              <w:left w:val="nil"/>
              <w:bottom w:val="single" w:sz="4" w:space="0" w:color="auto"/>
              <w:right w:val="nil"/>
            </w:tcBorders>
            <w:shd w:val="clear" w:color="auto" w:fill="auto"/>
            <w:noWrap/>
            <w:vAlign w:val="center"/>
            <w:hideMark/>
          </w:tcPr>
          <w:p w14:paraId="677B9744"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1.0</w:t>
            </w:r>
          </w:p>
        </w:tc>
        <w:tc>
          <w:tcPr>
            <w:tcW w:w="990" w:type="dxa"/>
            <w:tcBorders>
              <w:top w:val="nil"/>
              <w:left w:val="nil"/>
              <w:bottom w:val="single" w:sz="4" w:space="0" w:color="auto"/>
              <w:right w:val="nil"/>
            </w:tcBorders>
            <w:shd w:val="clear" w:color="auto" w:fill="auto"/>
            <w:noWrap/>
            <w:vAlign w:val="center"/>
            <w:hideMark/>
          </w:tcPr>
          <w:p w14:paraId="0B670AA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2.0</w:t>
            </w:r>
          </w:p>
        </w:tc>
        <w:tc>
          <w:tcPr>
            <w:tcW w:w="900" w:type="dxa"/>
            <w:tcBorders>
              <w:top w:val="nil"/>
              <w:left w:val="nil"/>
              <w:bottom w:val="single" w:sz="4" w:space="0" w:color="auto"/>
              <w:right w:val="nil"/>
            </w:tcBorders>
            <w:shd w:val="clear" w:color="auto" w:fill="auto"/>
            <w:noWrap/>
            <w:vAlign w:val="center"/>
            <w:hideMark/>
          </w:tcPr>
          <w:p w14:paraId="0B0FB72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2.9</w:t>
            </w:r>
          </w:p>
        </w:tc>
        <w:tc>
          <w:tcPr>
            <w:tcW w:w="900" w:type="dxa"/>
            <w:tcBorders>
              <w:top w:val="nil"/>
              <w:left w:val="nil"/>
              <w:bottom w:val="single" w:sz="4" w:space="0" w:color="auto"/>
              <w:right w:val="nil"/>
            </w:tcBorders>
            <w:shd w:val="clear" w:color="auto" w:fill="auto"/>
            <w:noWrap/>
            <w:vAlign w:val="center"/>
            <w:hideMark/>
          </w:tcPr>
          <w:p w14:paraId="74F225E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8.0</w:t>
            </w:r>
          </w:p>
        </w:tc>
        <w:tc>
          <w:tcPr>
            <w:tcW w:w="900" w:type="dxa"/>
            <w:tcBorders>
              <w:top w:val="nil"/>
              <w:left w:val="nil"/>
              <w:bottom w:val="single" w:sz="4" w:space="0" w:color="auto"/>
              <w:right w:val="nil"/>
            </w:tcBorders>
            <w:shd w:val="clear" w:color="auto" w:fill="auto"/>
            <w:noWrap/>
            <w:vAlign w:val="center"/>
            <w:hideMark/>
          </w:tcPr>
          <w:p w14:paraId="08A463B0"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0.0</w:t>
            </w:r>
          </w:p>
        </w:tc>
        <w:tc>
          <w:tcPr>
            <w:tcW w:w="715" w:type="dxa"/>
            <w:tcBorders>
              <w:top w:val="nil"/>
              <w:left w:val="nil"/>
              <w:bottom w:val="single" w:sz="4" w:space="0" w:color="auto"/>
              <w:right w:val="single" w:sz="4" w:space="0" w:color="auto"/>
            </w:tcBorders>
            <w:shd w:val="clear" w:color="auto" w:fill="auto"/>
            <w:noWrap/>
            <w:vAlign w:val="center"/>
            <w:hideMark/>
          </w:tcPr>
          <w:p w14:paraId="259111E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2.0</w:t>
            </w:r>
          </w:p>
        </w:tc>
      </w:tr>
      <w:tr w:rsidR="005A121A" w:rsidRPr="009A1841" w14:paraId="67722DEA"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53FD592A" w14:textId="04C56423"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 xml:space="preserve">Number of people </w:t>
            </w:r>
            <w:r w:rsidR="005A121A">
              <w:rPr>
                <w:rFonts w:ascii="Aptos Narrow" w:eastAsia="Times New Roman" w:hAnsi="Aptos Narrow" w:cs="Times New Roman"/>
                <w:b/>
                <w:bCs/>
                <w:color w:val="000000"/>
                <w:kern w:val="0"/>
                <w:sz w:val="18"/>
                <w:szCs w:val="18"/>
                <w14:ligatures w14:val="none"/>
              </w:rPr>
              <w:t>consuming the species</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395293F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w:t>
            </w:r>
          </w:p>
        </w:tc>
        <w:tc>
          <w:tcPr>
            <w:tcW w:w="720" w:type="dxa"/>
            <w:tcBorders>
              <w:top w:val="single" w:sz="4" w:space="0" w:color="auto"/>
              <w:left w:val="nil"/>
              <w:bottom w:val="single" w:sz="4" w:space="0" w:color="auto"/>
              <w:right w:val="nil"/>
            </w:tcBorders>
            <w:shd w:val="clear" w:color="auto" w:fill="auto"/>
            <w:noWrap/>
            <w:vAlign w:val="bottom"/>
            <w:hideMark/>
          </w:tcPr>
          <w:p w14:paraId="3002962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6</w:t>
            </w:r>
          </w:p>
        </w:tc>
        <w:tc>
          <w:tcPr>
            <w:tcW w:w="720" w:type="dxa"/>
            <w:tcBorders>
              <w:top w:val="single" w:sz="4" w:space="0" w:color="auto"/>
              <w:left w:val="nil"/>
              <w:bottom w:val="single" w:sz="4" w:space="0" w:color="auto"/>
              <w:right w:val="nil"/>
            </w:tcBorders>
            <w:shd w:val="clear" w:color="auto" w:fill="auto"/>
            <w:noWrap/>
            <w:vAlign w:val="bottom"/>
            <w:hideMark/>
          </w:tcPr>
          <w:p w14:paraId="6E4693C7"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w:t>
            </w:r>
          </w:p>
        </w:tc>
        <w:tc>
          <w:tcPr>
            <w:tcW w:w="990" w:type="dxa"/>
            <w:tcBorders>
              <w:top w:val="single" w:sz="4" w:space="0" w:color="auto"/>
              <w:left w:val="nil"/>
              <w:bottom w:val="single" w:sz="4" w:space="0" w:color="auto"/>
              <w:right w:val="nil"/>
            </w:tcBorders>
            <w:shd w:val="clear" w:color="auto" w:fill="auto"/>
            <w:noWrap/>
            <w:vAlign w:val="bottom"/>
            <w:hideMark/>
          </w:tcPr>
          <w:p w14:paraId="24A03C0B"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w:t>
            </w:r>
          </w:p>
        </w:tc>
        <w:tc>
          <w:tcPr>
            <w:tcW w:w="900" w:type="dxa"/>
            <w:tcBorders>
              <w:top w:val="single" w:sz="4" w:space="0" w:color="auto"/>
              <w:left w:val="nil"/>
              <w:bottom w:val="single" w:sz="4" w:space="0" w:color="auto"/>
              <w:right w:val="nil"/>
            </w:tcBorders>
            <w:shd w:val="clear" w:color="auto" w:fill="auto"/>
            <w:noWrap/>
            <w:vAlign w:val="bottom"/>
            <w:hideMark/>
          </w:tcPr>
          <w:p w14:paraId="322C4A7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6</w:t>
            </w:r>
          </w:p>
        </w:tc>
        <w:tc>
          <w:tcPr>
            <w:tcW w:w="900" w:type="dxa"/>
            <w:tcBorders>
              <w:top w:val="single" w:sz="4" w:space="0" w:color="auto"/>
              <w:left w:val="nil"/>
              <w:bottom w:val="single" w:sz="4" w:space="0" w:color="auto"/>
              <w:right w:val="nil"/>
            </w:tcBorders>
            <w:shd w:val="clear" w:color="auto" w:fill="auto"/>
            <w:noWrap/>
            <w:vAlign w:val="bottom"/>
            <w:hideMark/>
          </w:tcPr>
          <w:p w14:paraId="683264B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w:t>
            </w:r>
          </w:p>
        </w:tc>
        <w:tc>
          <w:tcPr>
            <w:tcW w:w="900" w:type="dxa"/>
            <w:tcBorders>
              <w:top w:val="single" w:sz="4" w:space="0" w:color="auto"/>
              <w:left w:val="nil"/>
              <w:bottom w:val="single" w:sz="4" w:space="0" w:color="auto"/>
              <w:right w:val="nil"/>
            </w:tcBorders>
            <w:shd w:val="clear" w:color="auto" w:fill="auto"/>
            <w:noWrap/>
            <w:vAlign w:val="bottom"/>
            <w:hideMark/>
          </w:tcPr>
          <w:p w14:paraId="704FA3D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3A4E4321"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w:t>
            </w:r>
          </w:p>
        </w:tc>
      </w:tr>
    </w:tbl>
    <w:p w14:paraId="63CF0FEC" w14:textId="77777777" w:rsidR="009A1841" w:rsidRPr="003C6C6B" w:rsidRDefault="009A1841" w:rsidP="00810B29">
      <w:pPr>
        <w:jc w:val="both"/>
      </w:pPr>
    </w:p>
    <w:p w14:paraId="7ACA0C5E" w14:textId="1EB83930" w:rsidR="003C6C6B" w:rsidRPr="003C6C6B" w:rsidRDefault="003C6C6B" w:rsidP="00810B29">
      <w:pPr>
        <w:jc w:val="both"/>
      </w:pPr>
      <w:r w:rsidRPr="003C6C6B">
        <w:t xml:space="preserve">Overall, the data suggests a strong preference for </w:t>
      </w:r>
      <w:r w:rsidR="007909C4">
        <w:t>s</w:t>
      </w:r>
      <w:r w:rsidRPr="003C6C6B">
        <w:t>napper</w:t>
      </w:r>
      <w:r w:rsidRPr="007909C4">
        <w:t>, conch</w:t>
      </w:r>
      <w:r w:rsidRPr="003C6C6B">
        <w:t xml:space="preserve"> and </w:t>
      </w:r>
      <w:r w:rsidR="007909C4">
        <w:t>l</w:t>
      </w:r>
      <w:r w:rsidRPr="003C6C6B">
        <w:t>obster among consumers, both in terms of total consumption and consumption</w:t>
      </w:r>
      <w:r w:rsidR="007909C4">
        <w:t xml:space="preserve"> per capita.</w:t>
      </w:r>
    </w:p>
    <w:p w14:paraId="76664D2E" w14:textId="14DBB0D6" w:rsidR="00EF3A96" w:rsidRDefault="006E4FA3" w:rsidP="00810B29">
      <w:pPr>
        <w:jc w:val="both"/>
      </w:pPr>
      <w:r>
        <w:t>R</w:t>
      </w:r>
      <w:r w:rsidRPr="006E4FA3">
        <w:t>espondents indicated a</w:t>
      </w:r>
      <w:r>
        <w:t>n</w:t>
      </w:r>
      <w:r w:rsidRPr="006E4FA3">
        <w:t xml:space="preserve"> interest in consuming</w:t>
      </w:r>
      <w:r w:rsidR="00A10E49">
        <w:t xml:space="preserve"> </w:t>
      </w:r>
      <w:r w:rsidRPr="006E4FA3">
        <w:t>parrotfish, goliath grouper, tuna, and h</w:t>
      </w:r>
      <w:r>
        <w:t>o</w:t>
      </w:r>
      <w:r w:rsidRPr="006E4FA3">
        <w:t>gfish</w:t>
      </w:r>
      <w:r>
        <w:t xml:space="preserve"> (</w:t>
      </w:r>
      <w:r w:rsidRPr="006E4FA3">
        <w:rPr>
          <w:i/>
          <w:iCs/>
        </w:rPr>
        <w:t>Lachnolaimus maximus</w:t>
      </w:r>
      <w:r>
        <w:t>)</w:t>
      </w:r>
      <w:r w:rsidR="00CE4250">
        <w:t xml:space="preserve"> but they are difficult to find in Caye Caulker</w:t>
      </w:r>
      <w:r w:rsidRPr="006E4FA3">
        <w:t xml:space="preserve">. </w:t>
      </w:r>
      <w:r w:rsidR="00CE4250">
        <w:t xml:space="preserve">As seen in </w:t>
      </w:r>
      <w:r>
        <w:fldChar w:fldCharType="begin"/>
      </w:r>
      <w:r>
        <w:instrText xml:space="preserve"> REF _Ref181339521 \h </w:instrText>
      </w:r>
      <w:r w:rsidR="00810B29">
        <w:instrText xml:space="preserve"> \* MERGEFORMAT </w:instrText>
      </w:r>
      <w:r>
        <w:fldChar w:fldCharType="separate"/>
      </w:r>
      <w:r>
        <w:t xml:space="preserve">Table </w:t>
      </w:r>
      <w:r>
        <w:rPr>
          <w:noProof/>
        </w:rPr>
        <w:t>4</w:t>
      </w:r>
      <w:r>
        <w:fldChar w:fldCharType="end"/>
      </w:r>
      <w:r>
        <w:t xml:space="preserve"> and </w:t>
      </w:r>
      <w:r>
        <w:fldChar w:fldCharType="begin"/>
      </w:r>
      <w:r>
        <w:instrText xml:space="preserve"> REF _Ref181338722 \h </w:instrText>
      </w:r>
      <w:r w:rsidR="00810B29">
        <w:instrText xml:space="preserve"> \* MERGEFORMAT </w:instrText>
      </w:r>
      <w:r>
        <w:fldChar w:fldCharType="separate"/>
      </w:r>
      <w:r>
        <w:t xml:space="preserve">Figure </w:t>
      </w:r>
      <w:r>
        <w:rPr>
          <w:noProof/>
        </w:rPr>
        <w:t>5</w:t>
      </w:r>
      <w:r>
        <w:fldChar w:fldCharType="end"/>
      </w:r>
      <w:r w:rsidRPr="006E4FA3">
        <w:t>, only one participant reported eating grouper, and none had consumed h</w:t>
      </w:r>
      <w:r>
        <w:t>o</w:t>
      </w:r>
      <w:r w:rsidRPr="006E4FA3">
        <w:t>gfish. Considering the low reported consumption and the scarcity of these species in local markets, it is likely that factors such as overfishing and limited availability are contributing to their low supply.</w:t>
      </w:r>
    </w:p>
    <w:p w14:paraId="0E1F2C49" w14:textId="1376EDC6" w:rsidR="00D75EC9" w:rsidRPr="00D75EC9" w:rsidRDefault="00D75EC9" w:rsidP="00810B29">
      <w:pPr>
        <w:jc w:val="both"/>
      </w:pPr>
      <w:r w:rsidRPr="00D75EC9">
        <w:lastRenderedPageBreak/>
        <w:t>Fisher was the most common source of seafood, with 5 out of 7 respondents (71.4%) purchasing from them</w:t>
      </w:r>
      <w:r>
        <w:t xml:space="preserve"> (</w:t>
      </w:r>
      <w:r>
        <w:fldChar w:fldCharType="begin"/>
      </w:r>
      <w:r>
        <w:instrText xml:space="preserve"> REF _Ref181341098 \h </w:instrText>
      </w:r>
      <w:r w:rsidR="00810B29">
        <w:instrText xml:space="preserve"> \* MERGEFORMAT </w:instrText>
      </w:r>
      <w:r>
        <w:fldChar w:fldCharType="separate"/>
      </w:r>
      <w:r w:rsidR="0022612B">
        <w:t xml:space="preserve">Figure </w:t>
      </w:r>
      <w:r w:rsidR="0022612B">
        <w:rPr>
          <w:noProof/>
        </w:rPr>
        <w:t>7</w:t>
      </w:r>
      <w:r>
        <w:fldChar w:fldCharType="end"/>
      </w:r>
      <w:r>
        <w:t>)</w:t>
      </w:r>
      <w:r w:rsidRPr="00D75EC9">
        <w:t>. Local markets and restaurants were the second most common sources, each mentioned by 3 respondents (42.9%). Supermarkets were mentioned by 1 respondent (14.3%). Fishboard and Other were not mentioned by any respondents. This suggests that the survey participants primarily rely on fishers as their main source of seafood, with local markets and restaurants being secondary options</w:t>
      </w:r>
      <w:r>
        <w:t>.</w:t>
      </w:r>
    </w:p>
    <w:p w14:paraId="0D2AD31E" w14:textId="77777777" w:rsidR="00D75EC9" w:rsidRDefault="00D75EC9" w:rsidP="00810B29">
      <w:pPr>
        <w:keepNext/>
        <w:jc w:val="both"/>
      </w:pPr>
      <w:r>
        <w:rPr>
          <w:noProof/>
        </w:rPr>
        <w:drawing>
          <wp:inline distT="0" distB="0" distL="0" distR="0" wp14:anchorId="1A040229" wp14:editId="74E00EFD">
            <wp:extent cx="4702457" cy="1804351"/>
            <wp:effectExtent l="0" t="0" r="3175" b="5715"/>
            <wp:docPr id="612398551" name="Picture 6" descr="Forms response chart. Question title: Where do you typically purchase sea food in your community?.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ere do you typically purchase sea food in your community?. Number of responses: 7 respons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122" t="21334" b="6838"/>
                    <a:stretch/>
                  </pic:blipFill>
                  <pic:spPr bwMode="auto">
                    <a:xfrm>
                      <a:off x="0" y="0"/>
                      <a:ext cx="4708456" cy="1806653"/>
                    </a:xfrm>
                    <a:prstGeom prst="rect">
                      <a:avLst/>
                    </a:prstGeom>
                    <a:noFill/>
                    <a:ln>
                      <a:noFill/>
                    </a:ln>
                    <a:extLst>
                      <a:ext uri="{53640926-AAD7-44D8-BBD7-CCE9431645EC}">
                        <a14:shadowObscured xmlns:a14="http://schemas.microsoft.com/office/drawing/2010/main"/>
                      </a:ext>
                    </a:extLst>
                  </pic:spPr>
                </pic:pic>
              </a:graphicData>
            </a:graphic>
          </wp:inline>
        </w:drawing>
      </w:r>
    </w:p>
    <w:p w14:paraId="14216EB2" w14:textId="6EA8264B" w:rsidR="00D75EC9" w:rsidRDefault="00D75EC9" w:rsidP="00810B29">
      <w:pPr>
        <w:pStyle w:val="Caption"/>
        <w:jc w:val="both"/>
      </w:pPr>
      <w:bookmarkStart w:id="10" w:name="_Ref181341098"/>
      <w:r>
        <w:t xml:space="preserve">Figure </w:t>
      </w:r>
      <w:fldSimple w:instr=" SEQ Figure \* ARABIC ">
        <w:r w:rsidR="00382F50">
          <w:rPr>
            <w:noProof/>
          </w:rPr>
          <w:t>7</w:t>
        </w:r>
      </w:fldSimple>
      <w:bookmarkEnd w:id="10"/>
      <w:r>
        <w:t xml:space="preserve"> </w:t>
      </w:r>
      <w:r w:rsidRPr="00382E9D">
        <w:t xml:space="preserve">Main </w:t>
      </w:r>
      <w:r>
        <w:t>s</w:t>
      </w:r>
      <w:r w:rsidRPr="00382E9D">
        <w:t xml:space="preserve">eafood </w:t>
      </w:r>
      <w:r>
        <w:t>p</w:t>
      </w:r>
      <w:r w:rsidRPr="00382E9D">
        <w:t xml:space="preserve">urchase </w:t>
      </w:r>
      <w:r>
        <w:t>l</w:t>
      </w:r>
      <w:r w:rsidRPr="00382E9D">
        <w:t>ocations</w:t>
      </w:r>
      <w:r>
        <w:t xml:space="preserve"> by consumers in Caye Caulker</w:t>
      </w:r>
    </w:p>
    <w:p w14:paraId="4E50DF20" w14:textId="77777777" w:rsidR="001A3271" w:rsidRPr="001A3271" w:rsidRDefault="001A3271" w:rsidP="00810B29">
      <w:pPr>
        <w:jc w:val="both"/>
      </w:pPr>
      <w:r w:rsidRPr="001A3271">
        <w:t>However, despite the previous information, the proportion of seafood intake per family is considerably low. Three out of four respondents reported that seafood represents less than 1% of their family's food intake (one is fully vegetarian), and only one person indicated that it's about 10-20%, representing approximately $100 BZ per month.</w:t>
      </w:r>
    </w:p>
    <w:p w14:paraId="0F8CA1E0" w14:textId="77777777" w:rsidR="001A3271" w:rsidRPr="001A3271" w:rsidRDefault="001A3271" w:rsidP="00810B29">
      <w:pPr>
        <w:jc w:val="both"/>
      </w:pPr>
      <w:r w:rsidRPr="001A3271">
        <w:t>When asked, "Would you be willing to pay a higher price for seafood if you knew it's more sustainable and supported the livelihood of small-scale fishers?", a significant majority of 75% of the four respondents answered "Yes," indicating a willingness to pay a premium for sustainable seafood that benefits small-scale fishers.</w:t>
      </w:r>
    </w:p>
    <w:p w14:paraId="541BF502" w14:textId="35220329" w:rsidR="004C00BB" w:rsidRDefault="00546571" w:rsidP="00810B29">
      <w:pPr>
        <w:jc w:val="both"/>
      </w:pPr>
      <w:r w:rsidRPr="00546571">
        <w:t xml:space="preserve">When asked about initiatives to promote sustainable fishing practices, respondents highlighted a variety of strategies. Some mentioned value-added marketing initiatives, which focus on increasing the economic value of fish products. Others pointed to specific regulations, such as minimum-size lobster tail restrictions. Additionally, </w:t>
      </w:r>
      <w:r w:rsidR="00392B9B">
        <w:t>an</w:t>
      </w:r>
      <w:r>
        <w:t>other</w:t>
      </w:r>
      <w:r w:rsidRPr="00546571">
        <w:t xml:space="preserve"> respondent emphasized the importance of traditional conservation measures like no-take zones, managed access, size limits, zoning, licensing, enforcement, marine protected areas, and seasonal closures</w:t>
      </w:r>
      <w:r>
        <w:t xml:space="preserve">. </w:t>
      </w:r>
      <w:r w:rsidR="00392B9B">
        <w:t xml:space="preserve">These </w:t>
      </w:r>
      <w:r w:rsidR="00A10E49">
        <w:t>responses</w:t>
      </w:r>
      <w:r>
        <w:t xml:space="preserve"> </w:t>
      </w:r>
      <w:r w:rsidRPr="00546571">
        <w:t xml:space="preserve">indicate a </w:t>
      </w:r>
      <w:r w:rsidR="00A10E49">
        <w:t xml:space="preserve">knowledge and a </w:t>
      </w:r>
      <w:r w:rsidRPr="00546571">
        <w:t xml:space="preserve">desire among community members to participate in sustainable fishing initiatives. </w:t>
      </w:r>
    </w:p>
    <w:p w14:paraId="394F4A05" w14:textId="77777777" w:rsidR="004C00BB" w:rsidRDefault="004C00BB" w:rsidP="00810B29">
      <w:pPr>
        <w:jc w:val="both"/>
      </w:pPr>
      <w:r>
        <w:br w:type="page"/>
      </w:r>
    </w:p>
    <w:p w14:paraId="5FB24133" w14:textId="55EFADA3" w:rsidR="00B44588" w:rsidRDefault="004C00BB" w:rsidP="00810B29">
      <w:pPr>
        <w:pStyle w:val="Heading2"/>
        <w:jc w:val="both"/>
      </w:pPr>
      <w:r w:rsidRPr="004C00BB">
        <w:lastRenderedPageBreak/>
        <w:t xml:space="preserve">Academic </w:t>
      </w:r>
      <w:r>
        <w:t xml:space="preserve">and </w:t>
      </w:r>
      <w:r w:rsidRPr="004C00BB">
        <w:t>NGO</w:t>
      </w:r>
    </w:p>
    <w:p w14:paraId="7F170A3D" w14:textId="3CC6DE48" w:rsidR="008B0631" w:rsidRDefault="004C00BB" w:rsidP="00810B29">
      <w:pPr>
        <w:jc w:val="both"/>
      </w:pPr>
      <w:r>
        <w:t>We obtained 4 responses from members of NGOs</w:t>
      </w:r>
      <w:r w:rsidR="000130E3">
        <w:t xml:space="preserve"> out of the eight participating in the workshop</w:t>
      </w:r>
      <w:r>
        <w:t xml:space="preserve">. </w:t>
      </w:r>
      <w:r w:rsidRPr="004C00BB">
        <w:t>Women and men were equally represented, and participants came from various ethnic backgrounds, including Creole and Mestizo. The age range of the participants was broad, spanning from the 25-34 age group to the 45-54 age group. The participants were affiliated with various organizations, such as WWF, Fragments of Hope, Caye Caulker BTIAC, and Belioness, and held roles ranging from community engagement to leadership positions</w:t>
      </w:r>
      <w:r w:rsidR="008B0631">
        <w:t>.</w:t>
      </w:r>
      <w:r w:rsidR="000130E3">
        <w:t xml:space="preserve"> Any member of the academic institutions responded to the survey.</w:t>
      </w:r>
    </w:p>
    <w:p w14:paraId="60B384B8" w14:textId="21B0329B" w:rsidR="008406EF" w:rsidRDefault="008406EF" w:rsidP="00810B29">
      <w:pPr>
        <w:jc w:val="both"/>
      </w:pPr>
      <w:r w:rsidRPr="008406EF">
        <w:t xml:space="preserve">When asked how their institution interacts with fishers, </w:t>
      </w:r>
      <w:r>
        <w:t>s</w:t>
      </w:r>
      <w:r w:rsidRPr="008406EF">
        <w:t xml:space="preserve">trong </w:t>
      </w:r>
      <w:r>
        <w:t>e</w:t>
      </w:r>
      <w:r w:rsidRPr="008406EF">
        <w:t xml:space="preserve">mphasis on </w:t>
      </w:r>
      <w:r>
        <w:t>t</w:t>
      </w:r>
      <w:r w:rsidRPr="008406EF">
        <w:t xml:space="preserve">raining and </w:t>
      </w:r>
      <w:r>
        <w:t>e</w:t>
      </w:r>
      <w:r w:rsidRPr="008406EF">
        <w:t>ducation was found. The highest number of responses were for "Training programs" and "Education and outreach," both receiving a score of 4 (100%)</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8406EF">
        <w:t xml:space="preserve">. This suggests that the institutions prioritize knowledge sharing with fishers. Moderate Involvement in governance and decision-making, receiving a score of 2 (50%). This indicates that while institutions are involved in governance processes to some extent, it may not be a primary focus. And limited engagement in other areas such as "Licensing," "Quota allocation," "Monitoring catch," "Research," and "Other," received either 0 or 1 response, suggesting that these areas are not as prominent in the interactions between </w:t>
      </w:r>
      <w:r>
        <w:t>Academic institutions and NGOs</w:t>
      </w:r>
      <w:r w:rsidRPr="008406EF">
        <w:t xml:space="preserve"> and fishers</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8406EF">
        <w:t>.</w:t>
      </w:r>
    </w:p>
    <w:p w14:paraId="4044C350" w14:textId="77777777" w:rsidR="008406EF" w:rsidRDefault="008406EF" w:rsidP="00810B29">
      <w:pPr>
        <w:keepNext/>
        <w:jc w:val="both"/>
      </w:pPr>
      <w:r>
        <w:rPr>
          <w:noProof/>
        </w:rPr>
        <w:drawing>
          <wp:inline distT="0" distB="0" distL="0" distR="0" wp14:anchorId="5DE14D61" wp14:editId="5A300A2E">
            <wp:extent cx="5943600" cy="2821940"/>
            <wp:effectExtent l="0" t="0" r="0" b="0"/>
            <wp:docPr id="1228106513" name="Picture 8" descr="A graph with multipl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6513" name="Picture 8" descr="A graph with multiple line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42406190" w14:textId="26AF813F" w:rsidR="008406EF" w:rsidRPr="008406EF" w:rsidRDefault="008406EF" w:rsidP="00810B29">
      <w:pPr>
        <w:pStyle w:val="Caption"/>
        <w:jc w:val="both"/>
      </w:pPr>
      <w:bookmarkStart w:id="11" w:name="_Ref181434312"/>
      <w:r>
        <w:t xml:space="preserve">Figure </w:t>
      </w:r>
      <w:fldSimple w:instr=" SEQ Figure \* ARABIC ">
        <w:r w:rsidR="00382F50">
          <w:rPr>
            <w:noProof/>
          </w:rPr>
          <w:t>8</w:t>
        </w:r>
      </w:fldSimple>
      <w:bookmarkEnd w:id="11"/>
      <w:r>
        <w:t xml:space="preserve"> </w:t>
      </w:r>
      <w:r w:rsidRPr="00B32F31">
        <w:t xml:space="preserve">How </w:t>
      </w:r>
      <w:r>
        <w:t>i</w:t>
      </w:r>
      <w:r w:rsidRPr="00B32F31">
        <w:t xml:space="preserve">nstitutions </w:t>
      </w:r>
      <w:r>
        <w:t>i</w:t>
      </w:r>
      <w:r w:rsidRPr="00B32F31">
        <w:t xml:space="preserve">nteract with </w:t>
      </w:r>
      <w:r>
        <w:t>f</w:t>
      </w:r>
      <w:r w:rsidRPr="00B32F31">
        <w:t>ishers</w:t>
      </w:r>
    </w:p>
    <w:p w14:paraId="74709E96" w14:textId="2B40FA84" w:rsidR="008406EF" w:rsidRPr="008406EF" w:rsidRDefault="008406EF" w:rsidP="00810B29">
      <w:pPr>
        <w:jc w:val="both"/>
      </w:pPr>
      <w:r w:rsidRPr="008406EF">
        <w:t xml:space="preserve">Overall, the </w:t>
      </w:r>
      <w:r w:rsidR="0021403B">
        <w:t xml:space="preserve">previous </w:t>
      </w:r>
      <w:r w:rsidRPr="008406EF">
        <w:t xml:space="preserve">graph highlights the importance of training, education, and outreach in the interactions between institutions and fishers. It also suggests potential areas for improvement, such as increasing involvement in governance and decision-making processes and strengthening </w:t>
      </w:r>
      <w:r w:rsidR="0021403B">
        <w:t xml:space="preserve">capacity building, </w:t>
      </w:r>
      <w:r w:rsidRPr="008406EF">
        <w:t>monitoring and research efforts</w:t>
      </w:r>
      <w:r w:rsidR="002521BD">
        <w:t>.</w:t>
      </w:r>
    </w:p>
    <w:p w14:paraId="22F0D479" w14:textId="76D7681A" w:rsidR="000130E3" w:rsidRPr="000130E3" w:rsidRDefault="000130E3" w:rsidP="00810B29">
      <w:pPr>
        <w:jc w:val="both"/>
      </w:pPr>
      <w:r>
        <w:t>When asked, “</w:t>
      </w:r>
      <w:r w:rsidRPr="000130E3">
        <w:t xml:space="preserve">How does your institution interact with wholesalers and retailers" </w:t>
      </w:r>
      <w:r>
        <w:t>we obtained</w:t>
      </w:r>
      <w:r w:rsidRPr="000130E3">
        <w:t xml:space="preserve"> three respondents</w:t>
      </w:r>
      <w:r w:rsidR="00D55CB2">
        <w:t xml:space="preserve"> (</w:t>
      </w:r>
      <w:r w:rsidR="00D55CB2">
        <w:fldChar w:fldCharType="begin"/>
      </w:r>
      <w:r w:rsidR="00D55CB2">
        <w:instrText xml:space="preserve"> REF _Ref181435300 \h </w:instrText>
      </w:r>
      <w:r w:rsidR="00810B29">
        <w:instrText xml:space="preserve"> \* MERGEFORMAT </w:instrText>
      </w:r>
      <w:r w:rsidR="00D55CB2">
        <w:fldChar w:fldCharType="separate"/>
      </w:r>
      <w:r w:rsidR="00D55CB2">
        <w:t xml:space="preserve">Figure </w:t>
      </w:r>
      <w:r w:rsidR="00D55CB2">
        <w:rPr>
          <w:noProof/>
        </w:rPr>
        <w:t>9</w:t>
      </w:r>
      <w:r w:rsidR="00D55CB2">
        <w:fldChar w:fldCharType="end"/>
      </w:r>
      <w:r w:rsidR="00D55CB2">
        <w:t>)</w:t>
      </w:r>
      <w:r w:rsidRPr="000130E3">
        <w:t>. Similar to the previous graph</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0130E3">
        <w:t xml:space="preserve">, "Training programs" and "Education and outreach" received the highest scores, both at 2 (66.7%). This suggests that institutions prioritize </w:t>
      </w:r>
      <w:r w:rsidRPr="000130E3">
        <w:lastRenderedPageBreak/>
        <w:t>knowledge sharing with wholesalers and retailers.</w:t>
      </w:r>
      <w:r>
        <w:t xml:space="preserve"> </w:t>
      </w:r>
      <w:r w:rsidRPr="000130E3">
        <w:t>Governance and decision making received a score of 1 (33.3%), indicating a moderate level of involvement in shaping policies and regulations.</w:t>
      </w:r>
      <w:r>
        <w:t xml:space="preserve"> </w:t>
      </w:r>
      <w:r w:rsidRPr="000130E3">
        <w:t>The remaining categories, such as "Licensing," "Quota allocation," "Monitoring catch," "Research," "Other," and "Governance and decision making," received either 0 or 1 response, suggesting that these areas are not as prominent in the interactions between institutions and wholesalers/retailers</w:t>
      </w:r>
      <w:r w:rsidR="00D55CB2">
        <w:t xml:space="preserve"> (</w:t>
      </w:r>
      <w:r w:rsidR="00D55CB2">
        <w:fldChar w:fldCharType="begin"/>
      </w:r>
      <w:r w:rsidR="00D55CB2">
        <w:instrText xml:space="preserve"> REF _Ref181435300 \h </w:instrText>
      </w:r>
      <w:r w:rsidR="00810B29">
        <w:instrText xml:space="preserve"> \* MERGEFORMAT </w:instrText>
      </w:r>
      <w:r w:rsidR="00D55CB2">
        <w:fldChar w:fldCharType="separate"/>
      </w:r>
      <w:r w:rsidR="00D55CB2">
        <w:t xml:space="preserve">Figure </w:t>
      </w:r>
      <w:r w:rsidR="00D55CB2">
        <w:rPr>
          <w:noProof/>
        </w:rPr>
        <w:t>9</w:t>
      </w:r>
      <w:r w:rsidR="00D55CB2">
        <w:fldChar w:fldCharType="end"/>
      </w:r>
      <w:r w:rsidR="00D55CB2">
        <w:t>)</w:t>
      </w:r>
      <w:r w:rsidRPr="000130E3">
        <w:t>.</w:t>
      </w:r>
    </w:p>
    <w:p w14:paraId="50F0867D" w14:textId="77777777" w:rsidR="00D55CB2" w:rsidRDefault="000130E3" w:rsidP="00810B29">
      <w:pPr>
        <w:keepNext/>
        <w:jc w:val="both"/>
      </w:pPr>
      <w:r>
        <w:rPr>
          <w:noProof/>
        </w:rPr>
        <w:drawing>
          <wp:inline distT="0" distB="0" distL="0" distR="0" wp14:anchorId="4B574265" wp14:editId="3ABCA8F4">
            <wp:extent cx="5943600" cy="2821305"/>
            <wp:effectExtent l="0" t="0" r="0" b="0"/>
            <wp:docPr id="874740129" name="Picture 3" descr="Forms response chart. Question title: How does your institution interact with wholesalers and retailers.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s response chart. Question title: How does your institution interact with wholesalers and retailers. Number of responses: 3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049A672C" w14:textId="46CAC125" w:rsidR="008406EF" w:rsidRDefault="00D55CB2" w:rsidP="00810B29">
      <w:pPr>
        <w:pStyle w:val="Caption"/>
        <w:jc w:val="both"/>
      </w:pPr>
      <w:bookmarkStart w:id="12" w:name="_Ref181435300"/>
      <w:r>
        <w:t xml:space="preserve">Figure </w:t>
      </w:r>
      <w:fldSimple w:instr=" SEQ Figure \* ARABIC ">
        <w:r w:rsidR="00382F50">
          <w:rPr>
            <w:noProof/>
          </w:rPr>
          <w:t>9</w:t>
        </w:r>
      </w:fldSimple>
      <w:bookmarkEnd w:id="12"/>
      <w:r>
        <w:t xml:space="preserve"> </w:t>
      </w:r>
      <w:r w:rsidRPr="00E847B5">
        <w:t xml:space="preserve">How institutions interact with </w:t>
      </w:r>
      <w:r>
        <w:t>wholesalers and retailers</w:t>
      </w:r>
    </w:p>
    <w:p w14:paraId="3B0E60D0" w14:textId="03FE70AF" w:rsidR="00D55CB2" w:rsidRDefault="00D55CB2" w:rsidP="00810B29">
      <w:pPr>
        <w:jc w:val="both"/>
      </w:pPr>
      <w:r w:rsidRPr="00D55CB2">
        <w:t xml:space="preserve">Academic institutions and NGOs in Caye Caulker are directing their attention to the fishing </w:t>
      </w:r>
      <w:r w:rsidR="00AE5EB8">
        <w:t>activity</w:t>
      </w:r>
      <w:r w:rsidRPr="00D55CB2">
        <w:t>, specifically targeting the capture</w:t>
      </w:r>
      <w:r w:rsidR="00AE5EB8">
        <w:t>/</w:t>
      </w:r>
      <w:r w:rsidRPr="00D55CB2">
        <w:t xml:space="preserve">production, and </w:t>
      </w:r>
      <w:r w:rsidR="0021403B">
        <w:t xml:space="preserve">less extent the </w:t>
      </w:r>
      <w:r w:rsidRPr="00D55CB2">
        <w:t>consumption processes of the three primary fisheries</w:t>
      </w:r>
      <w:r w:rsidR="00D54963">
        <w:t xml:space="preserve"> (</w:t>
      </w:r>
      <w:r w:rsidR="00D54963">
        <w:fldChar w:fldCharType="begin"/>
      </w:r>
      <w:r w:rsidR="00D54963">
        <w:instrText xml:space="preserve"> REF _Ref181435485 \h </w:instrText>
      </w:r>
      <w:r w:rsidR="00810B29">
        <w:instrText xml:space="preserve"> \* MERGEFORMAT </w:instrText>
      </w:r>
      <w:r w:rsidR="00D54963">
        <w:fldChar w:fldCharType="separate"/>
      </w:r>
      <w:r w:rsidR="00D54963">
        <w:t xml:space="preserve">Figure </w:t>
      </w:r>
      <w:r w:rsidR="00D54963">
        <w:rPr>
          <w:noProof/>
        </w:rPr>
        <w:t>10</w:t>
      </w:r>
      <w:r w:rsidR="00D54963">
        <w:fldChar w:fldCharType="end"/>
      </w:r>
      <w:r w:rsidR="00D54963">
        <w:t>)</w:t>
      </w:r>
      <w:r w:rsidRPr="00D55CB2">
        <w:t xml:space="preserve">. This focus involves a strong emphasis on education and training initiatives aimed at both fishers and </w:t>
      </w:r>
      <w:r w:rsidR="00D54963">
        <w:t>retailers (</w:t>
      </w:r>
      <w:r w:rsidR="00D54963">
        <w:fldChar w:fldCharType="begin"/>
      </w:r>
      <w:r w:rsidR="00D54963">
        <w:instrText xml:space="preserve"> REF _Ref181434312 \h </w:instrText>
      </w:r>
      <w:r w:rsidR="00810B29">
        <w:instrText xml:space="preserve"> \* MERGEFORMAT </w:instrText>
      </w:r>
      <w:r w:rsidR="00D54963">
        <w:fldChar w:fldCharType="separate"/>
      </w:r>
      <w:r w:rsidR="00D54963">
        <w:t xml:space="preserve">Figure </w:t>
      </w:r>
      <w:r w:rsidR="00D54963">
        <w:rPr>
          <w:noProof/>
        </w:rPr>
        <w:t>8</w:t>
      </w:r>
      <w:r w:rsidR="00D54963">
        <w:fldChar w:fldCharType="end"/>
      </w:r>
      <w:r w:rsidR="00D54963">
        <w:t xml:space="preserve"> and </w:t>
      </w:r>
      <w:r w:rsidR="00D54963">
        <w:fldChar w:fldCharType="begin"/>
      </w:r>
      <w:r w:rsidR="00D54963">
        <w:instrText xml:space="preserve"> REF _Ref181435300 \h </w:instrText>
      </w:r>
      <w:r w:rsidR="00810B29">
        <w:instrText xml:space="preserve"> \* MERGEFORMAT </w:instrText>
      </w:r>
      <w:r w:rsidR="00D54963">
        <w:fldChar w:fldCharType="separate"/>
      </w:r>
      <w:r w:rsidR="00D54963">
        <w:t xml:space="preserve">Figure </w:t>
      </w:r>
      <w:r w:rsidR="00D54963">
        <w:rPr>
          <w:noProof/>
        </w:rPr>
        <w:t>9</w:t>
      </w:r>
      <w:r w:rsidR="00D54963">
        <w:fldChar w:fldCharType="end"/>
      </w:r>
      <w:r w:rsidR="00D54963">
        <w:t>)</w:t>
      </w:r>
      <w:r w:rsidRPr="00D55CB2">
        <w:t xml:space="preserve">. </w:t>
      </w:r>
    </w:p>
    <w:p w14:paraId="1D5CF7BF" w14:textId="77777777" w:rsidR="00AE5EB8" w:rsidRDefault="00AE5EB8" w:rsidP="00810B29">
      <w:pPr>
        <w:keepNext/>
        <w:jc w:val="both"/>
      </w:pPr>
      <w:r>
        <w:rPr>
          <w:noProof/>
        </w:rPr>
        <w:drawing>
          <wp:inline distT="0" distB="0" distL="0" distR="0" wp14:anchorId="49F2AA41" wp14:editId="4F3DDA58">
            <wp:extent cx="5046929" cy="1716334"/>
            <wp:effectExtent l="0" t="0" r="1905" b="0"/>
            <wp:docPr id="1072505176" name="Picture 4" descr="Forms response chart. Question title: Could you please specify at which point in the value chain your organization is involved in research and or management activitie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Could you please specify at which point in the value chain your organization is involved in research and or management activities:. Number of responses: ."/>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4103" b="10669"/>
                    <a:stretch/>
                  </pic:blipFill>
                  <pic:spPr bwMode="auto">
                    <a:xfrm>
                      <a:off x="0" y="0"/>
                      <a:ext cx="5054250" cy="1718824"/>
                    </a:xfrm>
                    <a:prstGeom prst="rect">
                      <a:avLst/>
                    </a:prstGeom>
                    <a:noFill/>
                    <a:ln>
                      <a:noFill/>
                    </a:ln>
                    <a:extLst>
                      <a:ext uri="{53640926-AAD7-44D8-BBD7-CCE9431645EC}">
                        <a14:shadowObscured xmlns:a14="http://schemas.microsoft.com/office/drawing/2010/main"/>
                      </a:ext>
                    </a:extLst>
                  </pic:spPr>
                </pic:pic>
              </a:graphicData>
            </a:graphic>
          </wp:inline>
        </w:drawing>
      </w:r>
    </w:p>
    <w:p w14:paraId="681A5D37" w14:textId="3E66E14B" w:rsidR="00AE5EB8" w:rsidRDefault="00AE5EB8" w:rsidP="00810B29">
      <w:pPr>
        <w:pStyle w:val="Caption"/>
        <w:jc w:val="both"/>
      </w:pPr>
      <w:bookmarkStart w:id="13" w:name="_Ref181435485"/>
      <w:r>
        <w:t xml:space="preserve">Figure </w:t>
      </w:r>
      <w:fldSimple w:instr=" SEQ Figure \* ARABIC ">
        <w:r w:rsidR="00382F50">
          <w:rPr>
            <w:noProof/>
          </w:rPr>
          <w:t>10</w:t>
        </w:r>
      </w:fldSimple>
      <w:bookmarkEnd w:id="13"/>
      <w:r>
        <w:t xml:space="preserve"> Point</w:t>
      </w:r>
      <w:r w:rsidRPr="00E76153">
        <w:t xml:space="preserve"> in the value chain </w:t>
      </w:r>
      <w:r>
        <w:t>where</w:t>
      </w:r>
      <w:r w:rsidRPr="00E76153">
        <w:t xml:space="preserve"> organization</w:t>
      </w:r>
      <w:r>
        <w:t>s</w:t>
      </w:r>
      <w:r w:rsidRPr="00E76153">
        <w:t xml:space="preserve"> </w:t>
      </w:r>
      <w:r>
        <w:t>are</w:t>
      </w:r>
      <w:r w:rsidRPr="00E76153">
        <w:t xml:space="preserve"> involved in research </w:t>
      </w:r>
      <w:r w:rsidR="0021403B" w:rsidRPr="00E76153">
        <w:t>and</w:t>
      </w:r>
      <w:r w:rsidRPr="00E76153">
        <w:t xml:space="preserve"> management activities</w:t>
      </w:r>
    </w:p>
    <w:p w14:paraId="7D973CC1" w14:textId="77777777" w:rsidR="00A34ECE" w:rsidRDefault="00A34ECE" w:rsidP="00810B29">
      <w:pPr>
        <w:jc w:val="both"/>
      </w:pPr>
    </w:p>
    <w:p w14:paraId="6F6D2EA1" w14:textId="3B3AEAFB" w:rsidR="00472085" w:rsidRDefault="00A34ECE" w:rsidP="00810B29">
      <w:pPr>
        <w:jc w:val="both"/>
      </w:pPr>
      <w:r w:rsidRPr="00A34ECE">
        <w:t xml:space="preserve">The </w:t>
      </w:r>
      <w:r>
        <w:fldChar w:fldCharType="begin"/>
      </w:r>
      <w:r>
        <w:instrText xml:space="preserve"> REF _Ref181436886 \h </w:instrText>
      </w:r>
      <w:r w:rsidR="00810B29">
        <w:instrText xml:space="preserve"> \* MERGEFORMAT </w:instrText>
      </w:r>
      <w:r>
        <w:fldChar w:fldCharType="separate"/>
      </w:r>
      <w:r>
        <w:t xml:space="preserve">Table </w:t>
      </w:r>
      <w:r>
        <w:rPr>
          <w:noProof/>
        </w:rPr>
        <w:t>5</w:t>
      </w:r>
      <w:r>
        <w:fldChar w:fldCharType="end"/>
      </w:r>
      <w:r w:rsidRPr="00A34ECE">
        <w:t xml:space="preserve"> provides insights into the strategies employed by respondent institutions to increase the income of small-scale fishers and improve their livelihoods. WWF, for example, focuses on diversifying income sources through small business development and skill training. They also train </w:t>
      </w:r>
      <w:r w:rsidRPr="00A34ECE">
        <w:lastRenderedPageBreak/>
        <w:t xml:space="preserve">fishers in monitoring and alternative livelihoods to enhance their resilience. Fragments of Hope, while not explicitly quantifying economic impacts, emphasize training and knowledge sharing to improve fishing practices and potentially increase fishers' catches. The Caye Caulker BTIAC prioritizes training and knowledge sharing, aiming to identify problems and best practices. They </w:t>
      </w:r>
      <w:r>
        <w:t>would</w:t>
      </w:r>
      <w:r w:rsidRPr="00A34ECE">
        <w:t xml:space="preserve"> measure their impact on fishers' livelihoods by tracking the number of fishers actively participating in their training activities. Belioness, on the other hand, is focused on monitoring changes in lionfish populations to assess the effectiveness of management strategies.</w:t>
      </w:r>
    </w:p>
    <w:p w14:paraId="7F5959B3" w14:textId="05423415" w:rsidR="00A34ECE" w:rsidRDefault="00A34ECE" w:rsidP="00810B29">
      <w:pPr>
        <w:pStyle w:val="Caption"/>
        <w:keepNext/>
        <w:jc w:val="both"/>
      </w:pPr>
      <w:bookmarkStart w:id="14" w:name="_Ref181436886"/>
      <w:r>
        <w:t xml:space="preserve">Table </w:t>
      </w:r>
      <w:fldSimple w:instr=" SEQ Table \* ARABIC ">
        <w:r w:rsidR="00E94DEE">
          <w:rPr>
            <w:noProof/>
          </w:rPr>
          <w:t>5</w:t>
        </w:r>
      </w:fldSimple>
      <w:bookmarkEnd w:id="14"/>
      <w:r>
        <w:t xml:space="preserve"> S</w:t>
      </w:r>
      <w:r w:rsidRPr="001B1913">
        <w:t>trategies employed by respondent institutions to increase the income of small-scale fishers and improve their livelihoods</w:t>
      </w:r>
    </w:p>
    <w:tbl>
      <w:tblPr>
        <w:tblW w:w="0" w:type="auto"/>
        <w:tblLook w:val="04A0" w:firstRow="1" w:lastRow="0" w:firstColumn="1" w:lastColumn="0" w:noHBand="0" w:noVBand="1"/>
      </w:tblPr>
      <w:tblGrid>
        <w:gridCol w:w="438"/>
        <w:gridCol w:w="704"/>
        <w:gridCol w:w="1076"/>
        <w:gridCol w:w="2227"/>
        <w:gridCol w:w="2208"/>
        <w:gridCol w:w="2707"/>
      </w:tblGrid>
      <w:tr w:rsidR="00A34ECE" w:rsidRPr="00A34ECE" w14:paraId="36401C84" w14:textId="77777777" w:rsidTr="00A34ECE">
        <w:trPr>
          <w:trHeight w:val="870"/>
        </w:trPr>
        <w:tc>
          <w:tcPr>
            <w:tcW w:w="0" w:type="auto"/>
            <w:tcBorders>
              <w:top w:val="single" w:sz="4" w:space="0" w:color="auto"/>
              <w:left w:val="nil"/>
              <w:bottom w:val="single" w:sz="4" w:space="0" w:color="auto"/>
              <w:right w:val="nil"/>
            </w:tcBorders>
            <w:shd w:val="clear" w:color="auto" w:fill="auto"/>
            <w:vAlign w:val="center"/>
            <w:hideMark/>
          </w:tcPr>
          <w:p w14:paraId="1DCCC787"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ID</w:t>
            </w:r>
          </w:p>
        </w:tc>
        <w:tc>
          <w:tcPr>
            <w:tcW w:w="0" w:type="auto"/>
            <w:tcBorders>
              <w:top w:val="single" w:sz="4" w:space="0" w:color="auto"/>
              <w:left w:val="nil"/>
              <w:bottom w:val="single" w:sz="4" w:space="0" w:color="auto"/>
              <w:right w:val="nil"/>
            </w:tcBorders>
            <w:shd w:val="clear" w:color="auto" w:fill="auto"/>
            <w:vAlign w:val="center"/>
            <w:hideMark/>
          </w:tcPr>
          <w:p w14:paraId="540F55C4"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Gender</w:t>
            </w:r>
          </w:p>
        </w:tc>
        <w:tc>
          <w:tcPr>
            <w:tcW w:w="0" w:type="auto"/>
            <w:tcBorders>
              <w:top w:val="single" w:sz="4" w:space="0" w:color="auto"/>
              <w:left w:val="nil"/>
              <w:bottom w:val="single" w:sz="4" w:space="0" w:color="auto"/>
              <w:right w:val="nil"/>
            </w:tcBorders>
            <w:shd w:val="clear" w:color="auto" w:fill="auto"/>
            <w:vAlign w:val="center"/>
            <w:hideMark/>
          </w:tcPr>
          <w:p w14:paraId="6B5A243B"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Name of your institution</w:t>
            </w:r>
          </w:p>
        </w:tc>
        <w:tc>
          <w:tcPr>
            <w:tcW w:w="0" w:type="auto"/>
            <w:tcBorders>
              <w:top w:val="single" w:sz="4" w:space="0" w:color="auto"/>
              <w:left w:val="nil"/>
              <w:bottom w:val="single" w:sz="4" w:space="0" w:color="auto"/>
              <w:right w:val="nil"/>
            </w:tcBorders>
            <w:shd w:val="clear" w:color="auto" w:fill="auto"/>
            <w:vAlign w:val="center"/>
            <w:hideMark/>
          </w:tcPr>
          <w:p w14:paraId="7C2CD814"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What is your primary role in the institution</w:t>
            </w:r>
          </w:p>
        </w:tc>
        <w:tc>
          <w:tcPr>
            <w:tcW w:w="0" w:type="auto"/>
            <w:tcBorders>
              <w:top w:val="single" w:sz="4" w:space="0" w:color="auto"/>
              <w:left w:val="nil"/>
              <w:bottom w:val="single" w:sz="4" w:space="0" w:color="auto"/>
              <w:right w:val="nil"/>
            </w:tcBorders>
            <w:shd w:val="clear" w:color="auto" w:fill="auto"/>
            <w:vAlign w:val="center"/>
            <w:hideMark/>
          </w:tcPr>
          <w:p w14:paraId="5F6A5FCA" w14:textId="26BDA66D"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How have your programs directly increased the income of small-scale fishers and their families?</w:t>
            </w:r>
          </w:p>
        </w:tc>
        <w:tc>
          <w:tcPr>
            <w:tcW w:w="0" w:type="auto"/>
            <w:tcBorders>
              <w:top w:val="single" w:sz="4" w:space="0" w:color="auto"/>
              <w:left w:val="nil"/>
              <w:bottom w:val="single" w:sz="4" w:space="0" w:color="auto"/>
              <w:right w:val="nil"/>
            </w:tcBorders>
            <w:shd w:val="clear" w:color="auto" w:fill="auto"/>
            <w:vAlign w:val="center"/>
            <w:hideMark/>
          </w:tcPr>
          <w:p w14:paraId="0EE9B136" w14:textId="21559F49"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How would you measure changes in fishers' ability to meet their basic needs and invest in the future? Can you explain?</w:t>
            </w:r>
          </w:p>
        </w:tc>
      </w:tr>
      <w:tr w:rsidR="00A34ECE" w:rsidRPr="00A34ECE" w14:paraId="453E69D6" w14:textId="77777777" w:rsidTr="00A34ECE">
        <w:trPr>
          <w:trHeight w:val="870"/>
        </w:trPr>
        <w:tc>
          <w:tcPr>
            <w:tcW w:w="0" w:type="auto"/>
            <w:tcBorders>
              <w:top w:val="nil"/>
              <w:left w:val="nil"/>
              <w:bottom w:val="nil"/>
              <w:right w:val="nil"/>
            </w:tcBorders>
            <w:shd w:val="clear" w:color="auto" w:fill="auto"/>
            <w:vAlign w:val="center"/>
            <w:hideMark/>
          </w:tcPr>
          <w:p w14:paraId="5492BAC2"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11</w:t>
            </w:r>
          </w:p>
        </w:tc>
        <w:tc>
          <w:tcPr>
            <w:tcW w:w="0" w:type="auto"/>
            <w:tcBorders>
              <w:top w:val="nil"/>
              <w:left w:val="nil"/>
              <w:bottom w:val="nil"/>
              <w:right w:val="nil"/>
            </w:tcBorders>
            <w:shd w:val="clear" w:color="auto" w:fill="auto"/>
            <w:vAlign w:val="center"/>
            <w:hideMark/>
          </w:tcPr>
          <w:p w14:paraId="1C13974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Female</w:t>
            </w:r>
          </w:p>
        </w:tc>
        <w:tc>
          <w:tcPr>
            <w:tcW w:w="0" w:type="auto"/>
            <w:tcBorders>
              <w:top w:val="nil"/>
              <w:left w:val="nil"/>
              <w:bottom w:val="nil"/>
              <w:right w:val="nil"/>
            </w:tcBorders>
            <w:shd w:val="clear" w:color="auto" w:fill="auto"/>
            <w:vAlign w:val="center"/>
            <w:hideMark/>
          </w:tcPr>
          <w:p w14:paraId="369EF00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WWF</w:t>
            </w:r>
          </w:p>
        </w:tc>
        <w:tc>
          <w:tcPr>
            <w:tcW w:w="0" w:type="auto"/>
            <w:tcBorders>
              <w:top w:val="nil"/>
              <w:left w:val="nil"/>
              <w:bottom w:val="nil"/>
              <w:right w:val="nil"/>
            </w:tcBorders>
            <w:shd w:val="clear" w:color="auto" w:fill="auto"/>
            <w:vAlign w:val="center"/>
            <w:hideMark/>
          </w:tcPr>
          <w:p w14:paraId="0A6B4511" w14:textId="176D2BC1"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Community/stakeholder, outreach engagement, education</w:t>
            </w:r>
          </w:p>
        </w:tc>
        <w:tc>
          <w:tcPr>
            <w:tcW w:w="0" w:type="auto"/>
            <w:tcBorders>
              <w:top w:val="nil"/>
              <w:left w:val="nil"/>
              <w:bottom w:val="nil"/>
              <w:right w:val="nil"/>
            </w:tcBorders>
            <w:shd w:val="clear" w:color="auto" w:fill="auto"/>
            <w:vAlign w:val="center"/>
            <w:hideMark/>
          </w:tcPr>
          <w:p w14:paraId="50454EB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project intervention for income diversification, small business, development and skill training</w:t>
            </w:r>
          </w:p>
        </w:tc>
        <w:tc>
          <w:tcPr>
            <w:tcW w:w="0" w:type="auto"/>
            <w:tcBorders>
              <w:top w:val="nil"/>
              <w:left w:val="nil"/>
              <w:bottom w:val="nil"/>
              <w:right w:val="nil"/>
            </w:tcBorders>
            <w:shd w:val="clear" w:color="auto" w:fill="auto"/>
            <w:vAlign w:val="center"/>
            <w:hideMark/>
          </w:tcPr>
          <w:p w14:paraId="0DE92BB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project upi, household surveys (baseline vs end and project intervention results)</w:t>
            </w:r>
          </w:p>
        </w:tc>
      </w:tr>
      <w:tr w:rsidR="00A34ECE" w:rsidRPr="00A34ECE" w14:paraId="753A83BF" w14:textId="77777777" w:rsidTr="00A34ECE">
        <w:trPr>
          <w:trHeight w:val="870"/>
        </w:trPr>
        <w:tc>
          <w:tcPr>
            <w:tcW w:w="0" w:type="auto"/>
            <w:tcBorders>
              <w:top w:val="nil"/>
              <w:left w:val="nil"/>
              <w:bottom w:val="nil"/>
              <w:right w:val="nil"/>
            </w:tcBorders>
            <w:shd w:val="clear" w:color="auto" w:fill="auto"/>
            <w:vAlign w:val="center"/>
            <w:hideMark/>
          </w:tcPr>
          <w:p w14:paraId="066F219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19</w:t>
            </w:r>
          </w:p>
        </w:tc>
        <w:tc>
          <w:tcPr>
            <w:tcW w:w="0" w:type="auto"/>
            <w:tcBorders>
              <w:top w:val="nil"/>
              <w:left w:val="nil"/>
              <w:bottom w:val="nil"/>
              <w:right w:val="nil"/>
            </w:tcBorders>
            <w:shd w:val="clear" w:color="auto" w:fill="auto"/>
            <w:vAlign w:val="center"/>
            <w:hideMark/>
          </w:tcPr>
          <w:p w14:paraId="70687871"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Male</w:t>
            </w:r>
          </w:p>
        </w:tc>
        <w:tc>
          <w:tcPr>
            <w:tcW w:w="0" w:type="auto"/>
            <w:tcBorders>
              <w:top w:val="nil"/>
              <w:left w:val="nil"/>
              <w:bottom w:val="nil"/>
              <w:right w:val="nil"/>
            </w:tcBorders>
            <w:shd w:val="clear" w:color="auto" w:fill="auto"/>
            <w:vAlign w:val="center"/>
            <w:hideMark/>
          </w:tcPr>
          <w:p w14:paraId="72E1780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Fragments of Hope</w:t>
            </w:r>
          </w:p>
        </w:tc>
        <w:tc>
          <w:tcPr>
            <w:tcW w:w="0" w:type="auto"/>
            <w:tcBorders>
              <w:top w:val="nil"/>
              <w:left w:val="nil"/>
              <w:bottom w:val="nil"/>
              <w:right w:val="nil"/>
            </w:tcBorders>
            <w:shd w:val="clear" w:color="auto" w:fill="auto"/>
            <w:vAlign w:val="center"/>
            <w:hideMark/>
          </w:tcPr>
          <w:p w14:paraId="4EC7148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Site coordinator</w:t>
            </w:r>
          </w:p>
        </w:tc>
        <w:tc>
          <w:tcPr>
            <w:tcW w:w="0" w:type="auto"/>
            <w:tcBorders>
              <w:top w:val="nil"/>
              <w:left w:val="nil"/>
              <w:bottom w:val="nil"/>
              <w:right w:val="nil"/>
            </w:tcBorders>
            <w:shd w:val="clear" w:color="auto" w:fill="auto"/>
            <w:vAlign w:val="center"/>
            <w:hideMark/>
          </w:tcPr>
          <w:p w14:paraId="466BC42E"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train fishers to engage in monitoring and alternative livelihood</w:t>
            </w:r>
          </w:p>
        </w:tc>
        <w:tc>
          <w:tcPr>
            <w:tcW w:w="0" w:type="auto"/>
            <w:tcBorders>
              <w:top w:val="nil"/>
              <w:left w:val="nil"/>
              <w:bottom w:val="nil"/>
              <w:right w:val="nil"/>
            </w:tcBorders>
            <w:shd w:val="clear" w:color="auto" w:fill="auto"/>
            <w:vAlign w:val="center"/>
            <w:hideMark/>
          </w:tcPr>
          <w:p w14:paraId="2F51EE9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Not quantified in the economic status of fisher and fishing grounds</w:t>
            </w:r>
          </w:p>
        </w:tc>
      </w:tr>
      <w:tr w:rsidR="00A34ECE" w:rsidRPr="00A34ECE" w14:paraId="3004B3D1" w14:textId="77777777" w:rsidTr="00A34ECE">
        <w:trPr>
          <w:trHeight w:val="1160"/>
        </w:trPr>
        <w:tc>
          <w:tcPr>
            <w:tcW w:w="0" w:type="auto"/>
            <w:tcBorders>
              <w:top w:val="nil"/>
              <w:left w:val="nil"/>
              <w:bottom w:val="nil"/>
              <w:right w:val="nil"/>
            </w:tcBorders>
            <w:shd w:val="clear" w:color="auto" w:fill="auto"/>
            <w:vAlign w:val="center"/>
            <w:hideMark/>
          </w:tcPr>
          <w:p w14:paraId="60DD2A60"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40</w:t>
            </w:r>
          </w:p>
        </w:tc>
        <w:tc>
          <w:tcPr>
            <w:tcW w:w="0" w:type="auto"/>
            <w:tcBorders>
              <w:top w:val="nil"/>
              <w:left w:val="nil"/>
              <w:bottom w:val="nil"/>
              <w:right w:val="nil"/>
            </w:tcBorders>
            <w:shd w:val="clear" w:color="auto" w:fill="auto"/>
            <w:vAlign w:val="center"/>
            <w:hideMark/>
          </w:tcPr>
          <w:p w14:paraId="1FAF859C"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Male</w:t>
            </w:r>
          </w:p>
        </w:tc>
        <w:tc>
          <w:tcPr>
            <w:tcW w:w="0" w:type="auto"/>
            <w:tcBorders>
              <w:top w:val="nil"/>
              <w:left w:val="nil"/>
              <w:bottom w:val="nil"/>
              <w:right w:val="nil"/>
            </w:tcBorders>
            <w:shd w:val="clear" w:color="auto" w:fill="auto"/>
            <w:vAlign w:val="center"/>
            <w:hideMark/>
          </w:tcPr>
          <w:p w14:paraId="2BA57842"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Caye Caulker BTIA</w:t>
            </w:r>
          </w:p>
        </w:tc>
        <w:tc>
          <w:tcPr>
            <w:tcW w:w="0" w:type="auto"/>
            <w:tcBorders>
              <w:top w:val="nil"/>
              <w:left w:val="nil"/>
              <w:bottom w:val="nil"/>
              <w:right w:val="nil"/>
            </w:tcBorders>
            <w:shd w:val="clear" w:color="auto" w:fill="auto"/>
            <w:vAlign w:val="center"/>
            <w:hideMark/>
          </w:tcPr>
          <w:p w14:paraId="06033381" w14:textId="76E75C66"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Chairperson, Caye caulker captor</w:t>
            </w:r>
          </w:p>
        </w:tc>
        <w:tc>
          <w:tcPr>
            <w:tcW w:w="0" w:type="auto"/>
            <w:tcBorders>
              <w:top w:val="nil"/>
              <w:left w:val="nil"/>
              <w:bottom w:val="nil"/>
              <w:right w:val="nil"/>
            </w:tcBorders>
            <w:shd w:val="clear" w:color="auto" w:fill="auto"/>
            <w:vAlign w:val="center"/>
            <w:hideMark/>
          </w:tcPr>
          <w:p w14:paraId="43DB7FD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Training and knowledge sharing, identification of problems, quality control, best practices</w:t>
            </w:r>
          </w:p>
        </w:tc>
        <w:tc>
          <w:tcPr>
            <w:tcW w:w="0" w:type="auto"/>
            <w:tcBorders>
              <w:top w:val="nil"/>
              <w:left w:val="nil"/>
              <w:bottom w:val="nil"/>
              <w:right w:val="nil"/>
            </w:tcBorders>
            <w:shd w:val="clear" w:color="auto" w:fill="auto"/>
            <w:vAlign w:val="center"/>
            <w:hideMark/>
          </w:tcPr>
          <w:p w14:paraId="56C3C90C"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Number of fishers who can fish, new fishers; Number of fishers involved in training, participating in training; number of sustainable practices in fishing</w:t>
            </w:r>
          </w:p>
        </w:tc>
      </w:tr>
      <w:tr w:rsidR="00A34ECE" w:rsidRPr="00A34ECE" w14:paraId="37B4839E" w14:textId="77777777" w:rsidTr="00A34ECE">
        <w:trPr>
          <w:trHeight w:val="870"/>
        </w:trPr>
        <w:tc>
          <w:tcPr>
            <w:tcW w:w="0" w:type="auto"/>
            <w:tcBorders>
              <w:top w:val="nil"/>
              <w:left w:val="nil"/>
              <w:bottom w:val="single" w:sz="4" w:space="0" w:color="auto"/>
              <w:right w:val="nil"/>
            </w:tcBorders>
            <w:shd w:val="clear" w:color="auto" w:fill="auto"/>
            <w:vAlign w:val="center"/>
            <w:hideMark/>
          </w:tcPr>
          <w:p w14:paraId="3F73265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46</w:t>
            </w:r>
          </w:p>
        </w:tc>
        <w:tc>
          <w:tcPr>
            <w:tcW w:w="0" w:type="auto"/>
            <w:tcBorders>
              <w:top w:val="nil"/>
              <w:left w:val="nil"/>
              <w:bottom w:val="single" w:sz="4" w:space="0" w:color="auto"/>
              <w:right w:val="nil"/>
            </w:tcBorders>
            <w:shd w:val="clear" w:color="auto" w:fill="auto"/>
            <w:vAlign w:val="center"/>
            <w:hideMark/>
          </w:tcPr>
          <w:p w14:paraId="3F92305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Female</w:t>
            </w:r>
          </w:p>
        </w:tc>
        <w:tc>
          <w:tcPr>
            <w:tcW w:w="0" w:type="auto"/>
            <w:tcBorders>
              <w:top w:val="nil"/>
              <w:left w:val="nil"/>
              <w:bottom w:val="single" w:sz="4" w:space="0" w:color="auto"/>
              <w:right w:val="nil"/>
            </w:tcBorders>
            <w:shd w:val="clear" w:color="auto" w:fill="auto"/>
            <w:vAlign w:val="center"/>
            <w:hideMark/>
          </w:tcPr>
          <w:p w14:paraId="665572E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Belioness</w:t>
            </w:r>
          </w:p>
        </w:tc>
        <w:tc>
          <w:tcPr>
            <w:tcW w:w="0" w:type="auto"/>
            <w:tcBorders>
              <w:top w:val="nil"/>
              <w:left w:val="nil"/>
              <w:bottom w:val="single" w:sz="4" w:space="0" w:color="auto"/>
              <w:right w:val="nil"/>
            </w:tcBorders>
            <w:shd w:val="clear" w:color="auto" w:fill="auto"/>
            <w:vAlign w:val="center"/>
            <w:hideMark/>
          </w:tcPr>
          <w:p w14:paraId="772657C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Vice Chair</w:t>
            </w:r>
          </w:p>
        </w:tc>
        <w:tc>
          <w:tcPr>
            <w:tcW w:w="0" w:type="auto"/>
            <w:tcBorders>
              <w:top w:val="nil"/>
              <w:left w:val="nil"/>
              <w:bottom w:val="single" w:sz="4" w:space="0" w:color="auto"/>
              <w:right w:val="nil"/>
            </w:tcBorders>
            <w:shd w:val="clear" w:color="auto" w:fill="auto"/>
            <w:vAlign w:val="center"/>
            <w:hideMark/>
          </w:tcPr>
          <w:p w14:paraId="1501F577" w14:textId="759878CA"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Educating the people about lionfish, maybe can help to have more fish</w:t>
            </w:r>
          </w:p>
        </w:tc>
        <w:tc>
          <w:tcPr>
            <w:tcW w:w="0" w:type="auto"/>
            <w:tcBorders>
              <w:top w:val="nil"/>
              <w:left w:val="nil"/>
              <w:bottom w:val="single" w:sz="4" w:space="0" w:color="auto"/>
              <w:right w:val="nil"/>
            </w:tcBorders>
            <w:shd w:val="clear" w:color="auto" w:fill="auto"/>
            <w:vAlign w:val="center"/>
            <w:hideMark/>
          </w:tcPr>
          <w:p w14:paraId="07328211" w14:textId="52C3BCAF"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changes in lionfish abundance</w:t>
            </w:r>
          </w:p>
        </w:tc>
      </w:tr>
    </w:tbl>
    <w:p w14:paraId="5756FF4F" w14:textId="77777777" w:rsidR="00472085" w:rsidRPr="00472085" w:rsidRDefault="00472085" w:rsidP="00810B29">
      <w:pPr>
        <w:jc w:val="both"/>
      </w:pPr>
    </w:p>
    <w:p w14:paraId="4AA2CD19" w14:textId="54E8DA74" w:rsidR="00472085" w:rsidRPr="00472085" w:rsidRDefault="00472085" w:rsidP="00810B29">
      <w:pPr>
        <w:jc w:val="both"/>
      </w:pPr>
      <w:r w:rsidRPr="00472085">
        <w:t>Overall, the table highlights a diverse range of strategies aimed at improving the livelihoods of small-scale fishers, including income diversification, skill development, sustainable fishing practices, and community education</w:t>
      </w:r>
      <w:r w:rsidR="005D427C">
        <w:t>.</w:t>
      </w:r>
    </w:p>
    <w:p w14:paraId="5C5E765E" w14:textId="33F78CCF" w:rsidR="002521BD" w:rsidRDefault="002521BD" w:rsidP="00810B29">
      <w:pPr>
        <w:jc w:val="both"/>
      </w:pPr>
    </w:p>
    <w:p w14:paraId="3D96EF28" w14:textId="094E7814" w:rsidR="008B0631" w:rsidRDefault="008B0631" w:rsidP="00144DE2">
      <w:pPr>
        <w:pStyle w:val="Heading2"/>
        <w:jc w:val="both"/>
      </w:pPr>
      <w:r>
        <w:t xml:space="preserve"> </w:t>
      </w:r>
      <w:r w:rsidR="00FA2A0E">
        <w:t>Network analysis</w:t>
      </w:r>
    </w:p>
    <w:p w14:paraId="1D42A47B" w14:textId="4FA87CEB" w:rsidR="001E5AA9" w:rsidRPr="001E5AA9" w:rsidRDefault="00634A17" w:rsidP="00144DE2">
      <w:pPr>
        <w:jc w:val="both"/>
      </w:pPr>
      <w:r w:rsidRPr="00634A17">
        <w:t xml:space="preserve">To assess the interaction patterns among the sectors participating in the study, the value chain was defined as a socio-ecological system, where individuals, or the sectors with which they identify, interact with each other through various activities associated with the country's three main fisheries - lobster fishing, queen conch fishing, and finfish fishing. </w:t>
      </w:r>
      <w:r w:rsidR="001E5AA9" w:rsidRPr="001E5AA9">
        <w:t>Nodes in the network represent the participating sectors (see table), while edges depict interactions derived from group activity discussions and survey responses. For instance, if a consumer survey respondent indicates purchasing seafood from fishers, an edge labeled "buy</w:t>
      </w:r>
      <w:r w:rsidR="001E5AA9">
        <w:t xml:space="preserve"> lobster</w:t>
      </w:r>
      <w:r w:rsidR="001E5AA9" w:rsidRPr="001E5AA9">
        <w:t>" connects the Consumer and Fisher nodes.</w:t>
      </w:r>
    </w:p>
    <w:p w14:paraId="16A2B559" w14:textId="4BD70BCA" w:rsidR="00D74FCF" w:rsidRDefault="001E5AA9" w:rsidP="00144DE2">
      <w:pPr>
        <w:jc w:val="both"/>
      </w:pPr>
      <w:r w:rsidRPr="001E5AA9">
        <w:lastRenderedPageBreak/>
        <w:t xml:space="preserve">Based on </w:t>
      </w:r>
      <w:r w:rsidR="00144DE2" w:rsidRPr="001E5AA9">
        <w:t>group</w:t>
      </w:r>
      <w:r w:rsidRPr="001E5AA9">
        <w:t xml:space="preserve"> activity, key interactions between sectors were identified and summarized in the </w:t>
      </w:r>
      <w:r w:rsidR="00E02F20">
        <w:t>(</w:t>
      </w:r>
      <w:r w:rsidR="00E02F20">
        <w:fldChar w:fldCharType="begin"/>
      </w:r>
      <w:r w:rsidR="00E02F20">
        <w:instrText xml:space="preserve"> REF _Ref181553110 \h </w:instrText>
      </w:r>
      <w:r w:rsidR="00144DE2">
        <w:instrText xml:space="preserve"> \* MERGEFORMAT </w:instrText>
      </w:r>
      <w:r w:rsidR="00E02F20">
        <w:fldChar w:fldCharType="separate"/>
      </w:r>
      <w:r w:rsidR="00E02F20">
        <w:t xml:space="preserve">Figure </w:t>
      </w:r>
      <w:r w:rsidR="00E02F20">
        <w:rPr>
          <w:noProof/>
        </w:rPr>
        <w:t>11</w:t>
      </w:r>
      <w:r w:rsidR="00E02F20">
        <w:fldChar w:fldCharType="end"/>
      </w:r>
      <w:r w:rsidR="00E02F20">
        <w:t>)</w:t>
      </w:r>
      <w:r w:rsidRPr="001E5AA9">
        <w:t xml:space="preserve">. </w:t>
      </w:r>
    </w:p>
    <w:p w14:paraId="43DB7975" w14:textId="77777777" w:rsidR="00D74FCF" w:rsidRDefault="00D74FCF" w:rsidP="00FA2A0E"/>
    <w:p w14:paraId="114C6188" w14:textId="77777777" w:rsidR="001E5AA9" w:rsidRDefault="001E5AA9" w:rsidP="001E5AA9">
      <w:pPr>
        <w:keepNext/>
      </w:pPr>
      <w:r>
        <w:rPr>
          <w:noProof/>
        </w:rPr>
        <w:drawing>
          <wp:inline distT="0" distB="0" distL="0" distR="0" wp14:anchorId="4D2F5D88" wp14:editId="45261FDA">
            <wp:extent cx="5943600" cy="5249545"/>
            <wp:effectExtent l="0" t="0" r="0" b="8255"/>
            <wp:docPr id="1200525695" name="Picture 5" descr="A coll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5695" name="Picture 5" descr="A collage of a 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249545"/>
                    </a:xfrm>
                    <a:prstGeom prst="rect">
                      <a:avLst/>
                    </a:prstGeom>
                  </pic:spPr>
                </pic:pic>
              </a:graphicData>
            </a:graphic>
          </wp:inline>
        </w:drawing>
      </w:r>
    </w:p>
    <w:p w14:paraId="5EA6F87C" w14:textId="6381F2DE" w:rsidR="001E5AA9" w:rsidRPr="001E5AA9" w:rsidRDefault="001E5AA9" w:rsidP="001E5AA9">
      <w:pPr>
        <w:pStyle w:val="Caption"/>
      </w:pPr>
      <w:bookmarkStart w:id="15" w:name="_Ref181553110"/>
      <w:r>
        <w:t xml:space="preserve">Figure </w:t>
      </w:r>
      <w:fldSimple w:instr=" SEQ Figure \* ARABIC ">
        <w:r w:rsidR="00382F50">
          <w:rPr>
            <w:noProof/>
          </w:rPr>
          <w:t>11</w:t>
        </w:r>
      </w:fldSimple>
      <w:bookmarkEnd w:id="15"/>
      <w:r>
        <w:t xml:space="preserve"> </w:t>
      </w:r>
      <w:r w:rsidRPr="001E5AA9">
        <w:t>Schematic representation of intersectoral relationships in the Caye Caulker fisheries value chain</w:t>
      </w:r>
      <w:r w:rsidRPr="001E5AA9">
        <w:rPr>
          <w:b/>
          <w:bCs/>
        </w:rPr>
        <w:t>.</w:t>
      </w:r>
      <w:r w:rsidRPr="001E5AA9">
        <w:t xml:space="preserve"> The upper panels present the raw data from the three workshop groups, illustrating the initial perceptions of sectoral interactions. The lower panel offers a synthesized schematic, consolidating these findings into a comprehensive overview.</w:t>
      </w:r>
    </w:p>
    <w:p w14:paraId="47397D45" w14:textId="7BABA9B5" w:rsidR="00E02F20" w:rsidRPr="001E5AA9" w:rsidRDefault="00E02F20" w:rsidP="00144DE2">
      <w:pPr>
        <w:jc w:val="both"/>
      </w:pPr>
      <w:r w:rsidRPr="001E5AA9">
        <w:t xml:space="preserve">To gain a comprehensive understanding of the network, we constructed a network visualization using the Igraph package in R. </w:t>
      </w:r>
      <w:r w:rsidR="00F1058D" w:rsidRPr="00F1058D">
        <w:t xml:space="preserve">To create a simplified overview of the value chain, all interactions, irrespective of their specific type </w:t>
      </w:r>
      <w:r w:rsidR="00F1058D">
        <w:t>(</w:t>
      </w:r>
      <w:r w:rsidR="00F1058D" w:rsidRPr="00F1058D">
        <w:t>e.g., purchase, training, sale</w:t>
      </w:r>
      <w:r w:rsidR="00F1058D">
        <w:t xml:space="preserve">) </w:t>
      </w:r>
      <w:r w:rsidR="00F1058D" w:rsidRPr="00F1058D">
        <w:t>or associated species</w:t>
      </w:r>
      <w:r w:rsidR="00F1058D">
        <w:t xml:space="preserve"> (</w:t>
      </w:r>
      <w:r w:rsidR="00F1058D" w:rsidRPr="00F1058D">
        <w:t>lobster, queen conch, finfish</w:t>
      </w:r>
      <w:r w:rsidR="00F1058D">
        <w:t>)</w:t>
      </w:r>
      <w:r w:rsidR="00F1058D" w:rsidRPr="00F1058D">
        <w:t xml:space="preserve">, were consolidated into a general interaction for the initial visualization. </w:t>
      </w:r>
      <w:r w:rsidRPr="001E5AA9">
        <w:t>This visualization highlights the central actors and connections that maintain the current flow of resources and information within the Caye Caulker fisheries value chain.</w:t>
      </w:r>
    </w:p>
    <w:p w14:paraId="3F71B4E0" w14:textId="62F47207" w:rsidR="001E5AA9" w:rsidRDefault="00E02F20" w:rsidP="00144DE2">
      <w:pPr>
        <w:jc w:val="both"/>
      </w:pPr>
      <w:r w:rsidRPr="00E02F20">
        <w:lastRenderedPageBreak/>
        <w:t>The size of each node represents its degree centrality, indicating the number of connections it has to other nodes</w:t>
      </w:r>
      <w:r w:rsidR="00F1058D">
        <w:t xml:space="preserve"> (</w:t>
      </w:r>
      <w:r w:rsidR="00F1058D">
        <w:fldChar w:fldCharType="begin"/>
      </w:r>
      <w:r w:rsidR="00F1058D">
        <w:instrText xml:space="preserve"> REF _Ref181553547 \h </w:instrText>
      </w:r>
      <w:r w:rsidR="00144DE2">
        <w:instrText xml:space="preserve"> \* MERGEFORMAT </w:instrText>
      </w:r>
      <w:r w:rsidR="00F1058D">
        <w:fldChar w:fldCharType="separate"/>
      </w:r>
      <w:r w:rsidR="00F1058D">
        <w:t xml:space="preserve">Table </w:t>
      </w:r>
      <w:r w:rsidR="00F1058D">
        <w:rPr>
          <w:noProof/>
        </w:rPr>
        <w:t>6</w:t>
      </w:r>
      <w:r w:rsidR="00F1058D">
        <w:fldChar w:fldCharType="end"/>
      </w:r>
      <w:r w:rsidR="00F1058D">
        <w:t>)</w:t>
      </w:r>
      <w:r w:rsidRPr="00E02F20">
        <w:t>. Larger nodes, such as "Customer" and "Fisher," have more connections, suggesting their central role in the network</w:t>
      </w:r>
      <w:r>
        <w:t xml:space="preserve"> (</w:t>
      </w:r>
      <w:r>
        <w:fldChar w:fldCharType="begin"/>
      </w:r>
      <w:r>
        <w:instrText xml:space="preserve"> REF _Ref181553547 \h </w:instrText>
      </w:r>
      <w:r w:rsidR="00144DE2">
        <w:instrText xml:space="preserve"> \* MERGEFORMAT </w:instrText>
      </w:r>
      <w:r>
        <w:fldChar w:fldCharType="separate"/>
      </w:r>
      <w:r>
        <w:t xml:space="preserve">Table </w:t>
      </w:r>
      <w:r>
        <w:rPr>
          <w:noProof/>
        </w:rPr>
        <w:t>6</w:t>
      </w:r>
      <w:r>
        <w:fldChar w:fldCharType="end"/>
      </w:r>
      <w:r>
        <w:t>)</w:t>
      </w:r>
      <w:r w:rsidRPr="00E02F20">
        <w:t>.</w:t>
      </w:r>
      <w:r>
        <w:t xml:space="preserve"> </w:t>
      </w:r>
      <w:r w:rsidRPr="00E02F20">
        <w:t>The width of the edges represents the betweenness centrality, highlighting the importance of specific connections in facilitating information flow and resource transfer. For instance, the edge between "Fisher" and "</w:t>
      </w:r>
      <w:r>
        <w:t>Customer</w:t>
      </w:r>
      <w:r w:rsidRPr="00E02F20">
        <w:t>" is relatively thick, suggesting that this connection plays a crucial role in the overall network</w:t>
      </w:r>
      <w:r>
        <w:t>.</w:t>
      </w:r>
    </w:p>
    <w:p w14:paraId="2007E9F9" w14:textId="77777777" w:rsidR="00E02F20" w:rsidRDefault="00E02F20" w:rsidP="00FA2A0E"/>
    <w:p w14:paraId="57B6EE91" w14:textId="18192C32" w:rsidR="00382F50" w:rsidRDefault="005E23D7" w:rsidP="00382F50">
      <w:pPr>
        <w:keepNext/>
      </w:pPr>
      <w:r w:rsidRPr="005E23D7">
        <w:drawing>
          <wp:inline distT="0" distB="0" distL="0" distR="0" wp14:anchorId="18C14A0A" wp14:editId="2CD010ED">
            <wp:extent cx="4677263" cy="2973023"/>
            <wp:effectExtent l="0" t="0" r="0" b="0"/>
            <wp:docPr id="100963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1717" name=""/>
                    <pic:cNvPicPr/>
                  </pic:nvPicPr>
                  <pic:blipFill rotWithShape="1">
                    <a:blip r:embed="rId18"/>
                    <a:srcRect l="2715"/>
                    <a:stretch/>
                  </pic:blipFill>
                  <pic:spPr bwMode="auto">
                    <a:xfrm>
                      <a:off x="0" y="0"/>
                      <a:ext cx="4691545" cy="2982101"/>
                    </a:xfrm>
                    <a:prstGeom prst="rect">
                      <a:avLst/>
                    </a:prstGeom>
                    <a:ln>
                      <a:noFill/>
                    </a:ln>
                    <a:extLst>
                      <a:ext uri="{53640926-AAD7-44D8-BBD7-CCE9431645EC}">
                        <a14:shadowObscured xmlns:a14="http://schemas.microsoft.com/office/drawing/2010/main"/>
                      </a:ext>
                    </a:extLst>
                  </pic:spPr>
                </pic:pic>
              </a:graphicData>
            </a:graphic>
          </wp:inline>
        </w:drawing>
      </w:r>
    </w:p>
    <w:p w14:paraId="3EAF377C" w14:textId="1A2117E5" w:rsidR="00E02F20" w:rsidRPr="001E5AA9" w:rsidRDefault="00382F50" w:rsidP="00382F50">
      <w:pPr>
        <w:pStyle w:val="Caption"/>
      </w:pPr>
      <w:bookmarkStart w:id="16" w:name="_Ref181554978"/>
      <w:r>
        <w:t xml:space="preserve">Figure </w:t>
      </w:r>
      <w:fldSimple w:instr=" SEQ Figure \* ARABIC ">
        <w:r>
          <w:rPr>
            <w:noProof/>
          </w:rPr>
          <w:t>12</w:t>
        </w:r>
      </w:fldSimple>
      <w:bookmarkEnd w:id="16"/>
      <w:r>
        <w:t xml:space="preserve"> Aggregate network representing the fishery value chain in Caye Caulker</w:t>
      </w:r>
    </w:p>
    <w:p w14:paraId="794D19AE" w14:textId="4E899586" w:rsidR="00E94DEE" w:rsidRDefault="00E94DEE" w:rsidP="00E94DEE">
      <w:pPr>
        <w:pStyle w:val="Caption"/>
        <w:keepNext/>
      </w:pPr>
      <w:bookmarkStart w:id="17" w:name="_Ref181553547"/>
      <w:r>
        <w:t xml:space="preserve">Table </w:t>
      </w:r>
      <w:fldSimple w:instr=" SEQ Table \* ARABIC ">
        <w:r>
          <w:rPr>
            <w:noProof/>
          </w:rPr>
          <w:t>6</w:t>
        </w:r>
      </w:fldSimple>
      <w:bookmarkEnd w:id="17"/>
      <w:r>
        <w:t xml:space="preserve"> Node centrality for the sectors </w:t>
      </w:r>
      <w:r w:rsidR="00171D1D">
        <w:t>answered</w:t>
      </w:r>
      <w:r>
        <w:t xml:space="preserve"> the survey</w:t>
      </w:r>
    </w:p>
    <w:tbl>
      <w:tblPr>
        <w:tblW w:w="6388" w:type="dxa"/>
        <w:tblLook w:val="04A0" w:firstRow="1" w:lastRow="0" w:firstColumn="1" w:lastColumn="0" w:noHBand="0" w:noVBand="1"/>
      </w:tblPr>
      <w:tblGrid>
        <w:gridCol w:w="1501"/>
        <w:gridCol w:w="960"/>
        <w:gridCol w:w="1437"/>
        <w:gridCol w:w="1200"/>
        <w:gridCol w:w="1290"/>
      </w:tblGrid>
      <w:tr w:rsidR="00E94DEE" w:rsidRPr="00E94DEE" w14:paraId="25D6A692" w14:textId="77777777" w:rsidTr="00E94DEE">
        <w:trPr>
          <w:trHeight w:val="290"/>
        </w:trPr>
        <w:tc>
          <w:tcPr>
            <w:tcW w:w="1501" w:type="dxa"/>
            <w:tcBorders>
              <w:top w:val="single" w:sz="4" w:space="0" w:color="auto"/>
              <w:left w:val="nil"/>
              <w:bottom w:val="single" w:sz="4" w:space="0" w:color="auto"/>
              <w:right w:val="nil"/>
            </w:tcBorders>
            <w:shd w:val="clear" w:color="auto" w:fill="auto"/>
            <w:noWrap/>
            <w:vAlign w:val="bottom"/>
            <w:hideMark/>
          </w:tcPr>
          <w:p w14:paraId="7FF67ED3"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Node</w:t>
            </w:r>
          </w:p>
        </w:tc>
        <w:tc>
          <w:tcPr>
            <w:tcW w:w="960" w:type="dxa"/>
            <w:tcBorders>
              <w:top w:val="single" w:sz="4" w:space="0" w:color="auto"/>
              <w:left w:val="nil"/>
              <w:bottom w:val="single" w:sz="4" w:space="0" w:color="auto"/>
              <w:right w:val="nil"/>
            </w:tcBorders>
            <w:shd w:val="clear" w:color="auto" w:fill="auto"/>
            <w:noWrap/>
            <w:vAlign w:val="bottom"/>
            <w:hideMark/>
          </w:tcPr>
          <w:p w14:paraId="2E6C6ED2"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Degree</w:t>
            </w:r>
          </w:p>
        </w:tc>
        <w:tc>
          <w:tcPr>
            <w:tcW w:w="1437" w:type="dxa"/>
            <w:tcBorders>
              <w:top w:val="single" w:sz="4" w:space="0" w:color="auto"/>
              <w:left w:val="nil"/>
              <w:bottom w:val="single" w:sz="4" w:space="0" w:color="auto"/>
              <w:right w:val="nil"/>
            </w:tcBorders>
            <w:shd w:val="clear" w:color="auto" w:fill="auto"/>
            <w:noWrap/>
            <w:vAlign w:val="bottom"/>
            <w:hideMark/>
          </w:tcPr>
          <w:p w14:paraId="10E4460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Betweenness</w:t>
            </w:r>
          </w:p>
        </w:tc>
        <w:tc>
          <w:tcPr>
            <w:tcW w:w="1200" w:type="dxa"/>
            <w:tcBorders>
              <w:top w:val="single" w:sz="4" w:space="0" w:color="auto"/>
              <w:left w:val="nil"/>
              <w:bottom w:val="single" w:sz="4" w:space="0" w:color="auto"/>
              <w:right w:val="nil"/>
            </w:tcBorders>
            <w:shd w:val="clear" w:color="auto" w:fill="auto"/>
            <w:noWrap/>
            <w:vAlign w:val="bottom"/>
            <w:hideMark/>
          </w:tcPr>
          <w:p w14:paraId="205F6F4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Closeness</w:t>
            </w:r>
          </w:p>
        </w:tc>
        <w:tc>
          <w:tcPr>
            <w:tcW w:w="1290" w:type="dxa"/>
            <w:tcBorders>
              <w:top w:val="single" w:sz="4" w:space="0" w:color="auto"/>
              <w:left w:val="nil"/>
              <w:bottom w:val="single" w:sz="4" w:space="0" w:color="auto"/>
              <w:right w:val="nil"/>
            </w:tcBorders>
            <w:shd w:val="clear" w:color="auto" w:fill="auto"/>
            <w:noWrap/>
            <w:vAlign w:val="bottom"/>
            <w:hideMark/>
          </w:tcPr>
          <w:p w14:paraId="083CF6D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Eigenvector</w:t>
            </w:r>
          </w:p>
        </w:tc>
      </w:tr>
      <w:tr w:rsidR="00E94DEE" w:rsidRPr="00E94DEE" w14:paraId="1789C77B" w14:textId="77777777" w:rsidTr="00E94DEE">
        <w:trPr>
          <w:trHeight w:val="290"/>
        </w:trPr>
        <w:tc>
          <w:tcPr>
            <w:tcW w:w="1501" w:type="dxa"/>
            <w:tcBorders>
              <w:top w:val="nil"/>
              <w:left w:val="nil"/>
              <w:bottom w:val="nil"/>
              <w:right w:val="nil"/>
            </w:tcBorders>
            <w:shd w:val="clear" w:color="auto" w:fill="auto"/>
            <w:noWrap/>
            <w:vAlign w:val="bottom"/>
            <w:hideMark/>
          </w:tcPr>
          <w:p w14:paraId="36C0EA4F"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Fisher</w:t>
            </w:r>
          </w:p>
        </w:tc>
        <w:tc>
          <w:tcPr>
            <w:tcW w:w="960" w:type="dxa"/>
            <w:tcBorders>
              <w:top w:val="nil"/>
              <w:left w:val="nil"/>
              <w:bottom w:val="nil"/>
              <w:right w:val="nil"/>
            </w:tcBorders>
            <w:shd w:val="clear" w:color="auto" w:fill="auto"/>
            <w:noWrap/>
            <w:vAlign w:val="bottom"/>
            <w:hideMark/>
          </w:tcPr>
          <w:p w14:paraId="21E9A62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6</w:t>
            </w:r>
          </w:p>
        </w:tc>
        <w:tc>
          <w:tcPr>
            <w:tcW w:w="1437" w:type="dxa"/>
            <w:tcBorders>
              <w:top w:val="nil"/>
              <w:left w:val="nil"/>
              <w:bottom w:val="nil"/>
              <w:right w:val="nil"/>
            </w:tcBorders>
            <w:shd w:val="clear" w:color="auto" w:fill="auto"/>
            <w:noWrap/>
            <w:vAlign w:val="bottom"/>
            <w:hideMark/>
          </w:tcPr>
          <w:p w14:paraId="1B98DF25"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9.5</w:t>
            </w:r>
          </w:p>
        </w:tc>
        <w:tc>
          <w:tcPr>
            <w:tcW w:w="1200" w:type="dxa"/>
            <w:tcBorders>
              <w:top w:val="nil"/>
              <w:left w:val="nil"/>
              <w:bottom w:val="nil"/>
              <w:right w:val="nil"/>
            </w:tcBorders>
            <w:shd w:val="clear" w:color="auto" w:fill="auto"/>
            <w:noWrap/>
            <w:vAlign w:val="bottom"/>
            <w:hideMark/>
          </w:tcPr>
          <w:p w14:paraId="52B55D44"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0.100</w:t>
            </w:r>
          </w:p>
        </w:tc>
        <w:tc>
          <w:tcPr>
            <w:tcW w:w="1290" w:type="dxa"/>
            <w:tcBorders>
              <w:top w:val="nil"/>
              <w:left w:val="nil"/>
              <w:bottom w:val="nil"/>
              <w:right w:val="nil"/>
            </w:tcBorders>
            <w:shd w:val="clear" w:color="auto" w:fill="auto"/>
            <w:noWrap/>
            <w:vAlign w:val="bottom"/>
            <w:hideMark/>
          </w:tcPr>
          <w:p w14:paraId="12C7D6D8"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1.000</w:t>
            </w:r>
          </w:p>
        </w:tc>
      </w:tr>
      <w:tr w:rsidR="00E94DEE" w:rsidRPr="00E94DEE" w14:paraId="7DCE256C" w14:textId="77777777" w:rsidTr="00E94DEE">
        <w:trPr>
          <w:trHeight w:val="290"/>
        </w:trPr>
        <w:tc>
          <w:tcPr>
            <w:tcW w:w="1501" w:type="dxa"/>
            <w:tcBorders>
              <w:top w:val="nil"/>
              <w:left w:val="nil"/>
              <w:bottom w:val="nil"/>
              <w:right w:val="nil"/>
            </w:tcBorders>
            <w:shd w:val="clear" w:color="auto" w:fill="auto"/>
            <w:noWrap/>
            <w:vAlign w:val="bottom"/>
            <w:hideMark/>
          </w:tcPr>
          <w:p w14:paraId="1BB67734"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Customer</w:t>
            </w:r>
          </w:p>
        </w:tc>
        <w:tc>
          <w:tcPr>
            <w:tcW w:w="960" w:type="dxa"/>
            <w:tcBorders>
              <w:top w:val="nil"/>
              <w:left w:val="nil"/>
              <w:bottom w:val="nil"/>
              <w:right w:val="nil"/>
            </w:tcBorders>
            <w:shd w:val="clear" w:color="auto" w:fill="auto"/>
            <w:noWrap/>
            <w:vAlign w:val="bottom"/>
            <w:hideMark/>
          </w:tcPr>
          <w:p w14:paraId="4207BE3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4</w:t>
            </w:r>
          </w:p>
        </w:tc>
        <w:tc>
          <w:tcPr>
            <w:tcW w:w="1437" w:type="dxa"/>
            <w:tcBorders>
              <w:top w:val="nil"/>
              <w:left w:val="nil"/>
              <w:bottom w:val="nil"/>
              <w:right w:val="nil"/>
            </w:tcBorders>
            <w:shd w:val="clear" w:color="auto" w:fill="auto"/>
            <w:noWrap/>
            <w:vAlign w:val="bottom"/>
            <w:hideMark/>
          </w:tcPr>
          <w:p w14:paraId="3E19F46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9.5</w:t>
            </w:r>
          </w:p>
        </w:tc>
        <w:tc>
          <w:tcPr>
            <w:tcW w:w="1200" w:type="dxa"/>
            <w:tcBorders>
              <w:top w:val="nil"/>
              <w:left w:val="nil"/>
              <w:bottom w:val="nil"/>
              <w:right w:val="nil"/>
            </w:tcBorders>
            <w:shd w:val="clear" w:color="auto" w:fill="auto"/>
            <w:noWrap/>
            <w:vAlign w:val="bottom"/>
            <w:hideMark/>
          </w:tcPr>
          <w:p w14:paraId="04C2609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0.100</w:t>
            </w:r>
          </w:p>
        </w:tc>
        <w:tc>
          <w:tcPr>
            <w:tcW w:w="1290" w:type="dxa"/>
            <w:tcBorders>
              <w:top w:val="nil"/>
              <w:left w:val="nil"/>
              <w:bottom w:val="nil"/>
              <w:right w:val="nil"/>
            </w:tcBorders>
            <w:shd w:val="clear" w:color="auto" w:fill="auto"/>
            <w:noWrap/>
            <w:vAlign w:val="bottom"/>
            <w:hideMark/>
          </w:tcPr>
          <w:p w14:paraId="2FFFA79E"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0.495</w:t>
            </w:r>
          </w:p>
        </w:tc>
      </w:tr>
      <w:tr w:rsidR="00E94DEE" w:rsidRPr="00E94DEE" w14:paraId="033FDD1C" w14:textId="77777777" w:rsidTr="00E94DEE">
        <w:trPr>
          <w:trHeight w:val="290"/>
        </w:trPr>
        <w:tc>
          <w:tcPr>
            <w:tcW w:w="1501" w:type="dxa"/>
            <w:tcBorders>
              <w:top w:val="nil"/>
              <w:left w:val="nil"/>
              <w:bottom w:val="nil"/>
              <w:right w:val="nil"/>
            </w:tcBorders>
            <w:shd w:val="clear" w:color="auto" w:fill="auto"/>
            <w:noWrap/>
            <w:vAlign w:val="bottom"/>
            <w:hideMark/>
          </w:tcPr>
          <w:p w14:paraId="687E95F2" w14:textId="212B9B2E"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Local</w:t>
            </w:r>
            <w:r>
              <w:rPr>
                <w:rFonts w:ascii="Aptos Narrow" w:eastAsia="Times New Roman" w:hAnsi="Aptos Narrow" w:cs="Times New Roman"/>
                <w:color w:val="000000"/>
                <w:kern w:val="0"/>
                <w14:ligatures w14:val="none"/>
              </w:rPr>
              <w:t xml:space="preserve"> </w:t>
            </w:r>
            <w:r w:rsidRPr="00E94DEE">
              <w:rPr>
                <w:rFonts w:ascii="Aptos Narrow" w:eastAsia="Times New Roman" w:hAnsi="Aptos Narrow" w:cs="Times New Roman"/>
                <w:color w:val="000000"/>
                <w:kern w:val="0"/>
                <w14:ligatures w14:val="none"/>
              </w:rPr>
              <w:t>markets</w:t>
            </w:r>
          </w:p>
        </w:tc>
        <w:tc>
          <w:tcPr>
            <w:tcW w:w="960" w:type="dxa"/>
            <w:tcBorders>
              <w:top w:val="nil"/>
              <w:left w:val="nil"/>
              <w:bottom w:val="nil"/>
              <w:right w:val="nil"/>
            </w:tcBorders>
            <w:shd w:val="clear" w:color="auto" w:fill="auto"/>
            <w:noWrap/>
            <w:vAlign w:val="bottom"/>
            <w:hideMark/>
          </w:tcPr>
          <w:p w14:paraId="5B4B4C8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72C42BF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2.5</w:t>
            </w:r>
          </w:p>
        </w:tc>
        <w:tc>
          <w:tcPr>
            <w:tcW w:w="1200" w:type="dxa"/>
            <w:tcBorders>
              <w:top w:val="nil"/>
              <w:left w:val="nil"/>
              <w:bottom w:val="nil"/>
              <w:right w:val="nil"/>
            </w:tcBorders>
            <w:shd w:val="clear" w:color="auto" w:fill="auto"/>
            <w:noWrap/>
            <w:vAlign w:val="bottom"/>
            <w:hideMark/>
          </w:tcPr>
          <w:p w14:paraId="6AD86B4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0B98E2C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0.181</w:t>
            </w:r>
          </w:p>
        </w:tc>
      </w:tr>
      <w:tr w:rsidR="00E94DEE" w:rsidRPr="00E94DEE" w14:paraId="5C39CF74" w14:textId="77777777" w:rsidTr="00E94DEE">
        <w:trPr>
          <w:trHeight w:val="290"/>
        </w:trPr>
        <w:tc>
          <w:tcPr>
            <w:tcW w:w="1501" w:type="dxa"/>
            <w:tcBorders>
              <w:top w:val="nil"/>
              <w:left w:val="nil"/>
              <w:bottom w:val="nil"/>
              <w:right w:val="nil"/>
            </w:tcBorders>
            <w:shd w:val="clear" w:color="auto" w:fill="auto"/>
            <w:noWrap/>
            <w:vAlign w:val="bottom"/>
            <w:hideMark/>
          </w:tcPr>
          <w:p w14:paraId="44122A3A"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NGO</w:t>
            </w:r>
          </w:p>
        </w:tc>
        <w:tc>
          <w:tcPr>
            <w:tcW w:w="960" w:type="dxa"/>
            <w:tcBorders>
              <w:top w:val="nil"/>
              <w:left w:val="nil"/>
              <w:bottom w:val="nil"/>
              <w:right w:val="nil"/>
            </w:tcBorders>
            <w:shd w:val="clear" w:color="auto" w:fill="auto"/>
            <w:noWrap/>
            <w:vAlign w:val="bottom"/>
            <w:hideMark/>
          </w:tcPr>
          <w:p w14:paraId="07EACF9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562B6AA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2.5</w:t>
            </w:r>
          </w:p>
        </w:tc>
        <w:tc>
          <w:tcPr>
            <w:tcW w:w="1200" w:type="dxa"/>
            <w:tcBorders>
              <w:top w:val="nil"/>
              <w:left w:val="nil"/>
              <w:bottom w:val="nil"/>
              <w:right w:val="nil"/>
            </w:tcBorders>
            <w:shd w:val="clear" w:color="auto" w:fill="auto"/>
            <w:noWrap/>
            <w:vAlign w:val="bottom"/>
            <w:hideMark/>
          </w:tcPr>
          <w:p w14:paraId="5AA7D12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731087E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0.324</w:t>
            </w:r>
          </w:p>
        </w:tc>
      </w:tr>
      <w:tr w:rsidR="00E94DEE" w:rsidRPr="00E94DEE" w14:paraId="38AC2B48" w14:textId="77777777" w:rsidTr="00E94DEE">
        <w:trPr>
          <w:trHeight w:val="290"/>
        </w:trPr>
        <w:tc>
          <w:tcPr>
            <w:tcW w:w="1501" w:type="dxa"/>
            <w:tcBorders>
              <w:top w:val="nil"/>
              <w:left w:val="nil"/>
              <w:bottom w:val="nil"/>
              <w:right w:val="nil"/>
            </w:tcBorders>
            <w:shd w:val="clear" w:color="auto" w:fill="auto"/>
            <w:noWrap/>
            <w:vAlign w:val="bottom"/>
            <w:hideMark/>
          </w:tcPr>
          <w:p w14:paraId="30D873C7"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Restaurants</w:t>
            </w:r>
          </w:p>
        </w:tc>
        <w:tc>
          <w:tcPr>
            <w:tcW w:w="960" w:type="dxa"/>
            <w:tcBorders>
              <w:top w:val="nil"/>
              <w:left w:val="nil"/>
              <w:bottom w:val="nil"/>
              <w:right w:val="nil"/>
            </w:tcBorders>
            <w:shd w:val="clear" w:color="auto" w:fill="auto"/>
            <w:noWrap/>
            <w:vAlign w:val="bottom"/>
            <w:hideMark/>
          </w:tcPr>
          <w:p w14:paraId="7ADE5C9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3F9277F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nil"/>
              <w:right w:val="nil"/>
            </w:tcBorders>
            <w:shd w:val="clear" w:color="auto" w:fill="auto"/>
            <w:noWrap/>
            <w:vAlign w:val="bottom"/>
            <w:hideMark/>
          </w:tcPr>
          <w:p w14:paraId="71108B8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22C69E1B"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0.424</w:t>
            </w:r>
          </w:p>
        </w:tc>
      </w:tr>
      <w:tr w:rsidR="00E94DEE" w:rsidRPr="00E94DEE" w14:paraId="145708BC" w14:textId="77777777" w:rsidTr="00E94DEE">
        <w:trPr>
          <w:trHeight w:val="290"/>
        </w:trPr>
        <w:tc>
          <w:tcPr>
            <w:tcW w:w="1501" w:type="dxa"/>
            <w:tcBorders>
              <w:top w:val="nil"/>
              <w:left w:val="nil"/>
              <w:bottom w:val="nil"/>
              <w:right w:val="nil"/>
            </w:tcBorders>
            <w:shd w:val="clear" w:color="auto" w:fill="auto"/>
            <w:noWrap/>
            <w:vAlign w:val="bottom"/>
            <w:hideMark/>
          </w:tcPr>
          <w:p w14:paraId="400528D8"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Wholesaler</w:t>
            </w:r>
          </w:p>
        </w:tc>
        <w:tc>
          <w:tcPr>
            <w:tcW w:w="960" w:type="dxa"/>
            <w:tcBorders>
              <w:top w:val="nil"/>
              <w:left w:val="nil"/>
              <w:bottom w:val="nil"/>
              <w:right w:val="nil"/>
            </w:tcBorders>
            <w:shd w:val="clear" w:color="auto" w:fill="auto"/>
            <w:noWrap/>
            <w:vAlign w:val="bottom"/>
            <w:hideMark/>
          </w:tcPr>
          <w:p w14:paraId="20FCCF7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1DAF0E4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200" w:type="dxa"/>
            <w:tcBorders>
              <w:top w:val="nil"/>
              <w:left w:val="nil"/>
              <w:bottom w:val="nil"/>
              <w:right w:val="nil"/>
            </w:tcBorders>
            <w:shd w:val="clear" w:color="auto" w:fill="auto"/>
            <w:noWrap/>
            <w:vAlign w:val="bottom"/>
            <w:hideMark/>
          </w:tcPr>
          <w:p w14:paraId="5FC26BD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0.067</w:t>
            </w:r>
          </w:p>
        </w:tc>
        <w:tc>
          <w:tcPr>
            <w:tcW w:w="1290" w:type="dxa"/>
            <w:tcBorders>
              <w:top w:val="nil"/>
              <w:left w:val="nil"/>
              <w:bottom w:val="nil"/>
              <w:right w:val="nil"/>
            </w:tcBorders>
            <w:shd w:val="clear" w:color="auto" w:fill="auto"/>
            <w:noWrap/>
            <w:vAlign w:val="bottom"/>
            <w:hideMark/>
          </w:tcPr>
          <w:p w14:paraId="40AEFE1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0.143</w:t>
            </w:r>
          </w:p>
        </w:tc>
      </w:tr>
      <w:tr w:rsidR="00E94DEE" w:rsidRPr="00E94DEE" w14:paraId="6545637A" w14:textId="77777777" w:rsidTr="00E94DEE">
        <w:trPr>
          <w:trHeight w:val="290"/>
        </w:trPr>
        <w:tc>
          <w:tcPr>
            <w:tcW w:w="1501" w:type="dxa"/>
            <w:tcBorders>
              <w:top w:val="nil"/>
              <w:left w:val="nil"/>
              <w:bottom w:val="nil"/>
              <w:right w:val="nil"/>
            </w:tcBorders>
            <w:shd w:val="clear" w:color="auto" w:fill="auto"/>
            <w:noWrap/>
            <w:vAlign w:val="bottom"/>
            <w:hideMark/>
          </w:tcPr>
          <w:p w14:paraId="69F6CD3D"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Cooperative</w:t>
            </w:r>
          </w:p>
        </w:tc>
        <w:tc>
          <w:tcPr>
            <w:tcW w:w="960" w:type="dxa"/>
            <w:tcBorders>
              <w:top w:val="nil"/>
              <w:left w:val="nil"/>
              <w:bottom w:val="nil"/>
              <w:right w:val="nil"/>
            </w:tcBorders>
            <w:shd w:val="clear" w:color="auto" w:fill="auto"/>
            <w:noWrap/>
            <w:vAlign w:val="bottom"/>
            <w:hideMark/>
          </w:tcPr>
          <w:p w14:paraId="3C2C9F2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437" w:type="dxa"/>
            <w:tcBorders>
              <w:top w:val="nil"/>
              <w:left w:val="nil"/>
              <w:bottom w:val="nil"/>
              <w:right w:val="nil"/>
            </w:tcBorders>
            <w:shd w:val="clear" w:color="auto" w:fill="auto"/>
            <w:noWrap/>
            <w:vAlign w:val="bottom"/>
            <w:hideMark/>
          </w:tcPr>
          <w:p w14:paraId="16E2C75B"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nil"/>
              <w:right w:val="nil"/>
            </w:tcBorders>
            <w:shd w:val="clear" w:color="auto" w:fill="auto"/>
            <w:noWrap/>
            <w:vAlign w:val="bottom"/>
            <w:hideMark/>
          </w:tcPr>
          <w:p w14:paraId="1506B146"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0.063</w:t>
            </w:r>
          </w:p>
        </w:tc>
        <w:tc>
          <w:tcPr>
            <w:tcW w:w="1290" w:type="dxa"/>
            <w:tcBorders>
              <w:top w:val="nil"/>
              <w:left w:val="nil"/>
              <w:bottom w:val="nil"/>
              <w:right w:val="nil"/>
            </w:tcBorders>
            <w:shd w:val="clear" w:color="auto" w:fill="auto"/>
            <w:noWrap/>
            <w:vAlign w:val="bottom"/>
            <w:hideMark/>
          </w:tcPr>
          <w:p w14:paraId="3CCB7B4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0.284</w:t>
            </w:r>
          </w:p>
        </w:tc>
      </w:tr>
      <w:tr w:rsidR="00E94DEE" w:rsidRPr="00E94DEE" w14:paraId="7B577520" w14:textId="77777777" w:rsidTr="00E94DEE">
        <w:trPr>
          <w:trHeight w:val="290"/>
        </w:trPr>
        <w:tc>
          <w:tcPr>
            <w:tcW w:w="1501" w:type="dxa"/>
            <w:tcBorders>
              <w:top w:val="nil"/>
              <w:left w:val="nil"/>
              <w:bottom w:val="single" w:sz="4" w:space="0" w:color="auto"/>
              <w:right w:val="nil"/>
            </w:tcBorders>
            <w:shd w:val="clear" w:color="auto" w:fill="auto"/>
            <w:noWrap/>
            <w:vAlign w:val="bottom"/>
            <w:hideMark/>
          </w:tcPr>
          <w:p w14:paraId="320635DC"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Supermarkets</w:t>
            </w:r>
          </w:p>
        </w:tc>
        <w:tc>
          <w:tcPr>
            <w:tcW w:w="960" w:type="dxa"/>
            <w:tcBorders>
              <w:top w:val="nil"/>
              <w:left w:val="nil"/>
              <w:bottom w:val="single" w:sz="4" w:space="0" w:color="auto"/>
              <w:right w:val="nil"/>
            </w:tcBorders>
            <w:shd w:val="clear" w:color="auto" w:fill="auto"/>
            <w:noWrap/>
            <w:vAlign w:val="bottom"/>
            <w:hideMark/>
          </w:tcPr>
          <w:p w14:paraId="334CFA0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437" w:type="dxa"/>
            <w:tcBorders>
              <w:top w:val="nil"/>
              <w:left w:val="nil"/>
              <w:bottom w:val="single" w:sz="4" w:space="0" w:color="auto"/>
              <w:right w:val="nil"/>
            </w:tcBorders>
            <w:shd w:val="clear" w:color="auto" w:fill="auto"/>
            <w:noWrap/>
            <w:vAlign w:val="bottom"/>
            <w:hideMark/>
          </w:tcPr>
          <w:p w14:paraId="2B20FF31"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single" w:sz="4" w:space="0" w:color="auto"/>
              <w:right w:val="nil"/>
            </w:tcBorders>
            <w:shd w:val="clear" w:color="auto" w:fill="auto"/>
            <w:noWrap/>
            <w:vAlign w:val="bottom"/>
            <w:hideMark/>
          </w:tcPr>
          <w:p w14:paraId="2BEABF1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0.063</w:t>
            </w:r>
          </w:p>
        </w:tc>
        <w:tc>
          <w:tcPr>
            <w:tcW w:w="1290" w:type="dxa"/>
            <w:tcBorders>
              <w:top w:val="nil"/>
              <w:left w:val="nil"/>
              <w:bottom w:val="single" w:sz="4" w:space="0" w:color="auto"/>
              <w:right w:val="nil"/>
            </w:tcBorders>
            <w:shd w:val="clear" w:color="auto" w:fill="auto"/>
            <w:noWrap/>
            <w:vAlign w:val="bottom"/>
            <w:hideMark/>
          </w:tcPr>
          <w:p w14:paraId="67B08E7E"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0.140</w:t>
            </w:r>
          </w:p>
        </w:tc>
      </w:tr>
    </w:tbl>
    <w:p w14:paraId="4E5BB828" w14:textId="77777777" w:rsidR="00E94DEE" w:rsidRDefault="00E94DEE" w:rsidP="00FA2A0E"/>
    <w:p w14:paraId="1FF6158D" w14:textId="56C74FDB" w:rsidR="006A1F03" w:rsidRDefault="00382F50" w:rsidP="00144DE2">
      <w:pPr>
        <w:jc w:val="both"/>
      </w:pPr>
      <w:r w:rsidRPr="00382F50">
        <w:t>While there is a direct, relatively strong link between local consumers and fishers</w:t>
      </w:r>
      <w:r>
        <w:t xml:space="preserve"> (</w:t>
      </w:r>
      <w:r w:rsidR="006A1F03">
        <w:fldChar w:fldCharType="begin"/>
      </w:r>
      <w:r w:rsidR="006A1F03">
        <w:instrText xml:space="preserve"> REF _Ref181554978 \h </w:instrText>
      </w:r>
      <w:r w:rsidR="00144DE2">
        <w:instrText xml:space="preserve"> \* MERGEFORMAT </w:instrText>
      </w:r>
      <w:r w:rsidR="006A1F03">
        <w:fldChar w:fldCharType="separate"/>
      </w:r>
      <w:r w:rsidR="006A1F03">
        <w:t xml:space="preserve">Figure </w:t>
      </w:r>
      <w:r w:rsidR="006A1F03">
        <w:rPr>
          <w:noProof/>
        </w:rPr>
        <w:t>12</w:t>
      </w:r>
      <w:r w:rsidR="006A1F03">
        <w:fldChar w:fldCharType="end"/>
      </w:r>
      <w:r>
        <w:t>)</w:t>
      </w:r>
      <w:r w:rsidRPr="00382F50">
        <w:t xml:space="preserve">, the low monthly seafood consumption per household limits fishers' ability to depend solely on this market. </w:t>
      </w:r>
    </w:p>
    <w:p w14:paraId="6C61E88B" w14:textId="77777777" w:rsidR="006A1F03" w:rsidRDefault="00382F50" w:rsidP="00144DE2">
      <w:pPr>
        <w:jc w:val="both"/>
      </w:pPr>
      <w:r w:rsidRPr="00382F50">
        <w:t xml:space="preserve">Cooperatives, despite their dominance in the export market, play a secondary role in the domestic market, purchasing only a limited number of species at lower prices. To enhance fisher livelihoods, increasing domestic seafood consumption is essential. </w:t>
      </w:r>
    </w:p>
    <w:p w14:paraId="71567BB5" w14:textId="77777777" w:rsidR="006A1F03" w:rsidRDefault="00382F50" w:rsidP="00144DE2">
      <w:pPr>
        <w:jc w:val="both"/>
      </w:pPr>
      <w:r w:rsidRPr="00382F50">
        <w:lastRenderedPageBreak/>
        <w:t xml:space="preserve">NGOs and academia can facilitate connections between various sectors, promoting responsible consumption and expanding sales opportunities for fishers. </w:t>
      </w:r>
    </w:p>
    <w:p w14:paraId="54937C01" w14:textId="48006886" w:rsidR="00F41C7A" w:rsidRDefault="00382F50" w:rsidP="00144DE2">
      <w:pPr>
        <w:jc w:val="both"/>
      </w:pPr>
      <w:r w:rsidRPr="00382F50">
        <w:t xml:space="preserve">Restaurants, though with lower centrality, play a pivotal role due to their direct interactions with fishers and consumers. By offering competitive prices and a diverse range of seafood, restaurants </w:t>
      </w:r>
      <w:r w:rsidR="006A1F03">
        <w:t>are</w:t>
      </w:r>
      <w:r w:rsidRPr="00382F50">
        <w:t xml:space="preserve"> preferred buyers, reducing intermediaries and improving fisher profitability.</w:t>
      </w:r>
      <w:r w:rsidR="006A1F03">
        <w:t xml:space="preserve"> However, their capacity to buy majority of fish production is linked to the tourism season.</w:t>
      </w:r>
    </w:p>
    <w:p w14:paraId="7DDC1E95" w14:textId="69A23EE6" w:rsidR="00144DE2" w:rsidRDefault="00144DE2" w:rsidP="00144DE2">
      <w:pPr>
        <w:jc w:val="both"/>
      </w:pPr>
      <w:r>
        <w:t>The lobster fishery follows the same interactions patterns described before with the aggregate network</w:t>
      </w:r>
      <w:r w:rsidR="00AE6A53">
        <w:t xml:space="preserve">. </w:t>
      </w:r>
    </w:p>
    <w:p w14:paraId="3D8A99C2" w14:textId="77777777" w:rsidR="00C71257" w:rsidRPr="00C71257" w:rsidRDefault="00C71257" w:rsidP="00C71257">
      <w:pPr>
        <w:jc w:val="both"/>
      </w:pPr>
      <w:r w:rsidRPr="00C71257">
        <w:t>Increased fish abundance, resulting from nature-based solutions, has the potential to enhance fisher catches. This could manifest as larger catches, larger individuals commanding higher market prices, or a greater diversity of species to exploit, thereby distributing fishing effort and reducing the risk of overexploitation of highly demanded species. However, to translate these increased catches into improved livelihoods, a fair and equitable market for multi-species catches must be ensured year-round. Currently, fishers heavily rely on sales to restaurants during peak tourist seasons, receiving high prices for all captured species. When restaurants are not purchasing, fishers turn to cooperatives, selling only lobster and queen conch at lower prices, impacting their earnings.</w:t>
      </w:r>
    </w:p>
    <w:p w14:paraId="09397BED" w14:textId="77777777" w:rsidR="00C71257" w:rsidRPr="00C71257" w:rsidRDefault="00C71257" w:rsidP="00C71257">
      <w:pPr>
        <w:jc w:val="both"/>
      </w:pPr>
      <w:r w:rsidRPr="00C71257">
        <w:t>Other factors to consider include the misalignment between the lobster fishing season and the tourist season. This mismatch often results in selling larger initial catches to cooperatives at lower prices, as storage is prohibited.</w:t>
      </w:r>
    </w:p>
    <w:p w14:paraId="006BD677" w14:textId="7A88772F" w:rsidR="00AE6A53" w:rsidRPr="00C71257" w:rsidRDefault="00C71257" w:rsidP="00144DE2">
      <w:pPr>
        <w:jc w:val="both"/>
      </w:pPr>
      <w:r w:rsidRPr="00C71257">
        <w:t>To enhance fisher resilience and incomes, leveraging the strong relationship between local consumers and fishers is promising. Yet, low local seafood consumption hinders this potential. A coordinated effort to increase seafood consumption can not only boost fisher incomes but also improve household nutritional security and reduce the environmental impact of other protein sources like beef, pork, and chicken, particularly in island communities like Caye Caulker.</w:t>
      </w:r>
    </w:p>
    <w:sectPr w:rsidR="00AE6A53" w:rsidRPr="00C71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B5696"/>
    <w:multiLevelType w:val="hybridMultilevel"/>
    <w:tmpl w:val="0E14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B2E55"/>
    <w:multiLevelType w:val="hybridMultilevel"/>
    <w:tmpl w:val="44EA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A6255"/>
    <w:multiLevelType w:val="multilevel"/>
    <w:tmpl w:val="5A2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A0485"/>
    <w:multiLevelType w:val="multilevel"/>
    <w:tmpl w:val="365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370F9"/>
    <w:multiLevelType w:val="hybridMultilevel"/>
    <w:tmpl w:val="B9DA5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73581"/>
    <w:multiLevelType w:val="hybridMultilevel"/>
    <w:tmpl w:val="3146A2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7A77C3A"/>
    <w:multiLevelType w:val="multilevel"/>
    <w:tmpl w:val="07B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407EB"/>
    <w:multiLevelType w:val="multilevel"/>
    <w:tmpl w:val="C1D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1638B"/>
    <w:multiLevelType w:val="multilevel"/>
    <w:tmpl w:val="0C80E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1265CB"/>
    <w:multiLevelType w:val="multilevel"/>
    <w:tmpl w:val="CE3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55B73"/>
    <w:multiLevelType w:val="multilevel"/>
    <w:tmpl w:val="293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3AB3"/>
    <w:multiLevelType w:val="hybridMultilevel"/>
    <w:tmpl w:val="2628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06BC0"/>
    <w:multiLevelType w:val="multilevel"/>
    <w:tmpl w:val="CC8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E72B6"/>
    <w:multiLevelType w:val="multilevel"/>
    <w:tmpl w:val="FEB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D10BF"/>
    <w:multiLevelType w:val="multilevel"/>
    <w:tmpl w:val="451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A4FCD"/>
    <w:multiLevelType w:val="hybridMultilevel"/>
    <w:tmpl w:val="816A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0732">
    <w:abstractNumId w:val="14"/>
  </w:num>
  <w:num w:numId="2" w16cid:durableId="250773114">
    <w:abstractNumId w:val="10"/>
  </w:num>
  <w:num w:numId="3" w16cid:durableId="1950627285">
    <w:abstractNumId w:val="8"/>
  </w:num>
  <w:num w:numId="4" w16cid:durableId="316302158">
    <w:abstractNumId w:val="15"/>
  </w:num>
  <w:num w:numId="5" w16cid:durableId="1361934463">
    <w:abstractNumId w:val="11"/>
  </w:num>
  <w:num w:numId="6" w16cid:durableId="19598374">
    <w:abstractNumId w:val="4"/>
  </w:num>
  <w:num w:numId="7" w16cid:durableId="175966251">
    <w:abstractNumId w:val="1"/>
  </w:num>
  <w:num w:numId="8" w16cid:durableId="1282611755">
    <w:abstractNumId w:val="5"/>
  </w:num>
  <w:num w:numId="9" w16cid:durableId="1717460758">
    <w:abstractNumId w:val="7"/>
  </w:num>
  <w:num w:numId="10" w16cid:durableId="1546600593">
    <w:abstractNumId w:val="3"/>
  </w:num>
  <w:num w:numId="11" w16cid:durableId="604339682">
    <w:abstractNumId w:val="0"/>
  </w:num>
  <w:num w:numId="12" w16cid:durableId="172886294">
    <w:abstractNumId w:val="12"/>
  </w:num>
  <w:num w:numId="13" w16cid:durableId="2071419315">
    <w:abstractNumId w:val="9"/>
  </w:num>
  <w:num w:numId="14" w16cid:durableId="414859829">
    <w:abstractNumId w:val="13"/>
  </w:num>
  <w:num w:numId="15" w16cid:durableId="2031374607">
    <w:abstractNumId w:val="2"/>
  </w:num>
  <w:num w:numId="16" w16cid:durableId="867335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A0"/>
    <w:rsid w:val="00000F1E"/>
    <w:rsid w:val="00003F26"/>
    <w:rsid w:val="000130E3"/>
    <w:rsid w:val="00037019"/>
    <w:rsid w:val="000421E2"/>
    <w:rsid w:val="000F0C49"/>
    <w:rsid w:val="001330E5"/>
    <w:rsid w:val="0014485F"/>
    <w:rsid w:val="00144DE2"/>
    <w:rsid w:val="00167592"/>
    <w:rsid w:val="00171D1D"/>
    <w:rsid w:val="001A3271"/>
    <w:rsid w:val="001A74C6"/>
    <w:rsid w:val="001E5AA9"/>
    <w:rsid w:val="0021403B"/>
    <w:rsid w:val="0022612B"/>
    <w:rsid w:val="002376FB"/>
    <w:rsid w:val="002521BD"/>
    <w:rsid w:val="002C3CE8"/>
    <w:rsid w:val="003141E7"/>
    <w:rsid w:val="00326786"/>
    <w:rsid w:val="0033430A"/>
    <w:rsid w:val="003347D7"/>
    <w:rsid w:val="00382F50"/>
    <w:rsid w:val="00392B9B"/>
    <w:rsid w:val="003C4424"/>
    <w:rsid w:val="003C6C6B"/>
    <w:rsid w:val="003E4613"/>
    <w:rsid w:val="003F56E3"/>
    <w:rsid w:val="00415EDA"/>
    <w:rsid w:val="00436C63"/>
    <w:rsid w:val="004421FB"/>
    <w:rsid w:val="00461396"/>
    <w:rsid w:val="00472085"/>
    <w:rsid w:val="00474587"/>
    <w:rsid w:val="004C00BB"/>
    <w:rsid w:val="004E11E8"/>
    <w:rsid w:val="004E3A09"/>
    <w:rsid w:val="005316BB"/>
    <w:rsid w:val="005401A6"/>
    <w:rsid w:val="005425EB"/>
    <w:rsid w:val="00546571"/>
    <w:rsid w:val="005A121A"/>
    <w:rsid w:val="005D427C"/>
    <w:rsid w:val="005E1D35"/>
    <w:rsid w:val="005E23D7"/>
    <w:rsid w:val="00606310"/>
    <w:rsid w:val="00633746"/>
    <w:rsid w:val="00634A17"/>
    <w:rsid w:val="0064685C"/>
    <w:rsid w:val="006A1F03"/>
    <w:rsid w:val="006E4FA3"/>
    <w:rsid w:val="006E7C57"/>
    <w:rsid w:val="006F169E"/>
    <w:rsid w:val="006F246B"/>
    <w:rsid w:val="006F3D60"/>
    <w:rsid w:val="006F65BE"/>
    <w:rsid w:val="007065A4"/>
    <w:rsid w:val="00711440"/>
    <w:rsid w:val="007350B1"/>
    <w:rsid w:val="007909C4"/>
    <w:rsid w:val="00801579"/>
    <w:rsid w:val="00804A3D"/>
    <w:rsid w:val="00810B29"/>
    <w:rsid w:val="00824263"/>
    <w:rsid w:val="008406EF"/>
    <w:rsid w:val="008542F1"/>
    <w:rsid w:val="00893836"/>
    <w:rsid w:val="008943BC"/>
    <w:rsid w:val="008B0631"/>
    <w:rsid w:val="008B594E"/>
    <w:rsid w:val="00904786"/>
    <w:rsid w:val="00940F78"/>
    <w:rsid w:val="00983452"/>
    <w:rsid w:val="009A1841"/>
    <w:rsid w:val="009A5DCA"/>
    <w:rsid w:val="009E51CC"/>
    <w:rsid w:val="009F54B7"/>
    <w:rsid w:val="00A02EF2"/>
    <w:rsid w:val="00A10E49"/>
    <w:rsid w:val="00A34ECE"/>
    <w:rsid w:val="00A369AA"/>
    <w:rsid w:val="00A60A18"/>
    <w:rsid w:val="00A67ED4"/>
    <w:rsid w:val="00A75FF8"/>
    <w:rsid w:val="00A96EAC"/>
    <w:rsid w:val="00AE5EB8"/>
    <w:rsid w:val="00AE605C"/>
    <w:rsid w:val="00AE6A53"/>
    <w:rsid w:val="00AF6112"/>
    <w:rsid w:val="00B44588"/>
    <w:rsid w:val="00B53C84"/>
    <w:rsid w:val="00BA3B23"/>
    <w:rsid w:val="00BB15E8"/>
    <w:rsid w:val="00BC1892"/>
    <w:rsid w:val="00BD50C7"/>
    <w:rsid w:val="00C133F0"/>
    <w:rsid w:val="00C71257"/>
    <w:rsid w:val="00CE4250"/>
    <w:rsid w:val="00CE7444"/>
    <w:rsid w:val="00D17355"/>
    <w:rsid w:val="00D52E4F"/>
    <w:rsid w:val="00D54963"/>
    <w:rsid w:val="00D55CB2"/>
    <w:rsid w:val="00D74FCF"/>
    <w:rsid w:val="00D75EC9"/>
    <w:rsid w:val="00D8721C"/>
    <w:rsid w:val="00DA2D7C"/>
    <w:rsid w:val="00E02F20"/>
    <w:rsid w:val="00E828AB"/>
    <w:rsid w:val="00E94DEE"/>
    <w:rsid w:val="00EA08A0"/>
    <w:rsid w:val="00EB7C33"/>
    <w:rsid w:val="00EF3A96"/>
    <w:rsid w:val="00F1058D"/>
    <w:rsid w:val="00F41C7A"/>
    <w:rsid w:val="00F75209"/>
    <w:rsid w:val="00F92239"/>
    <w:rsid w:val="00FA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BA76"/>
  <w15:chartTrackingRefBased/>
  <w15:docId w15:val="{E2FBD1AE-C49C-4308-8698-0E653D4D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0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0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8A0"/>
    <w:rPr>
      <w:rFonts w:eastAsiaTheme="majorEastAsia" w:cstheme="majorBidi"/>
      <w:color w:val="272727" w:themeColor="text1" w:themeTint="D8"/>
    </w:rPr>
  </w:style>
  <w:style w:type="paragraph" w:styleId="Title">
    <w:name w:val="Title"/>
    <w:basedOn w:val="Normal"/>
    <w:next w:val="Normal"/>
    <w:link w:val="TitleChar"/>
    <w:uiPriority w:val="10"/>
    <w:qFormat/>
    <w:rsid w:val="00EA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8A0"/>
    <w:pPr>
      <w:spacing w:before="160"/>
      <w:jc w:val="center"/>
    </w:pPr>
    <w:rPr>
      <w:i/>
      <w:iCs/>
      <w:color w:val="404040" w:themeColor="text1" w:themeTint="BF"/>
    </w:rPr>
  </w:style>
  <w:style w:type="character" w:customStyle="1" w:styleId="QuoteChar">
    <w:name w:val="Quote Char"/>
    <w:basedOn w:val="DefaultParagraphFont"/>
    <w:link w:val="Quote"/>
    <w:uiPriority w:val="29"/>
    <w:rsid w:val="00EA08A0"/>
    <w:rPr>
      <w:i/>
      <w:iCs/>
      <w:color w:val="404040" w:themeColor="text1" w:themeTint="BF"/>
    </w:rPr>
  </w:style>
  <w:style w:type="paragraph" w:styleId="ListParagraph">
    <w:name w:val="List Paragraph"/>
    <w:basedOn w:val="Normal"/>
    <w:uiPriority w:val="34"/>
    <w:qFormat/>
    <w:rsid w:val="00EA08A0"/>
    <w:pPr>
      <w:ind w:left="720"/>
      <w:contextualSpacing/>
    </w:pPr>
  </w:style>
  <w:style w:type="character" w:styleId="IntenseEmphasis">
    <w:name w:val="Intense Emphasis"/>
    <w:basedOn w:val="DefaultParagraphFont"/>
    <w:uiPriority w:val="21"/>
    <w:qFormat/>
    <w:rsid w:val="00EA08A0"/>
    <w:rPr>
      <w:i/>
      <w:iCs/>
      <w:color w:val="0F4761" w:themeColor="accent1" w:themeShade="BF"/>
    </w:rPr>
  </w:style>
  <w:style w:type="paragraph" w:styleId="IntenseQuote">
    <w:name w:val="Intense Quote"/>
    <w:basedOn w:val="Normal"/>
    <w:next w:val="Normal"/>
    <w:link w:val="IntenseQuoteChar"/>
    <w:uiPriority w:val="30"/>
    <w:qFormat/>
    <w:rsid w:val="00EA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8A0"/>
    <w:rPr>
      <w:i/>
      <w:iCs/>
      <w:color w:val="0F4761" w:themeColor="accent1" w:themeShade="BF"/>
    </w:rPr>
  </w:style>
  <w:style w:type="character" w:styleId="IntenseReference">
    <w:name w:val="Intense Reference"/>
    <w:basedOn w:val="DefaultParagraphFont"/>
    <w:uiPriority w:val="32"/>
    <w:qFormat/>
    <w:rsid w:val="00EA08A0"/>
    <w:rPr>
      <w:b/>
      <w:bCs/>
      <w:smallCaps/>
      <w:color w:val="0F4761" w:themeColor="accent1" w:themeShade="BF"/>
      <w:spacing w:val="5"/>
    </w:rPr>
  </w:style>
  <w:style w:type="paragraph" w:styleId="NoSpacing">
    <w:name w:val="No Spacing"/>
    <w:uiPriority w:val="1"/>
    <w:qFormat/>
    <w:rsid w:val="00EA08A0"/>
    <w:pPr>
      <w:spacing w:after="0" w:line="240" w:lineRule="auto"/>
    </w:pPr>
  </w:style>
  <w:style w:type="paragraph" w:styleId="Caption">
    <w:name w:val="caption"/>
    <w:basedOn w:val="Normal"/>
    <w:next w:val="Normal"/>
    <w:uiPriority w:val="35"/>
    <w:unhideWhenUsed/>
    <w:qFormat/>
    <w:rsid w:val="000F0C49"/>
    <w:pPr>
      <w:spacing w:after="200" w:line="240" w:lineRule="auto"/>
    </w:pPr>
    <w:rPr>
      <w:i/>
      <w:iCs/>
      <w:color w:val="0E2841" w:themeColor="text2"/>
      <w:sz w:val="18"/>
      <w:szCs w:val="18"/>
    </w:rPr>
  </w:style>
  <w:style w:type="paragraph" w:styleId="NormalWeb">
    <w:name w:val="Normal (Web)"/>
    <w:basedOn w:val="Normal"/>
    <w:uiPriority w:val="99"/>
    <w:unhideWhenUsed/>
    <w:rsid w:val="00DA2D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A2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4528">
      <w:bodyDiv w:val="1"/>
      <w:marLeft w:val="0"/>
      <w:marRight w:val="0"/>
      <w:marTop w:val="0"/>
      <w:marBottom w:val="0"/>
      <w:divBdr>
        <w:top w:val="none" w:sz="0" w:space="0" w:color="auto"/>
        <w:left w:val="none" w:sz="0" w:space="0" w:color="auto"/>
        <w:bottom w:val="none" w:sz="0" w:space="0" w:color="auto"/>
        <w:right w:val="none" w:sz="0" w:space="0" w:color="auto"/>
      </w:divBdr>
    </w:div>
    <w:div w:id="27295044">
      <w:bodyDiv w:val="1"/>
      <w:marLeft w:val="0"/>
      <w:marRight w:val="0"/>
      <w:marTop w:val="0"/>
      <w:marBottom w:val="0"/>
      <w:divBdr>
        <w:top w:val="none" w:sz="0" w:space="0" w:color="auto"/>
        <w:left w:val="none" w:sz="0" w:space="0" w:color="auto"/>
        <w:bottom w:val="none" w:sz="0" w:space="0" w:color="auto"/>
        <w:right w:val="none" w:sz="0" w:space="0" w:color="auto"/>
      </w:divBdr>
    </w:div>
    <w:div w:id="29574838">
      <w:bodyDiv w:val="1"/>
      <w:marLeft w:val="0"/>
      <w:marRight w:val="0"/>
      <w:marTop w:val="0"/>
      <w:marBottom w:val="0"/>
      <w:divBdr>
        <w:top w:val="none" w:sz="0" w:space="0" w:color="auto"/>
        <w:left w:val="none" w:sz="0" w:space="0" w:color="auto"/>
        <w:bottom w:val="none" w:sz="0" w:space="0" w:color="auto"/>
        <w:right w:val="none" w:sz="0" w:space="0" w:color="auto"/>
      </w:divBdr>
    </w:div>
    <w:div w:id="65957666">
      <w:bodyDiv w:val="1"/>
      <w:marLeft w:val="0"/>
      <w:marRight w:val="0"/>
      <w:marTop w:val="0"/>
      <w:marBottom w:val="0"/>
      <w:divBdr>
        <w:top w:val="none" w:sz="0" w:space="0" w:color="auto"/>
        <w:left w:val="none" w:sz="0" w:space="0" w:color="auto"/>
        <w:bottom w:val="none" w:sz="0" w:space="0" w:color="auto"/>
        <w:right w:val="none" w:sz="0" w:space="0" w:color="auto"/>
      </w:divBdr>
    </w:div>
    <w:div w:id="68815242">
      <w:bodyDiv w:val="1"/>
      <w:marLeft w:val="0"/>
      <w:marRight w:val="0"/>
      <w:marTop w:val="0"/>
      <w:marBottom w:val="0"/>
      <w:divBdr>
        <w:top w:val="none" w:sz="0" w:space="0" w:color="auto"/>
        <w:left w:val="none" w:sz="0" w:space="0" w:color="auto"/>
        <w:bottom w:val="none" w:sz="0" w:space="0" w:color="auto"/>
        <w:right w:val="none" w:sz="0" w:space="0" w:color="auto"/>
      </w:divBdr>
    </w:div>
    <w:div w:id="108550114">
      <w:bodyDiv w:val="1"/>
      <w:marLeft w:val="0"/>
      <w:marRight w:val="0"/>
      <w:marTop w:val="0"/>
      <w:marBottom w:val="0"/>
      <w:divBdr>
        <w:top w:val="none" w:sz="0" w:space="0" w:color="auto"/>
        <w:left w:val="none" w:sz="0" w:space="0" w:color="auto"/>
        <w:bottom w:val="none" w:sz="0" w:space="0" w:color="auto"/>
        <w:right w:val="none" w:sz="0" w:space="0" w:color="auto"/>
      </w:divBdr>
    </w:div>
    <w:div w:id="118493582">
      <w:bodyDiv w:val="1"/>
      <w:marLeft w:val="0"/>
      <w:marRight w:val="0"/>
      <w:marTop w:val="0"/>
      <w:marBottom w:val="0"/>
      <w:divBdr>
        <w:top w:val="none" w:sz="0" w:space="0" w:color="auto"/>
        <w:left w:val="none" w:sz="0" w:space="0" w:color="auto"/>
        <w:bottom w:val="none" w:sz="0" w:space="0" w:color="auto"/>
        <w:right w:val="none" w:sz="0" w:space="0" w:color="auto"/>
      </w:divBdr>
    </w:div>
    <w:div w:id="141167789">
      <w:bodyDiv w:val="1"/>
      <w:marLeft w:val="0"/>
      <w:marRight w:val="0"/>
      <w:marTop w:val="0"/>
      <w:marBottom w:val="0"/>
      <w:divBdr>
        <w:top w:val="none" w:sz="0" w:space="0" w:color="auto"/>
        <w:left w:val="none" w:sz="0" w:space="0" w:color="auto"/>
        <w:bottom w:val="none" w:sz="0" w:space="0" w:color="auto"/>
        <w:right w:val="none" w:sz="0" w:space="0" w:color="auto"/>
      </w:divBdr>
    </w:div>
    <w:div w:id="244415471">
      <w:bodyDiv w:val="1"/>
      <w:marLeft w:val="0"/>
      <w:marRight w:val="0"/>
      <w:marTop w:val="0"/>
      <w:marBottom w:val="0"/>
      <w:divBdr>
        <w:top w:val="none" w:sz="0" w:space="0" w:color="auto"/>
        <w:left w:val="none" w:sz="0" w:space="0" w:color="auto"/>
        <w:bottom w:val="none" w:sz="0" w:space="0" w:color="auto"/>
        <w:right w:val="none" w:sz="0" w:space="0" w:color="auto"/>
      </w:divBdr>
    </w:div>
    <w:div w:id="346323219">
      <w:bodyDiv w:val="1"/>
      <w:marLeft w:val="0"/>
      <w:marRight w:val="0"/>
      <w:marTop w:val="0"/>
      <w:marBottom w:val="0"/>
      <w:divBdr>
        <w:top w:val="none" w:sz="0" w:space="0" w:color="auto"/>
        <w:left w:val="none" w:sz="0" w:space="0" w:color="auto"/>
        <w:bottom w:val="none" w:sz="0" w:space="0" w:color="auto"/>
        <w:right w:val="none" w:sz="0" w:space="0" w:color="auto"/>
      </w:divBdr>
    </w:div>
    <w:div w:id="348220200">
      <w:bodyDiv w:val="1"/>
      <w:marLeft w:val="0"/>
      <w:marRight w:val="0"/>
      <w:marTop w:val="0"/>
      <w:marBottom w:val="0"/>
      <w:divBdr>
        <w:top w:val="none" w:sz="0" w:space="0" w:color="auto"/>
        <w:left w:val="none" w:sz="0" w:space="0" w:color="auto"/>
        <w:bottom w:val="none" w:sz="0" w:space="0" w:color="auto"/>
        <w:right w:val="none" w:sz="0" w:space="0" w:color="auto"/>
      </w:divBdr>
    </w:div>
    <w:div w:id="436369640">
      <w:bodyDiv w:val="1"/>
      <w:marLeft w:val="0"/>
      <w:marRight w:val="0"/>
      <w:marTop w:val="0"/>
      <w:marBottom w:val="0"/>
      <w:divBdr>
        <w:top w:val="none" w:sz="0" w:space="0" w:color="auto"/>
        <w:left w:val="none" w:sz="0" w:space="0" w:color="auto"/>
        <w:bottom w:val="none" w:sz="0" w:space="0" w:color="auto"/>
        <w:right w:val="none" w:sz="0" w:space="0" w:color="auto"/>
      </w:divBdr>
    </w:div>
    <w:div w:id="444425277">
      <w:bodyDiv w:val="1"/>
      <w:marLeft w:val="0"/>
      <w:marRight w:val="0"/>
      <w:marTop w:val="0"/>
      <w:marBottom w:val="0"/>
      <w:divBdr>
        <w:top w:val="none" w:sz="0" w:space="0" w:color="auto"/>
        <w:left w:val="none" w:sz="0" w:space="0" w:color="auto"/>
        <w:bottom w:val="none" w:sz="0" w:space="0" w:color="auto"/>
        <w:right w:val="none" w:sz="0" w:space="0" w:color="auto"/>
      </w:divBdr>
    </w:div>
    <w:div w:id="459110822">
      <w:bodyDiv w:val="1"/>
      <w:marLeft w:val="0"/>
      <w:marRight w:val="0"/>
      <w:marTop w:val="0"/>
      <w:marBottom w:val="0"/>
      <w:divBdr>
        <w:top w:val="none" w:sz="0" w:space="0" w:color="auto"/>
        <w:left w:val="none" w:sz="0" w:space="0" w:color="auto"/>
        <w:bottom w:val="none" w:sz="0" w:space="0" w:color="auto"/>
        <w:right w:val="none" w:sz="0" w:space="0" w:color="auto"/>
      </w:divBdr>
    </w:div>
    <w:div w:id="487593229">
      <w:bodyDiv w:val="1"/>
      <w:marLeft w:val="0"/>
      <w:marRight w:val="0"/>
      <w:marTop w:val="0"/>
      <w:marBottom w:val="0"/>
      <w:divBdr>
        <w:top w:val="none" w:sz="0" w:space="0" w:color="auto"/>
        <w:left w:val="none" w:sz="0" w:space="0" w:color="auto"/>
        <w:bottom w:val="none" w:sz="0" w:space="0" w:color="auto"/>
        <w:right w:val="none" w:sz="0" w:space="0" w:color="auto"/>
      </w:divBdr>
    </w:div>
    <w:div w:id="506795363">
      <w:bodyDiv w:val="1"/>
      <w:marLeft w:val="0"/>
      <w:marRight w:val="0"/>
      <w:marTop w:val="0"/>
      <w:marBottom w:val="0"/>
      <w:divBdr>
        <w:top w:val="none" w:sz="0" w:space="0" w:color="auto"/>
        <w:left w:val="none" w:sz="0" w:space="0" w:color="auto"/>
        <w:bottom w:val="none" w:sz="0" w:space="0" w:color="auto"/>
        <w:right w:val="none" w:sz="0" w:space="0" w:color="auto"/>
      </w:divBdr>
    </w:div>
    <w:div w:id="559751848">
      <w:bodyDiv w:val="1"/>
      <w:marLeft w:val="0"/>
      <w:marRight w:val="0"/>
      <w:marTop w:val="0"/>
      <w:marBottom w:val="0"/>
      <w:divBdr>
        <w:top w:val="none" w:sz="0" w:space="0" w:color="auto"/>
        <w:left w:val="none" w:sz="0" w:space="0" w:color="auto"/>
        <w:bottom w:val="none" w:sz="0" w:space="0" w:color="auto"/>
        <w:right w:val="none" w:sz="0" w:space="0" w:color="auto"/>
      </w:divBdr>
    </w:div>
    <w:div w:id="632444815">
      <w:bodyDiv w:val="1"/>
      <w:marLeft w:val="0"/>
      <w:marRight w:val="0"/>
      <w:marTop w:val="0"/>
      <w:marBottom w:val="0"/>
      <w:divBdr>
        <w:top w:val="none" w:sz="0" w:space="0" w:color="auto"/>
        <w:left w:val="none" w:sz="0" w:space="0" w:color="auto"/>
        <w:bottom w:val="none" w:sz="0" w:space="0" w:color="auto"/>
        <w:right w:val="none" w:sz="0" w:space="0" w:color="auto"/>
      </w:divBdr>
    </w:div>
    <w:div w:id="676856617">
      <w:bodyDiv w:val="1"/>
      <w:marLeft w:val="0"/>
      <w:marRight w:val="0"/>
      <w:marTop w:val="0"/>
      <w:marBottom w:val="0"/>
      <w:divBdr>
        <w:top w:val="none" w:sz="0" w:space="0" w:color="auto"/>
        <w:left w:val="none" w:sz="0" w:space="0" w:color="auto"/>
        <w:bottom w:val="none" w:sz="0" w:space="0" w:color="auto"/>
        <w:right w:val="none" w:sz="0" w:space="0" w:color="auto"/>
      </w:divBdr>
    </w:div>
    <w:div w:id="973489951">
      <w:bodyDiv w:val="1"/>
      <w:marLeft w:val="0"/>
      <w:marRight w:val="0"/>
      <w:marTop w:val="0"/>
      <w:marBottom w:val="0"/>
      <w:divBdr>
        <w:top w:val="none" w:sz="0" w:space="0" w:color="auto"/>
        <w:left w:val="none" w:sz="0" w:space="0" w:color="auto"/>
        <w:bottom w:val="none" w:sz="0" w:space="0" w:color="auto"/>
        <w:right w:val="none" w:sz="0" w:space="0" w:color="auto"/>
      </w:divBdr>
    </w:div>
    <w:div w:id="1096563166">
      <w:bodyDiv w:val="1"/>
      <w:marLeft w:val="0"/>
      <w:marRight w:val="0"/>
      <w:marTop w:val="0"/>
      <w:marBottom w:val="0"/>
      <w:divBdr>
        <w:top w:val="none" w:sz="0" w:space="0" w:color="auto"/>
        <w:left w:val="none" w:sz="0" w:space="0" w:color="auto"/>
        <w:bottom w:val="none" w:sz="0" w:space="0" w:color="auto"/>
        <w:right w:val="none" w:sz="0" w:space="0" w:color="auto"/>
      </w:divBdr>
    </w:div>
    <w:div w:id="1108887726">
      <w:bodyDiv w:val="1"/>
      <w:marLeft w:val="0"/>
      <w:marRight w:val="0"/>
      <w:marTop w:val="0"/>
      <w:marBottom w:val="0"/>
      <w:divBdr>
        <w:top w:val="none" w:sz="0" w:space="0" w:color="auto"/>
        <w:left w:val="none" w:sz="0" w:space="0" w:color="auto"/>
        <w:bottom w:val="none" w:sz="0" w:space="0" w:color="auto"/>
        <w:right w:val="none" w:sz="0" w:space="0" w:color="auto"/>
      </w:divBdr>
    </w:div>
    <w:div w:id="1109666784">
      <w:bodyDiv w:val="1"/>
      <w:marLeft w:val="0"/>
      <w:marRight w:val="0"/>
      <w:marTop w:val="0"/>
      <w:marBottom w:val="0"/>
      <w:divBdr>
        <w:top w:val="none" w:sz="0" w:space="0" w:color="auto"/>
        <w:left w:val="none" w:sz="0" w:space="0" w:color="auto"/>
        <w:bottom w:val="none" w:sz="0" w:space="0" w:color="auto"/>
        <w:right w:val="none" w:sz="0" w:space="0" w:color="auto"/>
      </w:divBdr>
    </w:div>
    <w:div w:id="1231581110">
      <w:bodyDiv w:val="1"/>
      <w:marLeft w:val="0"/>
      <w:marRight w:val="0"/>
      <w:marTop w:val="0"/>
      <w:marBottom w:val="0"/>
      <w:divBdr>
        <w:top w:val="none" w:sz="0" w:space="0" w:color="auto"/>
        <w:left w:val="none" w:sz="0" w:space="0" w:color="auto"/>
        <w:bottom w:val="none" w:sz="0" w:space="0" w:color="auto"/>
        <w:right w:val="none" w:sz="0" w:space="0" w:color="auto"/>
      </w:divBdr>
    </w:div>
    <w:div w:id="1231693172">
      <w:bodyDiv w:val="1"/>
      <w:marLeft w:val="0"/>
      <w:marRight w:val="0"/>
      <w:marTop w:val="0"/>
      <w:marBottom w:val="0"/>
      <w:divBdr>
        <w:top w:val="none" w:sz="0" w:space="0" w:color="auto"/>
        <w:left w:val="none" w:sz="0" w:space="0" w:color="auto"/>
        <w:bottom w:val="none" w:sz="0" w:space="0" w:color="auto"/>
        <w:right w:val="none" w:sz="0" w:space="0" w:color="auto"/>
      </w:divBdr>
    </w:div>
    <w:div w:id="1235554385">
      <w:bodyDiv w:val="1"/>
      <w:marLeft w:val="0"/>
      <w:marRight w:val="0"/>
      <w:marTop w:val="0"/>
      <w:marBottom w:val="0"/>
      <w:divBdr>
        <w:top w:val="none" w:sz="0" w:space="0" w:color="auto"/>
        <w:left w:val="none" w:sz="0" w:space="0" w:color="auto"/>
        <w:bottom w:val="none" w:sz="0" w:space="0" w:color="auto"/>
        <w:right w:val="none" w:sz="0" w:space="0" w:color="auto"/>
      </w:divBdr>
    </w:div>
    <w:div w:id="1275291152">
      <w:bodyDiv w:val="1"/>
      <w:marLeft w:val="0"/>
      <w:marRight w:val="0"/>
      <w:marTop w:val="0"/>
      <w:marBottom w:val="0"/>
      <w:divBdr>
        <w:top w:val="none" w:sz="0" w:space="0" w:color="auto"/>
        <w:left w:val="none" w:sz="0" w:space="0" w:color="auto"/>
        <w:bottom w:val="none" w:sz="0" w:space="0" w:color="auto"/>
        <w:right w:val="none" w:sz="0" w:space="0" w:color="auto"/>
      </w:divBdr>
    </w:div>
    <w:div w:id="1387221754">
      <w:bodyDiv w:val="1"/>
      <w:marLeft w:val="0"/>
      <w:marRight w:val="0"/>
      <w:marTop w:val="0"/>
      <w:marBottom w:val="0"/>
      <w:divBdr>
        <w:top w:val="none" w:sz="0" w:space="0" w:color="auto"/>
        <w:left w:val="none" w:sz="0" w:space="0" w:color="auto"/>
        <w:bottom w:val="none" w:sz="0" w:space="0" w:color="auto"/>
        <w:right w:val="none" w:sz="0" w:space="0" w:color="auto"/>
      </w:divBdr>
    </w:div>
    <w:div w:id="1429623532">
      <w:bodyDiv w:val="1"/>
      <w:marLeft w:val="0"/>
      <w:marRight w:val="0"/>
      <w:marTop w:val="0"/>
      <w:marBottom w:val="0"/>
      <w:divBdr>
        <w:top w:val="none" w:sz="0" w:space="0" w:color="auto"/>
        <w:left w:val="none" w:sz="0" w:space="0" w:color="auto"/>
        <w:bottom w:val="none" w:sz="0" w:space="0" w:color="auto"/>
        <w:right w:val="none" w:sz="0" w:space="0" w:color="auto"/>
      </w:divBdr>
    </w:div>
    <w:div w:id="1613126580">
      <w:bodyDiv w:val="1"/>
      <w:marLeft w:val="0"/>
      <w:marRight w:val="0"/>
      <w:marTop w:val="0"/>
      <w:marBottom w:val="0"/>
      <w:divBdr>
        <w:top w:val="none" w:sz="0" w:space="0" w:color="auto"/>
        <w:left w:val="none" w:sz="0" w:space="0" w:color="auto"/>
        <w:bottom w:val="none" w:sz="0" w:space="0" w:color="auto"/>
        <w:right w:val="none" w:sz="0" w:space="0" w:color="auto"/>
      </w:divBdr>
    </w:div>
    <w:div w:id="1654331727">
      <w:bodyDiv w:val="1"/>
      <w:marLeft w:val="0"/>
      <w:marRight w:val="0"/>
      <w:marTop w:val="0"/>
      <w:marBottom w:val="0"/>
      <w:divBdr>
        <w:top w:val="none" w:sz="0" w:space="0" w:color="auto"/>
        <w:left w:val="none" w:sz="0" w:space="0" w:color="auto"/>
        <w:bottom w:val="none" w:sz="0" w:space="0" w:color="auto"/>
        <w:right w:val="none" w:sz="0" w:space="0" w:color="auto"/>
      </w:divBdr>
    </w:div>
    <w:div w:id="1654986231">
      <w:bodyDiv w:val="1"/>
      <w:marLeft w:val="0"/>
      <w:marRight w:val="0"/>
      <w:marTop w:val="0"/>
      <w:marBottom w:val="0"/>
      <w:divBdr>
        <w:top w:val="none" w:sz="0" w:space="0" w:color="auto"/>
        <w:left w:val="none" w:sz="0" w:space="0" w:color="auto"/>
        <w:bottom w:val="none" w:sz="0" w:space="0" w:color="auto"/>
        <w:right w:val="none" w:sz="0" w:space="0" w:color="auto"/>
      </w:divBdr>
    </w:div>
    <w:div w:id="1680158930">
      <w:bodyDiv w:val="1"/>
      <w:marLeft w:val="0"/>
      <w:marRight w:val="0"/>
      <w:marTop w:val="0"/>
      <w:marBottom w:val="0"/>
      <w:divBdr>
        <w:top w:val="none" w:sz="0" w:space="0" w:color="auto"/>
        <w:left w:val="none" w:sz="0" w:space="0" w:color="auto"/>
        <w:bottom w:val="none" w:sz="0" w:space="0" w:color="auto"/>
        <w:right w:val="none" w:sz="0" w:space="0" w:color="auto"/>
      </w:divBdr>
    </w:div>
    <w:div w:id="1748376075">
      <w:bodyDiv w:val="1"/>
      <w:marLeft w:val="0"/>
      <w:marRight w:val="0"/>
      <w:marTop w:val="0"/>
      <w:marBottom w:val="0"/>
      <w:divBdr>
        <w:top w:val="none" w:sz="0" w:space="0" w:color="auto"/>
        <w:left w:val="none" w:sz="0" w:space="0" w:color="auto"/>
        <w:bottom w:val="none" w:sz="0" w:space="0" w:color="auto"/>
        <w:right w:val="none" w:sz="0" w:space="0" w:color="auto"/>
      </w:divBdr>
    </w:div>
    <w:div w:id="1806971686">
      <w:bodyDiv w:val="1"/>
      <w:marLeft w:val="0"/>
      <w:marRight w:val="0"/>
      <w:marTop w:val="0"/>
      <w:marBottom w:val="0"/>
      <w:divBdr>
        <w:top w:val="none" w:sz="0" w:space="0" w:color="auto"/>
        <w:left w:val="none" w:sz="0" w:space="0" w:color="auto"/>
        <w:bottom w:val="none" w:sz="0" w:space="0" w:color="auto"/>
        <w:right w:val="none" w:sz="0" w:space="0" w:color="auto"/>
      </w:divBdr>
    </w:div>
    <w:div w:id="1811287908">
      <w:bodyDiv w:val="1"/>
      <w:marLeft w:val="0"/>
      <w:marRight w:val="0"/>
      <w:marTop w:val="0"/>
      <w:marBottom w:val="0"/>
      <w:divBdr>
        <w:top w:val="none" w:sz="0" w:space="0" w:color="auto"/>
        <w:left w:val="none" w:sz="0" w:space="0" w:color="auto"/>
        <w:bottom w:val="none" w:sz="0" w:space="0" w:color="auto"/>
        <w:right w:val="none" w:sz="0" w:space="0" w:color="auto"/>
      </w:divBdr>
    </w:div>
    <w:div w:id="1816144021">
      <w:bodyDiv w:val="1"/>
      <w:marLeft w:val="0"/>
      <w:marRight w:val="0"/>
      <w:marTop w:val="0"/>
      <w:marBottom w:val="0"/>
      <w:divBdr>
        <w:top w:val="none" w:sz="0" w:space="0" w:color="auto"/>
        <w:left w:val="none" w:sz="0" w:space="0" w:color="auto"/>
        <w:bottom w:val="none" w:sz="0" w:space="0" w:color="auto"/>
        <w:right w:val="none" w:sz="0" w:space="0" w:color="auto"/>
      </w:divBdr>
    </w:div>
    <w:div w:id="1854605308">
      <w:bodyDiv w:val="1"/>
      <w:marLeft w:val="0"/>
      <w:marRight w:val="0"/>
      <w:marTop w:val="0"/>
      <w:marBottom w:val="0"/>
      <w:divBdr>
        <w:top w:val="none" w:sz="0" w:space="0" w:color="auto"/>
        <w:left w:val="none" w:sz="0" w:space="0" w:color="auto"/>
        <w:bottom w:val="none" w:sz="0" w:space="0" w:color="auto"/>
        <w:right w:val="none" w:sz="0" w:space="0" w:color="auto"/>
      </w:divBdr>
    </w:div>
    <w:div w:id="1918782986">
      <w:bodyDiv w:val="1"/>
      <w:marLeft w:val="0"/>
      <w:marRight w:val="0"/>
      <w:marTop w:val="0"/>
      <w:marBottom w:val="0"/>
      <w:divBdr>
        <w:top w:val="none" w:sz="0" w:space="0" w:color="auto"/>
        <w:left w:val="none" w:sz="0" w:space="0" w:color="auto"/>
        <w:bottom w:val="none" w:sz="0" w:space="0" w:color="auto"/>
        <w:right w:val="none" w:sz="0" w:space="0" w:color="auto"/>
      </w:divBdr>
    </w:div>
    <w:div w:id="1953785767">
      <w:bodyDiv w:val="1"/>
      <w:marLeft w:val="0"/>
      <w:marRight w:val="0"/>
      <w:marTop w:val="0"/>
      <w:marBottom w:val="0"/>
      <w:divBdr>
        <w:top w:val="none" w:sz="0" w:space="0" w:color="auto"/>
        <w:left w:val="none" w:sz="0" w:space="0" w:color="auto"/>
        <w:bottom w:val="none" w:sz="0" w:space="0" w:color="auto"/>
        <w:right w:val="none" w:sz="0" w:space="0" w:color="auto"/>
      </w:divBdr>
    </w:div>
    <w:div w:id="1958560367">
      <w:bodyDiv w:val="1"/>
      <w:marLeft w:val="0"/>
      <w:marRight w:val="0"/>
      <w:marTop w:val="0"/>
      <w:marBottom w:val="0"/>
      <w:divBdr>
        <w:top w:val="none" w:sz="0" w:space="0" w:color="auto"/>
        <w:left w:val="none" w:sz="0" w:space="0" w:color="auto"/>
        <w:bottom w:val="none" w:sz="0" w:space="0" w:color="auto"/>
        <w:right w:val="none" w:sz="0" w:space="0" w:color="auto"/>
      </w:divBdr>
    </w:div>
    <w:div w:id="213412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AE232-9365-42FB-AE51-DF4E1AC32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4999</TotalTime>
  <Pages>14</Pages>
  <Words>3840</Words>
  <Characters>21888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25677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Julian Olaya Restrepo</cp:lastModifiedBy>
  <cp:revision>75</cp:revision>
  <dcterms:created xsi:type="dcterms:W3CDTF">2024-10-28T23:25:00Z</dcterms:created>
  <dcterms:modified xsi:type="dcterms:W3CDTF">2024-11-06T17:24:00Z</dcterms:modified>
</cp:coreProperties>
</file>