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left"/>
      </w:pPr>
      <w:r>
        <w:rPr>
          <w:rFonts w:ascii="Inter" w:hAnsi="Inter"/>
          <w:b/>
          <w:i w:val="0"/>
          <w:color w:val="0F2440"/>
          <w:sz w:val="72"/>
        </w:rPr>
        <w:t>Weight Loss</w:t>
      </w:r>
    </w:p>
    <w:p>
      <w:pPr>
        <w:spacing w:after="80"/>
        <w:jc w:val="left"/>
      </w:pPr>
      <w:r>
        <w:rPr>
          <w:rFonts w:ascii="Inter" w:hAnsi="Inter"/>
          <w:b w:val="0"/>
          <w:i w:val="0"/>
          <w:color w:val="374151"/>
          <w:sz w:val="28"/>
        </w:rPr>
        <w:t>Research Report: Consumer Sentiment &amp; Brand Perception</w:t>
      </w:r>
    </w:p>
    <w:p>
      <w:pPr>
        <w:spacing w:after="560"/>
        <w:jc w:val="left"/>
      </w:pPr>
      <w:r>
        <w:rPr>
          <w:rFonts w:ascii="Inter" w:hAnsi="Inter"/>
          <w:b w:val="0"/>
          <w:i w:val="0"/>
          <w:color w:val="6B7280"/>
          <w:sz w:val="22"/>
        </w:rPr>
        <w:t>Analysis Date: April 2026</w:t>
      </w:r>
    </w:p>
    <w:p>
      <w:pPr>
        <w:spacing w:before="80" w:after="80"/>
        <w:pBdr>
          <w:bottom w:val="single" w:sz="4" w:space="1" w:color="6B7280"/>
        </w:pBdr>
      </w:pPr>
    </w:p>
    <w:p>
      <w:pPr>
        <w:pStyle w:val="Heading2"/>
        <w:jc w:val="left"/>
      </w:pPr>
      <w:r>
        <w:rPr>
          <w:rFonts w:ascii="Inter" w:hAnsi="Inter"/>
          <w:b/>
          <w:color w:val="1E3A5F"/>
          <w:sz w:val="32"/>
        </w:rPr>
        <w:t>Research Objectives</w:t>
      </w:r>
    </w:p>
    <w:p>
      <w:pPr>
        <w:pStyle w:val="ListBullet"/>
        <w:spacing w:after="80"/>
      </w:pPr>
      <w:r>
        <w:rPr>
          <w:rFonts w:ascii="Inter" w:hAnsi="Inter"/>
          <w:b w:val="0"/>
          <w:i w:val="0"/>
          <w:sz w:val="22"/>
        </w:rPr>
        <w:t>Understand the full weight loss conversation landscape in India</w:t>
      </w:r>
    </w:p>
    <w:p>
      <w:pPr>
        <w:pStyle w:val="ListBullet"/>
        <w:spacing w:after="80"/>
      </w:pPr>
      <w:r>
        <w:rPr>
          <w:rFonts w:ascii="Inter" w:hAnsi="Inter"/>
          <w:b w:val="0"/>
          <w:i w:val="0"/>
          <w:sz w:val="22"/>
        </w:rPr>
        <w:t>Map consumer perceptions of GLP-1 drugs in India</w:t>
      </w:r>
    </w:p>
    <w:p>
      <w:pPr>
        <w:pStyle w:val="ListBullet"/>
        <w:spacing w:after="80"/>
      </w:pPr>
      <w:r>
        <w:rPr>
          <w:rFonts w:ascii="Inter" w:hAnsi="Inter"/>
          <w:b w:val="0"/>
          <w:i w:val="0"/>
          <w:sz w:val="22"/>
        </w:rPr>
        <w:t>Identify safety concerns and side effects consumers are reporting</w:t>
      </w:r>
    </w:p>
    <w:p>
      <w:pPr>
        <w:pStyle w:val="ListBullet"/>
        <w:spacing w:after="80"/>
      </w:pPr>
      <w:r>
        <w:rPr>
          <w:rFonts w:ascii="Inter" w:hAnsi="Inter"/>
          <w:b w:val="0"/>
          <w:i w:val="0"/>
          <w:sz w:val="22"/>
        </w:rPr>
        <w:t>Understand cost and accessibility barriers</w:t>
      </w:r>
    </w:p>
    <w:p>
      <w:pPr>
        <w:pStyle w:val="ListBullet"/>
        <w:spacing w:after="80"/>
      </w:pPr>
      <w:r>
        <w:rPr>
          <w:rFonts w:ascii="Inter" w:hAnsi="Inter"/>
          <w:b w:val="0"/>
          <w:i w:val="0"/>
          <w:sz w:val="22"/>
        </w:rPr>
        <w:t>Explore traditional vs modern treatment attitudes</w:t>
      </w:r>
    </w:p>
    <w:p>
      <w:pPr>
        <w:pStyle w:val="ListBullet"/>
        <w:spacing w:after="80"/>
      </w:pPr>
      <w:r>
        <w:rPr>
          <w:rFonts w:ascii="Inter" w:hAnsi="Inter"/>
          <w:b w:val="0"/>
          <w:i w:val="0"/>
          <w:sz w:val="22"/>
        </w:rPr>
        <w:t>Identify the role of influencers and medical professionals</w:t>
      </w:r>
    </w:p>
    <w:p>
      <w:pPr>
        <w:pStyle w:val="ListBullet"/>
        <w:spacing w:after="80"/>
      </w:pPr>
      <w:r>
        <w:rPr>
          <w:rFonts w:ascii="Inter" w:hAnsi="Inter"/>
          <w:b w:val="0"/>
          <w:i w:val="0"/>
          <w:sz w:val="22"/>
        </w:rPr>
        <w:t>Understand diet and lifestyle approaches alongside drug treatments</w:t>
      </w:r>
    </w:p>
    <w:p>
      <w:pPr>
        <w:pStyle w:val="ListBullet"/>
        <w:spacing w:after="80"/>
      </w:pPr>
      <w:r>
        <w:rPr>
          <w:rFonts w:ascii="Inter" w:hAnsi="Inter"/>
          <w:b w:val="0"/>
          <w:i w:val="0"/>
          <w:sz w:val="22"/>
        </w:rPr>
        <w:t>Surface demographic and regional differences</w:t>
      </w:r>
    </w:p>
    <w:p/>
    <w:p>
      <w:pPr>
        <w:spacing w:before="80" w:after="80"/>
        <w:pBdr>
          <w:bottom w:val="single" w:sz="4" w:space="1" w:color="6B7280"/>
        </w:pBdr>
      </w:pPr>
    </w:p>
    <w:p>
      <w:pPr>
        <w:pStyle w:val="Heading2"/>
        <w:jc w:val="left"/>
      </w:pPr>
      <w:r>
        <w:rPr>
          <w:rFonts w:ascii="Inter" w:hAnsi="Inter"/>
          <w:b/>
          <w:color w:val="1E3A5F"/>
          <w:sz w:val="32"/>
        </w:rPr>
        <w:t>Summary of Data and Findings</w:t>
      </w:r>
    </w:p>
    <w:tbl>
      <w:tblPr>
        <w:tblStyle w:val="TableGrid"/>
        <w:tblW w:type="auto" w:w="0"/>
        <w:jc w:val="left"/>
        <w:tblLook w:firstColumn="1" w:firstRow="1" w:lastColumn="0" w:lastRow="0" w:noHBand="0" w:noVBand="1" w:val="04A0"/>
      </w:tblPr>
      <w:tblGrid>
        <w:gridCol w:w="4703"/>
        <w:gridCol w:w="4703"/>
      </w:tblGrid>
      <w:tr>
        <w:tc>
          <w:tcPr>
            <w:tcW w:type="dxa" w:w="4703"/>
          </w:tcPr>
          <w:p>
            <w:pPr>
              <w:spacing w:before="80" w:after="80"/>
            </w:pPr>
            <w:r/>
            <w:r>
              <w:rPr>
                <w:rFonts w:ascii="Inter" w:hAnsi="Inter"/>
                <w:b w:val="0"/>
                <w:i w:val="0"/>
                <w:color w:val="374151"/>
                <w:sz w:val="22"/>
              </w:rPr>
              <w:t>Items Analysed</w:t>
            </w:r>
          </w:p>
        </w:tc>
        <w:tc>
          <w:tcPr>
            <w:tcW w:type="dxa" w:w="4703"/>
          </w:tcPr>
          <w:p>
            <w:pPr>
              <w:spacing w:before="80" w:after="80"/>
            </w:pPr>
            <w:r/>
            <w:r>
              <w:rPr>
                <w:rFonts w:ascii="Inter" w:hAnsi="Inter"/>
                <w:b/>
                <w:i w:val="0"/>
                <w:color w:val="1E3A5F"/>
                <w:sz w:val="26"/>
              </w:rPr>
              <w:t>2,526</w:t>
            </w:r>
          </w:p>
        </w:tc>
      </w:tr>
      <w:tr>
        <w:tc>
          <w:tcPr>
            <w:tcW w:type="dxa" w:w="4703"/>
          </w:tcPr>
          <w:p>
            <w:pPr>
              <w:spacing w:before="80" w:after="80"/>
            </w:pPr>
            <w:r/>
            <w:r>
              <w:rPr>
                <w:rFonts w:ascii="Inter" w:hAnsi="Inter"/>
                <w:b w:val="0"/>
                <w:i w:val="0"/>
                <w:color w:val="374151"/>
                <w:sz w:val="22"/>
              </w:rPr>
              <w:t>Insights Identified</w:t>
            </w:r>
          </w:p>
        </w:tc>
        <w:tc>
          <w:tcPr>
            <w:tcW w:type="dxa" w:w="4703"/>
          </w:tcPr>
          <w:p>
            <w:pPr>
              <w:spacing w:before="80" w:after="80"/>
            </w:pPr>
            <w:r/>
            <w:r>
              <w:rPr>
                <w:rFonts w:ascii="Inter" w:hAnsi="Inter"/>
                <w:b/>
                <w:i w:val="0"/>
                <w:color w:val="1E3A5F"/>
                <w:sz w:val="26"/>
              </w:rPr>
              <w:t>15</w:t>
            </w:r>
          </w:p>
        </w:tc>
      </w:tr>
      <w:tr>
        <w:tc>
          <w:tcPr>
            <w:tcW w:type="dxa" w:w="4703"/>
          </w:tcPr>
          <w:p>
            <w:pPr>
              <w:spacing w:before="80" w:after="80"/>
            </w:pPr>
            <w:r/>
            <w:r>
              <w:rPr>
                <w:rFonts w:ascii="Inter" w:hAnsi="Inter"/>
                <w:b w:val="0"/>
                <w:i w:val="0"/>
                <w:color w:val="374151"/>
                <w:sz w:val="22"/>
              </w:rPr>
              <w:t>Net Sentiment Score</w:t>
            </w:r>
          </w:p>
        </w:tc>
        <w:tc>
          <w:tcPr>
            <w:tcW w:type="dxa" w:w="4703"/>
          </w:tcPr>
          <w:p>
            <w:pPr>
              <w:spacing w:before="80" w:after="80"/>
            </w:pPr>
            <w:r/>
            <w:r>
              <w:rPr>
                <w:rFonts w:ascii="Inter" w:hAnsi="Inter"/>
                <w:b/>
                <w:i w:val="0"/>
                <w:color w:val="059669"/>
                <w:sz w:val="26"/>
              </w:rPr>
              <w:t>+22.9%</w:t>
            </w:r>
          </w:p>
        </w:tc>
      </w:tr>
      <w:tr>
        <w:tc>
          <w:tcPr>
            <w:tcW w:type="dxa" w:w="4703"/>
          </w:tcPr>
          <w:p>
            <w:pPr>
              <w:spacing w:before="80" w:after="80"/>
            </w:pPr>
            <w:r/>
            <w:r>
              <w:rPr>
                <w:rFonts w:ascii="Inter" w:hAnsi="Inter"/>
                <w:b w:val="0"/>
                <w:i w:val="0"/>
                <w:color w:val="374151"/>
                <w:sz w:val="22"/>
              </w:rPr>
              <w:t>Brand Health Score</w:t>
            </w:r>
          </w:p>
        </w:tc>
        <w:tc>
          <w:tcPr>
            <w:tcW w:type="dxa" w:w="4703"/>
          </w:tcPr>
          <w:p>
            <w:pPr>
              <w:spacing w:before="80" w:after="80"/>
            </w:pPr>
            <w:r/>
            <w:r>
              <w:rPr>
                <w:rFonts w:ascii="Inter" w:hAnsi="Inter"/>
                <w:b/>
                <w:i w:val="0"/>
                <w:color w:val="059669"/>
                <w:sz w:val="26"/>
              </w:rPr>
              <w:t>81/100</w:t>
            </w:r>
          </w:p>
        </w:tc>
      </w:tr>
      <w:tr>
        <w:tc>
          <w:tcPr>
            <w:tcW w:type="dxa" w:w="4703"/>
          </w:tcPr>
          <w:p>
            <w:pPr>
              <w:spacing w:before="80" w:after="80"/>
            </w:pPr>
            <w:r/>
            <w:r>
              <w:rPr>
                <w:rFonts w:ascii="Inter" w:hAnsi="Inter"/>
                <w:b w:val="0"/>
                <w:i w:val="0"/>
                <w:color w:val="374151"/>
                <w:sz w:val="22"/>
              </w:rPr>
              <w:t>Data Sources</w:t>
            </w:r>
          </w:p>
        </w:tc>
        <w:tc>
          <w:tcPr>
            <w:tcW w:type="dxa" w:w="4703"/>
          </w:tcPr>
          <w:p>
            <w:pPr>
              <w:spacing w:before="80" w:after="80"/>
            </w:pPr>
            <w:r/>
            <w:r>
              <w:rPr>
                <w:rFonts w:ascii="Inter" w:hAnsi="Inter"/>
                <w:b/>
                <w:i w:val="0"/>
                <w:color w:val="1E3A5F"/>
                <w:sz w:val="26"/>
              </w:rPr>
              <w:t>3 platforms</w:t>
            </w:r>
          </w:p>
        </w:tc>
      </w:tr>
    </w:tbl>
    <w:p>
      <w:r>
        <w:br w:type="page"/>
      </w:r>
    </w:p>
    <w:p>
      <w:pPr>
        <w:pStyle w:val="Heading1"/>
        <w:jc w:val="left"/>
      </w:pPr>
      <w:r>
        <w:rPr>
          <w:rFonts w:ascii="Inter" w:hAnsi="Inter"/>
          <w:b/>
          <w:color w:val="1E3A5F"/>
          <w:sz w:val="44"/>
        </w:rPr>
        <w:t>Data Universe</w:t>
      </w:r>
    </w:p>
    <w:p>
      <w:pPr>
        <w:pStyle w:val="Heading2"/>
        <w:jc w:val="left"/>
      </w:pPr>
      <w:r>
        <w:rPr>
          <w:rFonts w:ascii="Inter" w:hAnsi="Inter"/>
          <w:b/>
          <w:color w:val="1E3A5F"/>
          <w:sz w:val="32"/>
        </w:rPr>
        <w:t>Collection Funnel</w:t>
      </w:r>
    </w:p>
    <w:p>
      <w:pPr>
        <w:spacing w:after="120" w:before="0"/>
      </w:pPr>
      <w:r>
        <w:rPr>
          <w:rFonts w:ascii="Inter" w:hAnsi="Inter"/>
          <w:b w:val="0"/>
          <w:i w:val="0"/>
          <w:sz w:val="22"/>
        </w:rPr>
        <w:t>Of 43,698 raw data points collected across all sources, 4,475 remained after deduplication and engagement filtering, and 2,526 passed LLM relevance classification (5.8% of total collected). These 2,526 items form the analysis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Inter" w:hAnsi="Inter"/>
                <w:b/>
                <w:i w:val="0"/>
                <w:color w:val="FFFFFF"/>
                <w:sz w:val="20"/>
              </w:rPr>
              <w:t>Stage</w:t>
            </w:r>
          </w:p>
        </w:tc>
        <w:tc>
          <w:tcPr>
            <w:tcW w:type="dxa" w:w="3135"/>
            <w:shd w:val="clear" w:color="auto" w:fill="1E3A5F"/>
          </w:tcPr>
          <w:p>
            <w:pPr>
              <w:spacing w:before="60" w:after="60"/>
            </w:pPr>
            <w:r/>
            <w:r>
              <w:rPr>
                <w:rFonts w:ascii="Inter" w:hAnsi="Inter"/>
                <w:b/>
                <w:i w:val="0"/>
                <w:color w:val="FFFFFF"/>
                <w:sz w:val="20"/>
              </w:rPr>
              <w:t>Items</w:t>
            </w:r>
          </w:p>
        </w:tc>
        <w:tc>
          <w:tcPr>
            <w:tcW w:type="dxa" w:w="3135"/>
            <w:shd w:val="clear" w:color="auto" w:fill="1E3A5F"/>
          </w:tcPr>
          <w:p>
            <w:pPr>
              <w:spacing w:before="60" w:after="60"/>
            </w:pPr>
            <w:r/>
            <w:r>
              <w:rPr>
                <w:rFonts w:ascii="Inter" w:hAnsi="Inter"/>
                <w:b/>
                <w:i w:val="0"/>
                <w:color w:val="FFFFFF"/>
                <w:sz w:val="20"/>
              </w:rPr>
              <w:t>Notes</w:t>
            </w:r>
          </w:p>
        </w:tc>
      </w:tr>
      <w:tr>
        <w:tc>
          <w:tcPr>
            <w:tcW w:type="dxa" w:w="3135"/>
          </w:tcPr>
          <w:p>
            <w:r>
              <w:t>Raw collected</w:t>
            </w:r>
          </w:p>
        </w:tc>
        <w:tc>
          <w:tcPr>
            <w:tcW w:type="dxa" w:w="3135"/>
          </w:tcPr>
          <w:p>
            <w:r>
              <w:t>43,698</w:t>
            </w:r>
          </w:p>
        </w:tc>
        <w:tc>
          <w:tcPr>
            <w:tcW w:type="dxa" w:w="3135"/>
          </w:tcPr>
          <w:p>
            <w:r>
              <w:t>All posts, comments, articles and videos gathered across all platforms</w:t>
            </w:r>
          </w:p>
        </w:tc>
      </w:tr>
      <w:tr>
        <w:tc>
          <w:tcPr>
            <w:tcW w:type="dxa" w:w="3135"/>
          </w:tcPr>
          <w:p>
            <w:r>
              <w:t>After deduplication &amp; engagement filter</w:t>
            </w:r>
          </w:p>
        </w:tc>
        <w:tc>
          <w:tcPr>
            <w:tcW w:type="dxa" w:w="3135"/>
          </w:tcPr>
          <w:p>
            <w:r>
              <w:t>4,475</w:t>
            </w:r>
          </w:p>
        </w:tc>
        <w:tc>
          <w:tcPr>
            <w:tcW w:type="dxa" w:w="3135"/>
          </w:tcPr>
          <w:p>
            <w:r>
              <w:t>Thread dedup (max 5 comments/thread), min engagement (Reddit ≥3 upvotes, YouTube ≥2 likes)</w:t>
            </w:r>
          </w:p>
        </w:tc>
      </w:tr>
      <w:tr>
        <w:tc>
          <w:tcPr>
            <w:tcW w:type="dxa" w:w="3135"/>
          </w:tcPr>
          <w:p>
            <w:r>
              <w:t>After relevance classification</w:t>
            </w:r>
          </w:p>
        </w:tc>
        <w:tc>
          <w:tcPr>
            <w:tcW w:type="dxa" w:w="3135"/>
          </w:tcPr>
          <w:p>
            <w:r>
              <w:t>2,526</w:t>
            </w:r>
          </w:p>
        </w:tc>
        <w:tc>
          <w:tcPr>
            <w:tcW w:type="dxa" w:w="3135"/>
          </w:tcPr>
          <w:p>
            <w:r>
              <w:t>LLM relevance filter — 5.8% of raw collected. Analysis corpus.</w:t>
            </w:r>
          </w:p>
        </w:tc>
      </w:tr>
    </w:tbl>
    <w:p/>
    <w:p>
      <w:pPr>
        <w:pStyle w:val="Heading2"/>
        <w:jc w:val="left"/>
      </w:pPr>
      <w:r>
        <w:rPr>
          <w:rFonts w:ascii="Inter" w:hAnsi="Inter"/>
          <w:b/>
          <w:color w:val="1E3A5F"/>
          <w:sz w:val="32"/>
        </w:rPr>
        <w:t>Platform Breakdown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Inter" w:hAnsi="Inter"/>
                <w:b/>
                <w:i w:val="0"/>
                <w:color w:val="FFFFFF"/>
                <w:sz w:val="20"/>
              </w:rPr>
              <w:t>Platform</w:t>
            </w:r>
          </w:p>
        </w:tc>
        <w:tc>
          <w:tcPr>
            <w:tcW w:type="dxa" w:w="3135"/>
            <w:shd w:val="clear" w:color="auto" w:fill="1E3A5F"/>
          </w:tcPr>
          <w:p>
            <w:pPr>
              <w:spacing w:before="60" w:after="60"/>
            </w:pPr>
            <w:r/>
            <w:r>
              <w:rPr>
                <w:rFonts w:ascii="Inter" w:hAnsi="Inter"/>
                <w:b/>
                <w:i w:val="0"/>
                <w:color w:val="FFFFFF"/>
                <w:sz w:val="20"/>
              </w:rPr>
              <w:t>Items</w:t>
            </w:r>
          </w:p>
        </w:tc>
        <w:tc>
          <w:tcPr>
            <w:tcW w:type="dxa" w:w="3135"/>
            <w:shd w:val="clear" w:color="auto" w:fill="1E3A5F"/>
          </w:tcPr>
          <w:p>
            <w:pPr>
              <w:spacing w:before="60" w:after="60"/>
            </w:pPr>
            <w:r/>
            <w:r>
              <w:rPr>
                <w:rFonts w:ascii="Inter" w:hAnsi="Inter"/>
                <w:b/>
                <w:i w:val="0"/>
                <w:color w:val="FFFFFF"/>
                <w:sz w:val="20"/>
              </w:rPr>
              <w:t>Share of Corpus</w:t>
            </w:r>
          </w:p>
        </w:tc>
      </w:tr>
      <w:tr>
        <w:tc>
          <w:tcPr>
            <w:tcW w:type="dxa" w:w="3135"/>
          </w:tcPr>
          <w:p>
            <w:r>
              <w:t>Reddit</w:t>
            </w:r>
          </w:p>
        </w:tc>
        <w:tc>
          <w:tcPr>
            <w:tcW w:type="dxa" w:w="3135"/>
          </w:tcPr>
          <w:p>
            <w:r>
              <w:t>1397</w:t>
            </w:r>
          </w:p>
        </w:tc>
        <w:tc>
          <w:tcPr>
            <w:tcW w:type="dxa" w:w="3135"/>
          </w:tcPr>
          <w:p>
            <w:r>
              <w:t>55.3%</w:t>
            </w:r>
          </w:p>
        </w:tc>
      </w:tr>
      <w:tr>
        <w:tc>
          <w:tcPr>
            <w:tcW w:type="dxa" w:w="3135"/>
          </w:tcPr>
          <w:p>
            <w:r>
              <w:t>Instagram</w:t>
            </w:r>
          </w:p>
        </w:tc>
        <w:tc>
          <w:tcPr>
            <w:tcW w:type="dxa" w:w="3135"/>
          </w:tcPr>
          <w:p>
            <w:r>
              <w:t>975</w:t>
            </w:r>
          </w:p>
        </w:tc>
        <w:tc>
          <w:tcPr>
            <w:tcW w:type="dxa" w:w="3135"/>
          </w:tcPr>
          <w:p>
            <w:r>
              <w:t>38.6%</w:t>
            </w:r>
          </w:p>
        </w:tc>
      </w:tr>
      <w:tr>
        <w:tc>
          <w:tcPr>
            <w:tcW w:type="dxa" w:w="3135"/>
          </w:tcPr>
          <w:p>
            <w:r>
              <w:t>Youtube</w:t>
            </w:r>
          </w:p>
        </w:tc>
        <w:tc>
          <w:tcPr>
            <w:tcW w:type="dxa" w:w="3135"/>
          </w:tcPr>
          <w:p>
            <w:r>
              <w:t>154</w:t>
            </w:r>
          </w:p>
        </w:tc>
        <w:tc>
          <w:tcPr>
            <w:tcW w:type="dxa" w:w="3135"/>
          </w:tcPr>
          <w:p>
            <w:r>
              <w:t>6.1%</w:t>
            </w:r>
          </w:p>
        </w:tc>
      </w:tr>
    </w:tbl>
    <w:p>
      <w:pPr>
        <w:jc w:val="center"/>
      </w:pPr>
      <w:r>
        <w:drawing>
          <wp:inline xmlns:a="http://schemas.openxmlformats.org/drawingml/2006/main" xmlns:pic="http://schemas.openxmlformats.org/drawingml/2006/picture">
            <wp:extent cx="4114800" cy="1402003"/>
            <wp:docPr id="1" name="Picture 1"/>
            <wp:cNvGraphicFramePr>
              <a:graphicFrameLocks noChangeAspect="1"/>
            </wp:cNvGraphicFramePr>
            <a:graphic>
              <a:graphicData uri="http://schemas.openxmlformats.org/drawingml/2006/picture">
                <pic:pic>
                  <pic:nvPicPr>
                    <pic:cNvPr id="0" name="chart_platforms.png"/>
                    <pic:cNvPicPr/>
                  </pic:nvPicPr>
                  <pic:blipFill>
                    <a:blip r:embed="rId9"/>
                    <a:stretch>
                      <a:fillRect/>
                    </a:stretch>
                  </pic:blipFill>
                  <pic:spPr>
                    <a:xfrm>
                      <a:off x="0" y="0"/>
                      <a:ext cx="4114800" cy="1402003"/>
                    </a:xfrm>
                    <a:prstGeom prst="rect"/>
                  </pic:spPr>
                </pic:pic>
              </a:graphicData>
            </a:graphic>
          </wp:inline>
        </w:drawing>
      </w:r>
    </w:p>
    <w:p>
      <w:pPr>
        <w:spacing w:after="240"/>
        <w:jc w:val="center"/>
      </w:pPr>
      <w:r>
        <w:rPr>
          <w:rFonts w:ascii="Inter" w:hAnsi="Inter"/>
          <w:b w:val="0"/>
          <w:i/>
          <w:color w:val="6B7280"/>
          <w:sz w:val="18"/>
        </w:rPr>
        <w:t>Figure 1: Item distribution by source platform</w:t>
      </w:r>
    </w:p>
    <w:p>
      <w:pPr>
        <w:pStyle w:val="Heading2"/>
        <w:jc w:val="left"/>
      </w:pPr>
      <w:r>
        <w:rPr>
          <w:rFonts w:ascii="Inter" w:hAnsi="Inter"/>
          <w:b/>
          <w:color w:val="1E3A5F"/>
          <w:sz w:val="32"/>
        </w:rPr>
        <w:t>Collection Methodology</w:t>
      </w:r>
    </w:p>
    <w:p>
      <w:pPr>
        <w:spacing w:after="120" w:before="0"/>
      </w:pPr>
      <w:r>
        <w:rPr>
          <w:rFonts w:ascii="Inter" w:hAnsi="Inter"/>
          <w:b w:val="0"/>
          <w:i w:val="0"/>
          <w:sz w:val="22"/>
        </w:rPr>
        <w:t>Data was collected using automated scrapers with engagement-weighted filtering: Reddit posts require ≥3 upvotes, YouTube comments require ≥2 likes. Thread-level deduplication caps at 5 comments per Reddit thread to prevent over-indexing vocal threads. All items passed an LLM relevance classification step before analysis.</w:t>
      </w:r>
    </w:p>
    <w:p>
      <w:r>
        <w:br w:type="page"/>
      </w:r>
    </w:p>
    <w:p>
      <w:pPr>
        <w:pStyle w:val="Heading1"/>
        <w:jc w:val="left"/>
      </w:pPr>
      <w:r>
        <w:rPr>
          <w:rFonts w:ascii="Inter" w:hAnsi="Inter"/>
          <w:b/>
          <w:color w:val="1E3A5F"/>
          <w:sz w:val="44"/>
        </w:rPr>
        <w:t>Sentiment &amp; Emotion Analysis</w:t>
      </w:r>
    </w:p>
    <w:p>
      <w:pPr>
        <w:pStyle w:val="Heading2"/>
        <w:jc w:val="left"/>
      </w:pPr>
      <w:r>
        <w:rPr>
          <w:rFonts w:ascii="Inter" w:hAnsi="Inter"/>
          <w:b/>
          <w:color w:val="1E3A5F"/>
          <w:sz w:val="32"/>
        </w:rPr>
        <w:t>Overall Sentiment Distribution</w:t>
      </w:r>
    </w:p>
    <w:p>
      <w:pPr>
        <w:spacing w:after="120" w:before="0"/>
      </w:pPr>
      <w:r>
        <w:rPr>
          <w:rFonts w:ascii="Inter" w:hAnsi="Inter"/>
          <w:b w:val="0"/>
          <w:i w:val="0"/>
          <w:sz w:val="22"/>
        </w:rPr>
        <w:t>Net Sentiment Score (NSS): +22.9%  |  Positive: 899 (35.6%)  |  Negative: 320 (12.7%)  |  Neutral: 1098 (43.5%)</w:t>
      </w:r>
    </w:p>
    <w:p>
      <w:pPr>
        <w:spacing w:after="120" w:before="0"/>
      </w:pPr>
      <w:r>
        <w:rPr>
          <w:rFonts w:ascii="Inter" w:hAnsi="Inter"/>
          <w:b w:val="0"/>
          <w:i/>
          <w:color w:val="6B7280"/>
          <w:sz w:val="22"/>
        </w:rPr>
        <w:t>NSS is computed as (positive − negative) / total. Range: −1.0 (all negative) to +1.0 (all positive). Industry benchmark for FMCG brands: +10% to +25% is healthy. Neutral items (typically informational posts) are excluded from the NSS denominator in line with Brandwatch / YouGov methodology.</w:t>
      </w:r>
    </w:p>
    <w:p>
      <w:pPr>
        <w:jc w:val="center"/>
      </w:pPr>
      <w:r>
        <w:drawing>
          <wp:inline xmlns:a="http://schemas.openxmlformats.org/drawingml/2006/main" xmlns:pic="http://schemas.openxmlformats.org/drawingml/2006/picture">
            <wp:extent cx="4572000" cy="1677851"/>
            <wp:docPr id="2" name="Picture 2"/>
            <wp:cNvGraphicFramePr>
              <a:graphicFrameLocks noChangeAspect="1"/>
            </wp:cNvGraphicFramePr>
            <a:graphic>
              <a:graphicData uri="http://schemas.openxmlformats.org/drawingml/2006/picture">
                <pic:pic>
                  <pic:nvPicPr>
                    <pic:cNvPr id="0" name="chart_sentiment.png"/>
                    <pic:cNvPicPr/>
                  </pic:nvPicPr>
                  <pic:blipFill>
                    <a:blip r:embed="rId10"/>
                    <a:stretch>
                      <a:fillRect/>
                    </a:stretch>
                  </pic:blipFill>
                  <pic:spPr>
                    <a:xfrm>
                      <a:off x="0" y="0"/>
                      <a:ext cx="4572000" cy="1677851"/>
                    </a:xfrm>
                    <a:prstGeom prst="rect"/>
                  </pic:spPr>
                </pic:pic>
              </a:graphicData>
            </a:graphic>
          </wp:inline>
        </w:drawing>
      </w:r>
    </w:p>
    <w:p>
      <w:pPr>
        <w:spacing w:after="240"/>
        <w:jc w:val="center"/>
      </w:pPr>
      <w:r>
        <w:rPr>
          <w:rFonts w:ascii="Inter" w:hAnsi="Inter"/>
          <w:b w:val="0"/>
          <w:i/>
          <w:color w:val="6B7280"/>
          <w:sz w:val="18"/>
        </w:rPr>
        <w:t>Figure 2: Sentiment distribution across 966 items</w:t>
      </w:r>
    </w:p>
    <w:p>
      <w:pPr>
        <w:pStyle w:val="Heading2"/>
        <w:jc w:val="left"/>
      </w:pPr>
      <w:r>
        <w:rPr>
          <w:rFonts w:ascii="Inter" w:hAnsi="Inter"/>
          <w:b/>
          <w:color w:val="1E3A5F"/>
          <w:sz w:val="32"/>
        </w:rPr>
        <w:t>Emotion Profile (Plutchik 8-Emotion Model)</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pPr>
              <w:spacing w:before="60" w:after="60"/>
            </w:pPr>
            <w:r/>
            <w:r>
              <w:rPr>
                <w:rFonts w:ascii="Inter" w:hAnsi="Inter"/>
                <w:b/>
                <w:i w:val="0"/>
                <w:color w:val="FFFFFF"/>
                <w:sz w:val="20"/>
              </w:rPr>
              <w:t>Emotion</w:t>
            </w:r>
          </w:p>
        </w:tc>
        <w:tc>
          <w:tcPr>
            <w:tcW w:type="dxa" w:w="4703"/>
            <w:shd w:val="clear" w:color="auto" w:fill="1E3A5F"/>
          </w:tcPr>
          <w:p>
            <w:pPr>
              <w:spacing w:before="60" w:after="60"/>
            </w:pPr>
            <w:r/>
            <w:r>
              <w:rPr>
                <w:rFonts w:ascii="Inter" w:hAnsi="Inter"/>
                <w:b/>
                <w:i w:val="0"/>
                <w:color w:val="FFFFFF"/>
                <w:sz w:val="20"/>
              </w:rPr>
              <w:t>Count</w:t>
            </w:r>
          </w:p>
        </w:tc>
      </w:tr>
      <w:tr>
        <w:tc>
          <w:tcPr>
            <w:tcW w:type="dxa" w:w="4703"/>
          </w:tcPr>
          <w:p>
            <w:r>
              <w:t>None</w:t>
            </w:r>
          </w:p>
        </w:tc>
        <w:tc>
          <w:tcPr>
            <w:tcW w:type="dxa" w:w="4703"/>
          </w:tcPr>
          <w:p>
            <w:r>
              <w:t>1340</w:t>
            </w:r>
          </w:p>
        </w:tc>
      </w:tr>
      <w:tr>
        <w:tc>
          <w:tcPr>
            <w:tcW w:type="dxa" w:w="4703"/>
          </w:tcPr>
          <w:p>
            <w:r>
              <w:t>Trust</w:t>
            </w:r>
          </w:p>
        </w:tc>
        <w:tc>
          <w:tcPr>
            <w:tcW w:type="dxa" w:w="4703"/>
          </w:tcPr>
          <w:p>
            <w:r>
              <w:t>429</w:t>
            </w:r>
          </w:p>
        </w:tc>
      </w:tr>
      <w:tr>
        <w:tc>
          <w:tcPr>
            <w:tcW w:type="dxa" w:w="4703"/>
          </w:tcPr>
          <w:p>
            <w:r>
              <w:t>Joy</w:t>
            </w:r>
          </w:p>
        </w:tc>
        <w:tc>
          <w:tcPr>
            <w:tcW w:type="dxa" w:w="4703"/>
          </w:tcPr>
          <w:p>
            <w:r>
              <w:t>376</w:t>
            </w:r>
          </w:p>
        </w:tc>
      </w:tr>
      <w:tr>
        <w:tc>
          <w:tcPr>
            <w:tcW w:type="dxa" w:w="4703"/>
          </w:tcPr>
          <w:p>
            <w:r>
              <w:t>Sadness</w:t>
            </w:r>
          </w:p>
        </w:tc>
        <w:tc>
          <w:tcPr>
            <w:tcW w:type="dxa" w:w="4703"/>
          </w:tcPr>
          <w:p>
            <w:r>
              <w:t>109</w:t>
            </w:r>
          </w:p>
        </w:tc>
      </w:tr>
      <w:tr>
        <w:tc>
          <w:tcPr>
            <w:tcW w:type="dxa" w:w="4703"/>
          </w:tcPr>
          <w:p>
            <w:r>
              <w:t>Anticipation</w:t>
            </w:r>
          </w:p>
        </w:tc>
        <w:tc>
          <w:tcPr>
            <w:tcW w:type="dxa" w:w="4703"/>
          </w:tcPr>
          <w:p>
            <w:r>
              <w:t>93</w:t>
            </w:r>
          </w:p>
        </w:tc>
      </w:tr>
      <w:tr>
        <w:tc>
          <w:tcPr>
            <w:tcW w:type="dxa" w:w="4703"/>
          </w:tcPr>
          <w:p>
            <w:r>
              <w:t>Fear</w:t>
            </w:r>
          </w:p>
        </w:tc>
        <w:tc>
          <w:tcPr>
            <w:tcW w:type="dxa" w:w="4703"/>
          </w:tcPr>
          <w:p>
            <w:r>
              <w:t>75</w:t>
            </w:r>
          </w:p>
        </w:tc>
      </w:tr>
      <w:tr>
        <w:tc>
          <w:tcPr>
            <w:tcW w:type="dxa" w:w="4703"/>
          </w:tcPr>
          <w:p>
            <w:r>
              <w:t>Disgust</w:t>
            </w:r>
          </w:p>
        </w:tc>
        <w:tc>
          <w:tcPr>
            <w:tcW w:type="dxa" w:w="4703"/>
          </w:tcPr>
          <w:p>
            <w:r>
              <w:t>59</w:t>
            </w:r>
          </w:p>
        </w:tc>
      </w:tr>
      <w:tr>
        <w:tc>
          <w:tcPr>
            <w:tcW w:type="dxa" w:w="4703"/>
          </w:tcPr>
          <w:p>
            <w:r>
              <w:t>Surprise</w:t>
            </w:r>
          </w:p>
        </w:tc>
        <w:tc>
          <w:tcPr>
            <w:tcW w:type="dxa" w:w="4703"/>
          </w:tcPr>
          <w:p>
            <w:r>
              <w:t>36</w:t>
            </w:r>
          </w:p>
        </w:tc>
      </w:tr>
      <w:tr>
        <w:tc>
          <w:tcPr>
            <w:tcW w:type="dxa" w:w="4703"/>
          </w:tcPr>
          <w:p>
            <w:r>
              <w:t>Anger</w:t>
            </w:r>
          </w:p>
        </w:tc>
        <w:tc>
          <w:tcPr>
            <w:tcW w:type="dxa" w:w="4703"/>
          </w:tcPr>
          <w:p>
            <w:r>
              <w:t>9</w:t>
            </w:r>
          </w:p>
        </w:tc>
      </w:tr>
    </w:tbl>
    <w:p>
      <w:pPr>
        <w:jc w:val="center"/>
      </w:pPr>
      <w:r>
        <w:drawing>
          <wp:inline xmlns:a="http://schemas.openxmlformats.org/drawingml/2006/main" xmlns:pic="http://schemas.openxmlformats.org/drawingml/2006/picture">
            <wp:extent cx="4572000" cy="2254129"/>
            <wp:docPr id="3" name="Picture 3"/>
            <wp:cNvGraphicFramePr>
              <a:graphicFrameLocks noChangeAspect="1"/>
            </wp:cNvGraphicFramePr>
            <a:graphic>
              <a:graphicData uri="http://schemas.openxmlformats.org/drawingml/2006/picture">
                <pic:pic>
                  <pic:nvPicPr>
                    <pic:cNvPr id="0" name="chart_emotions.png"/>
                    <pic:cNvPicPr/>
                  </pic:nvPicPr>
                  <pic:blipFill>
                    <a:blip r:embed="rId11"/>
                    <a:stretch>
                      <a:fillRect/>
                    </a:stretch>
                  </pic:blipFill>
                  <pic:spPr>
                    <a:xfrm>
                      <a:off x="0" y="0"/>
                      <a:ext cx="4572000" cy="2254129"/>
                    </a:xfrm>
                    <a:prstGeom prst="rect"/>
                  </pic:spPr>
                </pic:pic>
              </a:graphicData>
            </a:graphic>
          </wp:inline>
        </w:drawing>
      </w:r>
    </w:p>
    <w:p>
      <w:pPr>
        <w:spacing w:after="240"/>
        <w:jc w:val="center"/>
      </w:pPr>
      <w:r>
        <w:rPr>
          <w:rFonts w:ascii="Inter" w:hAnsi="Inter"/>
          <w:b w:val="0"/>
          <w:i/>
          <w:color w:val="6B7280"/>
          <w:sz w:val="18"/>
        </w:rPr>
        <w:t>Figure 3: Plutchik emotion distribution</w:t>
      </w:r>
    </w:p>
    <w:p>
      <w:pPr>
        <w:pStyle w:val="Heading2"/>
        <w:jc w:val="left"/>
      </w:pPr>
      <w:r>
        <w:rPr>
          <w:rFonts w:ascii="Inter" w:hAnsi="Inter"/>
          <w:b/>
          <w:color w:val="1E3A5F"/>
          <w:sz w:val="32"/>
        </w:rPr>
        <w:t>Aspect-Based Sentiment Analysis (ABSA)</w:t>
      </w:r>
    </w:p>
    <w:p>
      <w:pPr>
        <w:spacing w:after="120" w:before="0"/>
      </w:pPr>
      <w:r>
        <w:rPr>
          <w:rFonts w:ascii="Inter" w:hAnsi="Inter"/>
          <w:b w:val="0"/>
          <w:i w:val="0"/>
          <w:sz w:val="22"/>
        </w:rPr>
        <w:t>Aspects with ≥10 mentions are shown below. NSS is statistically meaningful only at this threshold.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E3A5F"/>
          </w:tcPr>
          <w:p>
            <w:pPr>
              <w:spacing w:before="60" w:after="60"/>
            </w:pPr>
            <w:r/>
            <w:r>
              <w:rPr>
                <w:rFonts w:ascii="Inter" w:hAnsi="Inter"/>
                <w:b/>
                <w:i w:val="0"/>
                <w:color w:val="FFFFFF"/>
                <w:sz w:val="20"/>
              </w:rPr>
              <w:t>Aspect</w:t>
            </w:r>
          </w:p>
        </w:tc>
        <w:tc>
          <w:tcPr>
            <w:tcW w:type="dxa" w:w="1881"/>
            <w:shd w:val="clear" w:color="auto" w:fill="1E3A5F"/>
          </w:tcPr>
          <w:p>
            <w:pPr>
              <w:spacing w:before="60" w:after="60"/>
            </w:pPr>
            <w:r/>
            <w:r>
              <w:rPr>
                <w:rFonts w:ascii="Inter" w:hAnsi="Inter"/>
                <w:b/>
                <w:i w:val="0"/>
                <w:color w:val="FFFFFF"/>
                <w:sz w:val="20"/>
              </w:rPr>
              <w:t>Total</w:t>
            </w:r>
          </w:p>
        </w:tc>
        <w:tc>
          <w:tcPr>
            <w:tcW w:type="dxa" w:w="1881"/>
            <w:shd w:val="clear" w:color="auto" w:fill="1E3A5F"/>
          </w:tcPr>
          <w:p>
            <w:pPr>
              <w:spacing w:before="60" w:after="60"/>
            </w:pPr>
            <w:r/>
            <w:r>
              <w:rPr>
                <w:rFonts w:ascii="Inter" w:hAnsi="Inter"/>
                <w:b/>
                <w:i w:val="0"/>
                <w:color w:val="FFFFFF"/>
                <w:sz w:val="20"/>
              </w:rPr>
              <w:t>Positive</w:t>
            </w:r>
          </w:p>
        </w:tc>
        <w:tc>
          <w:tcPr>
            <w:tcW w:type="dxa" w:w="1881"/>
            <w:shd w:val="clear" w:color="auto" w:fill="1E3A5F"/>
          </w:tcPr>
          <w:p>
            <w:pPr>
              <w:spacing w:before="60" w:after="60"/>
            </w:pPr>
            <w:r/>
            <w:r>
              <w:rPr>
                <w:rFonts w:ascii="Inter" w:hAnsi="Inter"/>
                <w:b/>
                <w:i w:val="0"/>
                <w:color w:val="FFFFFF"/>
                <w:sz w:val="20"/>
              </w:rPr>
              <w:t>Negative</w:t>
            </w:r>
          </w:p>
        </w:tc>
        <w:tc>
          <w:tcPr>
            <w:tcW w:type="dxa" w:w="1881"/>
            <w:shd w:val="clear" w:color="auto" w:fill="1E3A5F"/>
          </w:tcPr>
          <w:p>
            <w:pPr>
              <w:spacing w:before="60" w:after="60"/>
            </w:pPr>
            <w:r/>
            <w:r>
              <w:rPr>
                <w:rFonts w:ascii="Inter" w:hAnsi="Inter"/>
                <w:b/>
                <w:i w:val="0"/>
                <w:color w:val="FFFFFF"/>
                <w:sz w:val="20"/>
              </w:rPr>
              <w:t>NSS</w:t>
            </w:r>
          </w:p>
        </w:tc>
      </w:tr>
      <w:tr>
        <w:tc>
          <w:tcPr>
            <w:tcW w:type="dxa" w:w="1881"/>
          </w:tcPr>
          <w:p>
            <w:r>
              <w:t>Efficacy</w:t>
            </w:r>
          </w:p>
        </w:tc>
        <w:tc>
          <w:tcPr>
            <w:tcW w:type="dxa" w:w="1881"/>
          </w:tcPr>
          <w:p>
            <w:r>
              <w:t>634</w:t>
            </w:r>
          </w:p>
        </w:tc>
        <w:tc>
          <w:tcPr>
            <w:tcW w:type="dxa" w:w="1881"/>
          </w:tcPr>
          <w:p>
            <w:r>
              <w:t>284</w:t>
            </w:r>
          </w:p>
        </w:tc>
        <w:tc>
          <w:tcPr>
            <w:tcW w:type="dxa" w:w="1881"/>
          </w:tcPr>
          <w:p>
            <w:r>
              <w:t>75</w:t>
            </w:r>
          </w:p>
        </w:tc>
        <w:tc>
          <w:tcPr>
            <w:tcW w:type="dxa" w:w="1881"/>
          </w:tcPr>
          <w:p>
            <w:r>
              <w:t>+33%</w:t>
            </w:r>
          </w:p>
        </w:tc>
      </w:tr>
      <w:tr>
        <w:tc>
          <w:tcPr>
            <w:tcW w:type="dxa" w:w="1881"/>
          </w:tcPr>
          <w:p>
            <w:r>
              <w:t>Accessibility</w:t>
            </w:r>
          </w:p>
        </w:tc>
        <w:tc>
          <w:tcPr>
            <w:tcW w:type="dxa" w:w="1881"/>
          </w:tcPr>
          <w:p>
            <w:r>
              <w:t>389</w:t>
            </w:r>
          </w:p>
        </w:tc>
        <w:tc>
          <w:tcPr>
            <w:tcW w:type="dxa" w:w="1881"/>
          </w:tcPr>
          <w:p>
            <w:r>
              <w:t>122</w:t>
            </w:r>
          </w:p>
        </w:tc>
        <w:tc>
          <w:tcPr>
            <w:tcW w:type="dxa" w:w="1881"/>
          </w:tcPr>
          <w:p>
            <w:r>
              <w:t>68</w:t>
            </w:r>
          </w:p>
        </w:tc>
        <w:tc>
          <w:tcPr>
            <w:tcW w:type="dxa" w:w="1881"/>
          </w:tcPr>
          <w:p>
            <w:r>
              <w:t>+14%</w:t>
            </w:r>
          </w:p>
        </w:tc>
      </w:tr>
      <w:tr>
        <w:tc>
          <w:tcPr>
            <w:tcW w:type="dxa" w:w="1881"/>
          </w:tcPr>
          <w:p>
            <w:r>
              <w:t>Doctor Guidance</w:t>
            </w:r>
          </w:p>
        </w:tc>
        <w:tc>
          <w:tcPr>
            <w:tcW w:type="dxa" w:w="1881"/>
          </w:tcPr>
          <w:p>
            <w:r>
              <w:t>386</w:t>
            </w:r>
          </w:p>
        </w:tc>
        <w:tc>
          <w:tcPr>
            <w:tcW w:type="dxa" w:w="1881"/>
          </w:tcPr>
          <w:p>
            <w:r>
              <w:t>135</w:t>
            </w:r>
          </w:p>
        </w:tc>
        <w:tc>
          <w:tcPr>
            <w:tcW w:type="dxa" w:w="1881"/>
          </w:tcPr>
          <w:p>
            <w:r>
              <w:t>64</w:t>
            </w:r>
          </w:p>
        </w:tc>
        <w:tc>
          <w:tcPr>
            <w:tcW w:type="dxa" w:w="1881"/>
          </w:tcPr>
          <w:p>
            <w:r>
              <w:t>+18%</w:t>
            </w:r>
          </w:p>
        </w:tc>
      </w:tr>
      <w:tr>
        <w:tc>
          <w:tcPr>
            <w:tcW w:type="dxa" w:w="1881"/>
          </w:tcPr>
          <w:p>
            <w:r>
              <w:t>Safety</w:t>
            </w:r>
          </w:p>
        </w:tc>
        <w:tc>
          <w:tcPr>
            <w:tcW w:type="dxa" w:w="1881"/>
          </w:tcPr>
          <w:p>
            <w:r>
              <w:t>344</w:t>
            </w:r>
          </w:p>
        </w:tc>
        <w:tc>
          <w:tcPr>
            <w:tcW w:type="dxa" w:w="1881"/>
          </w:tcPr>
          <w:p>
            <w:r>
              <w:t>88</w:t>
            </w:r>
          </w:p>
        </w:tc>
        <w:tc>
          <w:tcPr>
            <w:tcW w:type="dxa" w:w="1881"/>
          </w:tcPr>
          <w:p>
            <w:r>
              <w:t>114</w:t>
            </w:r>
          </w:p>
        </w:tc>
        <w:tc>
          <w:tcPr>
            <w:tcW w:type="dxa" w:w="1881"/>
          </w:tcPr>
          <w:p>
            <w:r>
              <w:t>-8%</w:t>
            </w:r>
          </w:p>
        </w:tc>
      </w:tr>
      <w:tr>
        <w:tc>
          <w:tcPr>
            <w:tcW w:type="dxa" w:w="1881"/>
          </w:tcPr>
          <w:p>
            <w:r>
              <w:t>Convenience</w:t>
            </w:r>
          </w:p>
        </w:tc>
        <w:tc>
          <w:tcPr>
            <w:tcW w:type="dxa" w:w="1881"/>
          </w:tcPr>
          <w:p>
            <w:r>
              <w:t>300</w:t>
            </w:r>
          </w:p>
        </w:tc>
        <w:tc>
          <w:tcPr>
            <w:tcW w:type="dxa" w:w="1881"/>
          </w:tcPr>
          <w:p>
            <w:r>
              <w:t>140</w:t>
            </w:r>
          </w:p>
        </w:tc>
        <w:tc>
          <w:tcPr>
            <w:tcW w:type="dxa" w:w="1881"/>
          </w:tcPr>
          <w:p>
            <w:r>
              <w:t>29</w:t>
            </w:r>
          </w:p>
        </w:tc>
        <w:tc>
          <w:tcPr>
            <w:tcW w:type="dxa" w:w="1881"/>
          </w:tcPr>
          <w:p>
            <w:r>
              <w:t>+37%</w:t>
            </w:r>
          </w:p>
        </w:tc>
      </w:tr>
      <w:tr>
        <w:tc>
          <w:tcPr>
            <w:tcW w:type="dxa" w:w="1881"/>
          </w:tcPr>
          <w:p>
            <w:r>
              <w:t>Cost</w:t>
            </w:r>
          </w:p>
        </w:tc>
        <w:tc>
          <w:tcPr>
            <w:tcW w:type="dxa" w:w="1881"/>
          </w:tcPr>
          <w:p>
            <w:r>
              <w:t>258</w:t>
            </w:r>
          </w:p>
        </w:tc>
        <w:tc>
          <w:tcPr>
            <w:tcW w:type="dxa" w:w="1881"/>
          </w:tcPr>
          <w:p>
            <w:r>
              <w:t>71</w:t>
            </w:r>
          </w:p>
        </w:tc>
        <w:tc>
          <w:tcPr>
            <w:tcW w:type="dxa" w:w="1881"/>
          </w:tcPr>
          <w:p>
            <w:r>
              <w:t>43</w:t>
            </w:r>
          </w:p>
        </w:tc>
        <w:tc>
          <w:tcPr>
            <w:tcW w:type="dxa" w:w="1881"/>
          </w:tcPr>
          <w:p>
            <w:r>
              <w:t>+11%</w:t>
            </w:r>
          </w:p>
        </w:tc>
      </w:tr>
      <w:tr>
        <w:tc>
          <w:tcPr>
            <w:tcW w:type="dxa" w:w="1881"/>
          </w:tcPr>
          <w:p>
            <w:r>
              <w:t>Taste Food</w:t>
            </w:r>
          </w:p>
        </w:tc>
        <w:tc>
          <w:tcPr>
            <w:tcW w:type="dxa" w:w="1881"/>
          </w:tcPr>
          <w:p>
            <w:r>
              <w:t>169</w:t>
            </w:r>
          </w:p>
        </w:tc>
        <w:tc>
          <w:tcPr>
            <w:tcW w:type="dxa" w:w="1881"/>
          </w:tcPr>
          <w:p>
            <w:r>
              <w:t>83</w:t>
            </w:r>
          </w:p>
        </w:tc>
        <w:tc>
          <w:tcPr>
            <w:tcW w:type="dxa" w:w="1881"/>
          </w:tcPr>
          <w:p>
            <w:r>
              <w:t>17</w:t>
            </w:r>
          </w:p>
        </w:tc>
        <w:tc>
          <w:tcPr>
            <w:tcW w:type="dxa" w:w="1881"/>
          </w:tcPr>
          <w:p>
            <w:r>
              <w:t>+39%</w:t>
            </w:r>
          </w:p>
        </w:tc>
      </w:tr>
      <w:tr>
        <w:tc>
          <w:tcPr>
            <w:tcW w:type="dxa" w:w="1881"/>
          </w:tcPr>
          <w:p>
            <w:r>
              <w:t>Emotional Impact</w:t>
            </w:r>
          </w:p>
        </w:tc>
        <w:tc>
          <w:tcPr>
            <w:tcW w:type="dxa" w:w="1881"/>
          </w:tcPr>
          <w:p>
            <w:r>
              <w:t>62</w:t>
            </w:r>
          </w:p>
        </w:tc>
        <w:tc>
          <w:tcPr>
            <w:tcW w:type="dxa" w:w="1881"/>
          </w:tcPr>
          <w:p>
            <w:r>
              <w:t>29</w:t>
            </w:r>
          </w:p>
        </w:tc>
        <w:tc>
          <w:tcPr>
            <w:tcW w:type="dxa" w:w="1881"/>
          </w:tcPr>
          <w:p>
            <w:r>
              <w:t>3</w:t>
            </w:r>
          </w:p>
        </w:tc>
        <w:tc>
          <w:tcPr>
            <w:tcW w:type="dxa" w:w="1881"/>
          </w:tcPr>
          <w:p>
            <w:r>
              <w:t>+42%</w:t>
            </w:r>
          </w:p>
        </w:tc>
      </w:tr>
    </w:tbl>
    <w:p>
      <w:pPr>
        <w:spacing w:after="120" w:before="0"/>
      </w:pPr>
      <w:r>
        <w:rPr>
          <w:rFonts w:ascii="Inter" w:hAnsi="Inter"/>
          <w:b w:val="0"/>
          <w:i w:val="0"/>
          <w:sz w:val="22"/>
        </w:rPr>
      </w:r>
    </w:p>
    <w:p>
      <w:pPr>
        <w:jc w:val="center"/>
      </w:pPr>
      <w:r>
        <w:drawing>
          <wp:inline xmlns:a="http://schemas.openxmlformats.org/drawingml/2006/main" xmlns:pic="http://schemas.openxmlformats.org/drawingml/2006/picture">
            <wp:extent cx="5029200" cy="2651217"/>
            <wp:docPr id="4" name="Picture 4"/>
            <wp:cNvGraphicFramePr>
              <a:graphicFrameLocks noChangeAspect="1"/>
            </wp:cNvGraphicFramePr>
            <a:graphic>
              <a:graphicData uri="http://schemas.openxmlformats.org/drawingml/2006/picture">
                <pic:pic>
                  <pic:nvPicPr>
                    <pic:cNvPr id="0" name="chart_aspect_heatmap.png"/>
                    <pic:cNvPicPr/>
                  </pic:nvPicPr>
                  <pic:blipFill>
                    <a:blip r:embed="rId12"/>
                    <a:stretch>
                      <a:fillRect/>
                    </a:stretch>
                  </pic:blipFill>
                  <pic:spPr>
                    <a:xfrm>
                      <a:off x="0" y="0"/>
                      <a:ext cx="5029200" cy="2651217"/>
                    </a:xfrm>
                    <a:prstGeom prst="rect"/>
                  </pic:spPr>
                </pic:pic>
              </a:graphicData>
            </a:graphic>
          </wp:inline>
        </w:drawing>
      </w:r>
    </w:p>
    <w:p>
      <w:pPr>
        <w:spacing w:after="240"/>
        <w:jc w:val="center"/>
      </w:pPr>
      <w:r>
        <w:rPr>
          <w:rFonts w:ascii="Inter" w:hAnsi="Inter"/>
          <w:b w:val="0"/>
          <w:i/>
          <w:color w:val="6B7280"/>
          <w:sz w:val="18"/>
        </w:rPr>
        <w:t>Figure 4: Aspect sentiment heatmap (aspects with ≥10 mentions)</w:t>
      </w:r>
    </w:p>
    <w:p>
      <w:r>
        <w:br w:type="page"/>
      </w:r>
    </w:p>
    <w:p>
      <w:pPr>
        <w:pStyle w:val="Heading1"/>
        <w:jc w:val="left"/>
      </w:pPr>
      <w:r>
        <w:rPr>
          <w:rFonts w:ascii="Inter" w:hAnsi="Inter"/>
          <w:b/>
          <w:color w:val="1E3A5F"/>
          <w:sz w:val="44"/>
        </w:rPr>
        <w:t>Insight Landscape</w:t>
      </w:r>
    </w:p>
    <w:p>
      <w:pPr>
        <w:spacing w:after="120" w:before="0"/>
      </w:pPr>
      <w:r>
        <w:rPr>
          <w:rFonts w:ascii="Inter" w:hAnsi="Inter"/>
          <w:b w:val="0"/>
          <w:i w:val="0"/>
          <w:sz w:val="22"/>
        </w:rPr>
        <w:t>15 insights were identified from 2,526 items using a two-pass extraction approach (stratified discovery sample + full-corpus mapping).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spacing w:before="60" w:after="60"/>
            </w:pPr>
            <w:r/>
            <w:r>
              <w:rPr>
                <w:rFonts w:ascii="Inter" w:hAnsi="Inter"/>
                <w:b/>
                <w:i w:val="0"/>
                <w:color w:val="FFFFFF"/>
                <w:sz w:val="20"/>
              </w:rPr>
              <w:t>Insight</w:t>
            </w:r>
          </w:p>
        </w:tc>
        <w:tc>
          <w:tcPr>
            <w:tcW w:type="dxa" w:w="1568"/>
            <w:shd w:val="clear" w:color="auto" w:fill="1E3A5F"/>
          </w:tcPr>
          <w:p>
            <w:pPr>
              <w:spacing w:before="60" w:after="60"/>
            </w:pPr>
            <w:r/>
            <w:r>
              <w:rPr>
                <w:rFonts w:ascii="Inter" w:hAnsi="Inter"/>
                <w:b/>
                <w:i w:val="0"/>
                <w:color w:val="FFFFFF"/>
                <w:sz w:val="20"/>
              </w:rPr>
              <w:t>Items</w:t>
            </w:r>
          </w:p>
        </w:tc>
        <w:tc>
          <w:tcPr>
            <w:tcW w:type="dxa" w:w="1568"/>
            <w:shd w:val="clear" w:color="auto" w:fill="1E3A5F"/>
          </w:tcPr>
          <w:p>
            <w:pPr>
              <w:spacing w:before="60" w:after="60"/>
            </w:pPr>
            <w:r/>
            <w:r>
              <w:rPr>
                <w:rFonts w:ascii="Inter" w:hAnsi="Inter"/>
                <w:b/>
                <w:i w:val="0"/>
                <w:color w:val="FFFFFF"/>
                <w:sz w:val="20"/>
              </w:rPr>
              <w:t>Prevalence in Dataset</w:t>
            </w:r>
          </w:p>
        </w:tc>
        <w:tc>
          <w:tcPr>
            <w:tcW w:type="dxa" w:w="1568"/>
            <w:shd w:val="clear" w:color="auto" w:fill="1E3A5F"/>
          </w:tcPr>
          <w:p>
            <w:pPr>
              <w:spacing w:before="60" w:after="60"/>
            </w:pPr>
            <w:r/>
            <w:r>
              <w:rPr>
                <w:rFonts w:ascii="Inter" w:hAnsi="Inter"/>
                <w:b/>
                <w:i w:val="0"/>
                <w:color w:val="FFFFFF"/>
                <w:sz w:val="20"/>
              </w:rPr>
              <w:t>Signal Strength</w:t>
            </w:r>
          </w:p>
        </w:tc>
        <w:tc>
          <w:tcPr>
            <w:tcW w:type="dxa" w:w="1568"/>
            <w:shd w:val="clear" w:color="auto" w:fill="1E3A5F"/>
          </w:tcPr>
          <w:p>
            <w:pPr>
              <w:spacing w:before="60" w:after="60"/>
            </w:pPr>
            <w:r/>
            <w:r>
              <w:rPr>
                <w:rFonts w:ascii="Inter" w:hAnsi="Inter"/>
                <w:b/>
                <w:i w:val="0"/>
                <w:color w:val="FFFFFF"/>
                <w:sz w:val="20"/>
              </w:rPr>
              <w:t>Confidence Score</w:t>
            </w:r>
          </w:p>
        </w:tc>
        <w:tc>
          <w:tcPr>
            <w:tcW w:type="dxa" w:w="1568"/>
            <w:shd w:val="clear" w:color="auto" w:fill="1E3A5F"/>
          </w:tcPr>
          <w:p>
            <w:pPr>
              <w:spacing w:before="60" w:after="60"/>
            </w:pPr>
            <w:r/>
            <w:r>
              <w:rPr>
                <w:rFonts w:ascii="Inter" w:hAnsi="Inter"/>
                <w:b/>
                <w:i w:val="0"/>
                <w:color w:val="FFFFFF"/>
                <w:sz w:val="20"/>
              </w:rPr>
              <w:t>NSS</w:t>
            </w:r>
          </w:p>
        </w:tc>
      </w:tr>
      <w:tr>
        <w:tc>
          <w:tcPr>
            <w:tcW w:type="dxa" w:w="1568"/>
          </w:tcPr>
          <w:p>
            <w:r>
              <w:t>GLP-1 Drug Experiences &amp; Journeys</w:t>
            </w:r>
          </w:p>
        </w:tc>
        <w:tc>
          <w:tcPr>
            <w:tcW w:type="dxa" w:w="1568"/>
          </w:tcPr>
          <w:p>
            <w:r>
              <w:t>739</w:t>
            </w:r>
          </w:p>
        </w:tc>
        <w:tc>
          <w:tcPr>
            <w:tcW w:type="dxa" w:w="1568"/>
          </w:tcPr>
          <w:p>
            <w:r>
              <w:t>29.3%</w:t>
            </w:r>
          </w:p>
        </w:tc>
        <w:tc>
          <w:tcPr>
            <w:tcW w:type="dxa" w:w="1568"/>
          </w:tcPr>
          <w:p>
            <w:r>
              <w:t>83% (Strong)</w:t>
            </w:r>
          </w:p>
        </w:tc>
        <w:tc>
          <w:tcPr>
            <w:tcW w:type="dxa" w:w="1568"/>
          </w:tcPr>
          <w:p>
            <w:r>
              <w:t>84% (High)</w:t>
            </w:r>
          </w:p>
        </w:tc>
        <w:tc>
          <w:tcPr>
            <w:tcW w:type="dxa" w:w="1568"/>
          </w:tcPr>
          <w:p>
            <w:r>
              <w:t>+14%</w:t>
            </w:r>
          </w:p>
        </w:tc>
      </w:tr>
      <w:tr>
        <w:tc>
          <w:tcPr>
            <w:tcW w:type="dxa" w:w="1568"/>
          </w:tcPr>
          <w:p>
            <w:r>
              <w:t>Protein, Supplements &amp; Nutrition Science</w:t>
            </w:r>
          </w:p>
        </w:tc>
        <w:tc>
          <w:tcPr>
            <w:tcW w:type="dxa" w:w="1568"/>
          </w:tcPr>
          <w:p>
            <w:r>
              <w:t>484</w:t>
            </w:r>
          </w:p>
        </w:tc>
        <w:tc>
          <w:tcPr>
            <w:tcW w:type="dxa" w:w="1568"/>
          </w:tcPr>
          <w:p>
            <w:r>
              <w:t>19.2%</w:t>
            </w:r>
          </w:p>
        </w:tc>
        <w:tc>
          <w:tcPr>
            <w:tcW w:type="dxa" w:w="1568"/>
          </w:tcPr>
          <w:p>
            <w:r>
              <w:t>86% (Strong)</w:t>
            </w:r>
          </w:p>
        </w:tc>
        <w:tc>
          <w:tcPr>
            <w:tcW w:type="dxa" w:w="1568"/>
          </w:tcPr>
          <w:p>
            <w:r>
              <w:t>85% (High)</w:t>
            </w:r>
          </w:p>
        </w:tc>
        <w:tc>
          <w:tcPr>
            <w:tcW w:type="dxa" w:w="1568"/>
          </w:tcPr>
          <w:p>
            <w:r>
              <w:t>+37%</w:t>
            </w:r>
          </w:p>
        </w:tc>
      </w:tr>
      <w:tr>
        <w:tc>
          <w:tcPr>
            <w:tcW w:type="dxa" w:w="1568"/>
          </w:tcPr>
          <w:p>
            <w:r>
              <w:t>PCOS, Hormones &amp; Medical Weight Issues</w:t>
            </w:r>
          </w:p>
        </w:tc>
        <w:tc>
          <w:tcPr>
            <w:tcW w:type="dxa" w:w="1568"/>
          </w:tcPr>
          <w:p>
            <w:r>
              <w:t>416</w:t>
            </w:r>
          </w:p>
        </w:tc>
        <w:tc>
          <w:tcPr>
            <w:tcW w:type="dxa" w:w="1568"/>
          </w:tcPr>
          <w:p>
            <w:r>
              <w:t>16.5%</w:t>
            </w:r>
          </w:p>
        </w:tc>
        <w:tc>
          <w:tcPr>
            <w:tcW w:type="dxa" w:w="1568"/>
          </w:tcPr>
          <w:p>
            <w:r>
              <w:t>84% (Strong)</w:t>
            </w:r>
          </w:p>
        </w:tc>
        <w:tc>
          <w:tcPr>
            <w:tcW w:type="dxa" w:w="1568"/>
          </w:tcPr>
          <w:p>
            <w:r>
              <w:t>83% (High)</w:t>
            </w:r>
          </w:p>
        </w:tc>
        <w:tc>
          <w:tcPr>
            <w:tcW w:type="dxa" w:w="1568"/>
          </w:tcPr>
          <w:p>
            <w:r>
              <w:t>+23%</w:t>
            </w:r>
          </w:p>
        </w:tc>
      </w:tr>
      <w:tr>
        <w:tc>
          <w:tcPr>
            <w:tcW w:type="dxa" w:w="1568"/>
          </w:tcPr>
          <w:p>
            <w:r>
              <w:t>Weight Loss Transformations &amp; Motivation</w:t>
            </w:r>
          </w:p>
        </w:tc>
        <w:tc>
          <w:tcPr>
            <w:tcW w:type="dxa" w:w="1568"/>
          </w:tcPr>
          <w:p>
            <w:r>
              <w:t>408</w:t>
            </w:r>
          </w:p>
        </w:tc>
        <w:tc>
          <w:tcPr>
            <w:tcW w:type="dxa" w:w="1568"/>
          </w:tcPr>
          <w:p>
            <w:r>
              <w:t>16.1%</w:t>
            </w:r>
          </w:p>
        </w:tc>
        <w:tc>
          <w:tcPr>
            <w:tcW w:type="dxa" w:w="1568"/>
          </w:tcPr>
          <w:p>
            <w:r>
              <w:t>88% (Strong)</w:t>
            </w:r>
          </w:p>
        </w:tc>
        <w:tc>
          <w:tcPr>
            <w:tcW w:type="dxa" w:w="1568"/>
          </w:tcPr>
          <w:p>
            <w:r>
              <w:t>87% (High)</w:t>
            </w:r>
          </w:p>
        </w:tc>
        <w:tc>
          <w:tcPr>
            <w:tcW w:type="dxa" w:w="1568"/>
          </w:tcPr>
          <w:p>
            <w:r>
              <w:t>+48%</w:t>
            </w:r>
          </w:p>
        </w:tc>
      </w:tr>
      <w:tr>
        <w:tc>
          <w:tcPr>
            <w:tcW w:type="dxa" w:w="1568"/>
          </w:tcPr>
          <w:p>
            <w:r>
              <w:t>Exercise, Fitness &amp; Active Lifestyle</w:t>
            </w:r>
          </w:p>
        </w:tc>
        <w:tc>
          <w:tcPr>
            <w:tcW w:type="dxa" w:w="1568"/>
          </w:tcPr>
          <w:p>
            <w:r>
              <w:t>372</w:t>
            </w:r>
          </w:p>
        </w:tc>
        <w:tc>
          <w:tcPr>
            <w:tcW w:type="dxa" w:w="1568"/>
          </w:tcPr>
          <w:p>
            <w:r>
              <w:t>14.7%</w:t>
            </w:r>
          </w:p>
        </w:tc>
        <w:tc>
          <w:tcPr>
            <w:tcW w:type="dxa" w:w="1568"/>
          </w:tcPr>
          <w:p>
            <w:r>
              <w:t>86% (Strong)</w:t>
            </w:r>
          </w:p>
        </w:tc>
        <w:tc>
          <w:tcPr>
            <w:tcW w:type="dxa" w:w="1568"/>
          </w:tcPr>
          <w:p>
            <w:r>
              <w:t>84% (High)</w:t>
            </w:r>
          </w:p>
        </w:tc>
        <w:tc>
          <w:tcPr>
            <w:tcW w:type="dxa" w:w="1568"/>
          </w:tcPr>
          <w:p>
            <w:r>
              <w:t>+36%</w:t>
            </w:r>
          </w:p>
        </w:tc>
      </w:tr>
      <w:tr>
        <w:tc>
          <w:tcPr>
            <w:tcW w:type="dxa" w:w="1568"/>
          </w:tcPr>
          <w:p>
            <w:r>
              <w:t>Indian Diet Plans &amp; Calorie Management</w:t>
            </w:r>
          </w:p>
        </w:tc>
        <w:tc>
          <w:tcPr>
            <w:tcW w:type="dxa" w:w="1568"/>
          </w:tcPr>
          <w:p>
            <w:r>
              <w:t>329</w:t>
            </w:r>
          </w:p>
        </w:tc>
        <w:tc>
          <w:tcPr>
            <w:tcW w:type="dxa" w:w="1568"/>
          </w:tcPr>
          <w:p>
            <w:r>
              <w:t>13.0%</w:t>
            </w:r>
          </w:p>
        </w:tc>
        <w:tc>
          <w:tcPr>
            <w:tcW w:type="dxa" w:w="1568"/>
          </w:tcPr>
          <w:p>
            <w:r>
              <w:t>86% (Strong)</w:t>
            </w:r>
          </w:p>
        </w:tc>
        <w:tc>
          <w:tcPr>
            <w:tcW w:type="dxa" w:w="1568"/>
          </w:tcPr>
          <w:p>
            <w:r>
              <w:t>85% (High)</w:t>
            </w:r>
          </w:p>
        </w:tc>
        <w:tc>
          <w:tcPr>
            <w:tcW w:type="dxa" w:w="1568"/>
          </w:tcPr>
          <w:p>
            <w:r>
              <w:t>+35%</w:t>
            </w:r>
          </w:p>
        </w:tc>
      </w:tr>
      <w:tr>
        <w:tc>
          <w:tcPr>
            <w:tcW w:type="dxa" w:w="1568"/>
          </w:tcPr>
          <w:p>
            <w:r>
              <w:t>Cost, Access &amp; Availability in India</w:t>
            </w:r>
          </w:p>
        </w:tc>
        <w:tc>
          <w:tcPr>
            <w:tcW w:type="dxa" w:w="1568"/>
          </w:tcPr>
          <w:p>
            <w:r>
              <w:t>319</w:t>
            </w:r>
          </w:p>
        </w:tc>
        <w:tc>
          <w:tcPr>
            <w:tcW w:type="dxa" w:w="1568"/>
          </w:tcPr>
          <w:p>
            <w:r>
              <w:t>12.6%</w:t>
            </w:r>
          </w:p>
        </w:tc>
        <w:tc>
          <w:tcPr>
            <w:tcW w:type="dxa" w:w="1568"/>
          </w:tcPr>
          <w:p>
            <w:r>
              <w:t>82% (Strong)</w:t>
            </w:r>
          </w:p>
        </w:tc>
        <w:tc>
          <w:tcPr>
            <w:tcW w:type="dxa" w:w="1568"/>
          </w:tcPr>
          <w:p>
            <w:r>
              <w:t>82% (High)</w:t>
            </w:r>
          </w:p>
        </w:tc>
        <w:tc>
          <w:tcPr>
            <w:tcW w:type="dxa" w:w="1568"/>
          </w:tcPr>
          <w:p>
            <w:r>
              <w:t>+11%</w:t>
            </w:r>
          </w:p>
        </w:tc>
      </w:tr>
      <w:tr>
        <w:tc>
          <w:tcPr>
            <w:tcW w:type="dxa" w:w="1568"/>
          </w:tcPr>
          <w:p>
            <w:r>
              <w:t>GLP-1 Side Effects &amp; Safety Concerns</w:t>
            </w:r>
          </w:p>
        </w:tc>
        <w:tc>
          <w:tcPr>
            <w:tcW w:type="dxa" w:w="1568"/>
          </w:tcPr>
          <w:p>
            <w:r>
              <w:t>286</w:t>
            </w:r>
          </w:p>
        </w:tc>
        <w:tc>
          <w:tcPr>
            <w:tcW w:type="dxa" w:w="1568"/>
          </w:tcPr>
          <w:p>
            <w:r>
              <w:t>11.3%</w:t>
            </w:r>
          </w:p>
        </w:tc>
        <w:tc>
          <w:tcPr>
            <w:tcW w:type="dxa" w:w="1568"/>
          </w:tcPr>
          <w:p>
            <w:r>
              <w:t>86% (Strong)</w:t>
            </w:r>
          </w:p>
        </w:tc>
        <w:tc>
          <w:tcPr>
            <w:tcW w:type="dxa" w:w="1568"/>
          </w:tcPr>
          <w:p>
            <w:r>
              <w:t>82% (High)</w:t>
            </w:r>
          </w:p>
        </w:tc>
        <w:tc>
          <w:tcPr>
            <w:tcW w:type="dxa" w:w="1568"/>
          </w:tcPr>
          <w:p>
            <w:r>
              <w:t>-11%</w:t>
            </w:r>
          </w:p>
        </w:tc>
      </w:tr>
      <w:tr>
        <w:tc>
          <w:tcPr>
            <w:tcW w:type="dxa" w:w="1568"/>
          </w:tcPr>
          <w:p>
            <w:r>
              <w:t>Misinformation, Miracle Claims &amp; Debunking</w:t>
            </w:r>
          </w:p>
        </w:tc>
        <w:tc>
          <w:tcPr>
            <w:tcW w:type="dxa" w:w="1568"/>
          </w:tcPr>
          <w:p>
            <w:r>
              <w:t>203</w:t>
            </w:r>
          </w:p>
        </w:tc>
        <w:tc>
          <w:tcPr>
            <w:tcW w:type="dxa" w:w="1568"/>
          </w:tcPr>
          <w:p>
            <w:r>
              <w:t>8.0%</w:t>
            </w:r>
          </w:p>
        </w:tc>
        <w:tc>
          <w:tcPr>
            <w:tcW w:type="dxa" w:w="1568"/>
          </w:tcPr>
          <w:p>
            <w:r>
              <w:t>84% (Strong)</w:t>
            </w:r>
          </w:p>
        </w:tc>
        <w:tc>
          <w:tcPr>
            <w:tcW w:type="dxa" w:w="1568"/>
          </w:tcPr>
          <w:p>
            <w:r>
              <w:t>81% (High)</w:t>
            </w:r>
          </w:p>
        </w:tc>
        <w:tc>
          <w:tcPr>
            <w:tcW w:type="dxa" w:w="1568"/>
          </w:tcPr>
          <w:p>
            <w:r>
              <w:t>+4%</w:t>
            </w:r>
          </w:p>
        </w:tc>
      </w:tr>
      <w:tr>
        <w:tc>
          <w:tcPr>
            <w:tcW w:type="dxa" w:w="1568"/>
          </w:tcPr>
          <w:p>
            <w:r>
              <w:t>Bollywood &amp; Celebrity Weight Loss Speculation</w:t>
            </w:r>
          </w:p>
        </w:tc>
        <w:tc>
          <w:tcPr>
            <w:tcW w:type="dxa" w:w="1568"/>
          </w:tcPr>
          <w:p>
            <w:r>
              <w:t>185</w:t>
            </w:r>
          </w:p>
        </w:tc>
        <w:tc>
          <w:tcPr>
            <w:tcW w:type="dxa" w:w="1568"/>
          </w:tcPr>
          <w:p>
            <w:r>
              <w:t>7.3%</w:t>
            </w:r>
          </w:p>
        </w:tc>
        <w:tc>
          <w:tcPr>
            <w:tcW w:type="dxa" w:w="1568"/>
          </w:tcPr>
          <w:p>
            <w:r>
              <w:t>82% (Strong)</w:t>
            </w:r>
          </w:p>
        </w:tc>
        <w:tc>
          <w:tcPr>
            <w:tcW w:type="dxa" w:w="1568"/>
          </w:tcPr>
          <w:p>
            <w:r>
              <w:t>84% (High)</w:t>
            </w:r>
          </w:p>
        </w:tc>
        <w:tc>
          <w:tcPr>
            <w:tcW w:type="dxa" w:w="1568"/>
          </w:tcPr>
          <w:p>
            <w:r>
              <w:t>+20%</w:t>
            </w:r>
          </w:p>
        </w:tc>
      </w:tr>
      <w:tr>
        <w:tc>
          <w:tcPr>
            <w:tcW w:type="dxa" w:w="1568"/>
          </w:tcPr>
          <w:p>
            <w:r>
              <w:t>Food Industry, Junk Food &amp; Ultra-Processed</w:t>
            </w:r>
          </w:p>
        </w:tc>
        <w:tc>
          <w:tcPr>
            <w:tcW w:type="dxa" w:w="1568"/>
          </w:tcPr>
          <w:p>
            <w:r>
              <w:t>164</w:t>
            </w:r>
          </w:p>
        </w:tc>
        <w:tc>
          <w:tcPr>
            <w:tcW w:type="dxa" w:w="1568"/>
          </w:tcPr>
          <w:p>
            <w:r>
              <w:t>6.5%</w:t>
            </w:r>
          </w:p>
        </w:tc>
        <w:tc>
          <w:tcPr>
            <w:tcW w:type="dxa" w:w="1568"/>
          </w:tcPr>
          <w:p>
            <w:r>
              <w:t>84% (Strong)</w:t>
            </w:r>
          </w:p>
        </w:tc>
        <w:tc>
          <w:tcPr>
            <w:tcW w:type="dxa" w:w="1568"/>
          </w:tcPr>
          <w:p>
            <w:r>
              <w:t>83% (High)</w:t>
            </w:r>
          </w:p>
        </w:tc>
        <w:tc>
          <w:tcPr>
            <w:tcW w:type="dxa" w:w="1568"/>
          </w:tcPr>
          <w:p>
            <w:r>
              <w:t>+23%</w:t>
            </w:r>
          </w:p>
        </w:tc>
      </w:tr>
      <w:tr>
        <w:tc>
          <w:tcPr>
            <w:tcW w:type="dxa" w:w="1568"/>
          </w:tcPr>
          <w:p>
            <w:r>
              <w:t>Stigma, Shame &amp; the 'Shortcut' Debate</w:t>
            </w:r>
          </w:p>
        </w:tc>
        <w:tc>
          <w:tcPr>
            <w:tcW w:type="dxa" w:w="1568"/>
          </w:tcPr>
          <w:p>
            <w:r>
              <w:t>143</w:t>
            </w:r>
          </w:p>
        </w:tc>
        <w:tc>
          <w:tcPr>
            <w:tcW w:type="dxa" w:w="1568"/>
          </w:tcPr>
          <w:p>
            <w:r>
              <w:t>5.7%</w:t>
            </w:r>
          </w:p>
        </w:tc>
        <w:tc>
          <w:tcPr>
            <w:tcW w:type="dxa" w:w="1568"/>
          </w:tcPr>
          <w:p>
            <w:r>
              <w:t>84% (Strong)</w:t>
            </w:r>
          </w:p>
        </w:tc>
        <w:tc>
          <w:tcPr>
            <w:tcW w:type="dxa" w:w="1568"/>
          </w:tcPr>
          <w:p>
            <w:r>
              <w:t>83% (High)</w:t>
            </w:r>
          </w:p>
        </w:tc>
        <w:tc>
          <w:tcPr>
            <w:tcW w:type="dxa" w:w="1568"/>
          </w:tcPr>
          <w:p>
            <w:r>
              <w:t>+24%</w:t>
            </w:r>
          </w:p>
        </w:tc>
      </w:tr>
      <w:tr>
        <w:tc>
          <w:tcPr>
            <w:tcW w:type="dxa" w:w="1568"/>
          </w:tcPr>
          <w:p>
            <w:r>
              <w:t>Ayurveda, Traditional &amp; Alternative Remedies</w:t>
            </w:r>
          </w:p>
        </w:tc>
        <w:tc>
          <w:tcPr>
            <w:tcW w:type="dxa" w:w="1568"/>
          </w:tcPr>
          <w:p>
            <w:r>
              <w:t>134</w:t>
            </w:r>
          </w:p>
        </w:tc>
        <w:tc>
          <w:tcPr>
            <w:tcW w:type="dxa" w:w="1568"/>
          </w:tcPr>
          <w:p>
            <w:r>
              <w:t>5.3%</w:t>
            </w:r>
          </w:p>
        </w:tc>
        <w:tc>
          <w:tcPr>
            <w:tcW w:type="dxa" w:w="1568"/>
          </w:tcPr>
          <w:p>
            <w:r>
              <w:t>84% (Strong)</w:t>
            </w:r>
          </w:p>
        </w:tc>
        <w:tc>
          <w:tcPr>
            <w:tcW w:type="dxa" w:w="1568"/>
          </w:tcPr>
          <w:p>
            <w:r>
              <w:t>85% (High)</w:t>
            </w:r>
          </w:p>
        </w:tc>
        <w:tc>
          <w:tcPr>
            <w:tcW w:type="dxa" w:w="1568"/>
          </w:tcPr>
          <w:p>
            <w:r>
              <w:t>+37%</w:t>
            </w:r>
          </w:p>
        </w:tc>
      </w:tr>
      <w:tr>
        <w:tc>
          <w:tcPr>
            <w:tcW w:type="dxa" w:w="1568"/>
          </w:tcPr>
          <w:p>
            <w:r>
              <w:t>Bariatric Surgery &amp; Medical Procedures</w:t>
            </w:r>
          </w:p>
        </w:tc>
        <w:tc>
          <w:tcPr>
            <w:tcW w:type="dxa" w:w="1568"/>
          </w:tcPr>
          <w:p>
            <w:r>
              <w:t>73</w:t>
            </w:r>
          </w:p>
        </w:tc>
        <w:tc>
          <w:tcPr>
            <w:tcW w:type="dxa" w:w="1568"/>
          </w:tcPr>
          <w:p>
            <w:r>
              <w:t>2.9%</w:t>
            </w:r>
          </w:p>
        </w:tc>
        <w:tc>
          <w:tcPr>
            <w:tcW w:type="dxa" w:w="1568"/>
          </w:tcPr>
          <w:p>
            <w:r>
              <w:t>68% (Moderate)</w:t>
            </w:r>
          </w:p>
        </w:tc>
        <w:tc>
          <w:tcPr>
            <w:tcW w:type="dxa" w:w="1568"/>
          </w:tcPr>
          <w:p>
            <w:r>
              <w:t>77% (High)</w:t>
            </w:r>
          </w:p>
        </w:tc>
        <w:tc>
          <w:tcPr>
            <w:tcW w:type="dxa" w:w="1568"/>
          </w:tcPr>
          <w:p>
            <w:r>
              <w:t>+19%</w:t>
            </w:r>
          </w:p>
        </w:tc>
      </w:tr>
      <w:tr>
        <w:tc>
          <w:tcPr>
            <w:tcW w:type="dxa" w:w="1568"/>
          </w:tcPr>
          <w:p>
            <w:r>
              <w:t>Intermittent Fasting &amp; Eating Patterns</w:t>
            </w:r>
          </w:p>
        </w:tc>
        <w:tc>
          <w:tcPr>
            <w:tcW w:type="dxa" w:w="1568"/>
          </w:tcPr>
          <w:p>
            <w:r>
              <w:t>56</w:t>
            </w:r>
          </w:p>
        </w:tc>
        <w:tc>
          <w:tcPr>
            <w:tcW w:type="dxa" w:w="1568"/>
          </w:tcPr>
          <w:p>
            <w:r>
              <w:t>2.2%</w:t>
            </w:r>
          </w:p>
        </w:tc>
        <w:tc>
          <w:tcPr>
            <w:tcW w:type="dxa" w:w="1568"/>
          </w:tcPr>
          <w:p>
            <w:r>
              <w:t>69% (Moderate)</w:t>
            </w:r>
          </w:p>
        </w:tc>
        <w:tc>
          <w:tcPr>
            <w:tcW w:type="dxa" w:w="1568"/>
          </w:tcPr>
          <w:p>
            <w:r>
              <w:t>80% (High)</w:t>
            </w:r>
          </w:p>
        </w:tc>
        <w:tc>
          <w:tcPr>
            <w:tcW w:type="dxa" w:w="1568"/>
          </w:tcPr>
          <w:p>
            <w:r>
              <w:t>+39%</w:t>
            </w:r>
          </w:p>
        </w:tc>
      </w:tr>
    </w:tbl>
    <w:p>
      <w:pPr>
        <w:jc w:val="center"/>
      </w:pPr>
      <w:r>
        <w:drawing>
          <wp:inline xmlns:a="http://schemas.openxmlformats.org/drawingml/2006/main" xmlns:pic="http://schemas.openxmlformats.org/drawingml/2006/picture">
            <wp:extent cx="5029200" cy="4707102"/>
            <wp:docPr id="5" name="Picture 5"/>
            <wp:cNvGraphicFramePr>
              <a:graphicFrameLocks noChangeAspect="1"/>
            </wp:cNvGraphicFramePr>
            <a:graphic>
              <a:graphicData uri="http://schemas.openxmlformats.org/drawingml/2006/picture">
                <pic:pic>
                  <pic:nvPicPr>
                    <pic:cNvPr id="0" name="chart_themes.png"/>
                    <pic:cNvPicPr/>
                  </pic:nvPicPr>
                  <pic:blipFill>
                    <a:blip r:embed="rId13"/>
                    <a:stretch>
                      <a:fillRect/>
                    </a:stretch>
                  </pic:blipFill>
                  <pic:spPr>
                    <a:xfrm>
                      <a:off x="0" y="0"/>
                      <a:ext cx="5029200" cy="4707102"/>
                    </a:xfrm>
                    <a:prstGeom prst="rect"/>
                  </pic:spPr>
                </pic:pic>
              </a:graphicData>
            </a:graphic>
          </wp:inline>
        </w:drawing>
      </w:r>
    </w:p>
    <w:p>
      <w:pPr>
        <w:spacing w:after="240"/>
        <w:jc w:val="center"/>
      </w:pPr>
      <w:r>
        <w:rPr>
          <w:rFonts w:ascii="Inter" w:hAnsi="Inter"/>
          <w:b w:val="0"/>
          <w:i/>
          <w:color w:val="6B7280"/>
          <w:sz w:val="18"/>
        </w:rPr>
        <w:t>Figure 5: Insight prevalence (% of total corpus)</w:t>
      </w:r>
    </w:p>
    <w:p>
      <w:r>
        <w:br w:type="page"/>
      </w:r>
    </w:p>
    <w:p>
      <w:pPr>
        <w:pStyle w:val="Heading1"/>
        <w:jc w:val="left"/>
      </w:pPr>
      <w:r>
        <w:rPr>
          <w:rFonts w:ascii="Inter" w:hAnsi="Inter"/>
          <w:b/>
          <w:color w:val="1E3A5F"/>
          <w:sz w:val="44"/>
        </w:rPr>
        <w:t>Insight Deep Dives</w:t>
      </w:r>
    </w:p>
    <w:p>
      <w:pPr>
        <w:spacing w:after="120" w:before="0"/>
      </w:pPr>
      <w:r>
        <w:rPr>
          <w:rFonts w:ascii="Inter" w:hAnsi="Inter"/>
          <w:b w:val="0"/>
          <w:i w:val="0"/>
          <w:sz w:val="22"/>
        </w:rPr>
        <w:t>One insight per theme, ordered by confidence score. Each insight follows the framework: What the Data Shows, What it Means, Business Implication and Rationale, Recommendation, Further Validation.</w:t>
      </w:r>
    </w:p>
    <w:p>
      <w:pPr>
        <w:pStyle w:val="Heading2"/>
        <w:jc w:val="left"/>
      </w:pPr>
      <w:r>
        <w:rPr>
          <w:rFonts w:ascii="Inter" w:hAnsi="Inter"/>
          <w:b/>
          <w:color w:val="1E3A5F"/>
          <w:sz w:val="32"/>
        </w:rPr>
        <w:t>01. Weight Loss Transformations &amp; Motivation</w:t>
      </w:r>
    </w:p>
    <w:p>
      <w:pPr>
        <w:spacing w:after="160"/>
      </w:pPr>
      <w:r>
        <w:rPr>
          <w:rFonts w:ascii="Inter" w:hAnsi="Inter"/>
          <w:b/>
          <w:i w:val="0"/>
          <w:color w:val="1E3A5F"/>
          <w:sz w:val="18"/>
        </w:rPr>
        <w:t>[Key Finding]</w:t>
      </w:r>
      <w:r>
        <w:rPr>
          <w:rFonts w:ascii="Inter" w:hAnsi="Inter"/>
          <w:b w:val="0"/>
          <w:i w:val="0"/>
          <w:color w:val="6B7280"/>
          <w:sz w:val="18"/>
        </w:rPr>
        <w:t xml:space="preserve">  n=408</w:t>
      </w:r>
      <w:r>
        <w:rPr>
          <w:rFonts w:ascii="Inter" w:hAnsi="Inter"/>
          <w:b w:val="0"/>
          <w:i w:val="0"/>
          <w:color w:val="374151"/>
          <w:sz w:val="18"/>
        </w:rPr>
        <w:t xml:space="preserve">  |  Confidence: </w:t>
      </w:r>
      <w:r>
        <w:rPr>
          <w:rFonts w:ascii="Inter" w:hAnsi="Inter"/>
          <w:b/>
          <w:i w:val="0"/>
          <w:color w:val="059669"/>
          <w:sz w:val="18"/>
        </w:rPr>
        <w:t>87% (High)</w:t>
      </w:r>
      <w:r>
        <w:rPr>
          <w:rFonts w:ascii="Inter" w:hAnsi="Inter"/>
          <w:b w:val="0"/>
          <w:i w:val="0"/>
          <w:color w:val="374151"/>
          <w:sz w:val="18"/>
        </w:rPr>
        <w:t xml:space="preserve">  |  Signal: </w:t>
      </w:r>
      <w:r>
        <w:rPr>
          <w:rFonts w:ascii="Inter" w:hAnsi="Inter"/>
          <w:b/>
          <w:i w:val="0"/>
          <w:color w:val="374151"/>
          <w:sz w:val="18"/>
        </w:rPr>
        <w:t>88% (Strong)</w:t>
      </w:r>
      <w:r>
        <w:rPr>
          <w:rFonts w:ascii="Inter" w:hAnsi="Inter"/>
          <w:b w:val="0"/>
          <w:i w:val="0"/>
          <w:color w:val="6B7280"/>
          <w:sz w:val="18"/>
        </w:rPr>
        <w:t xml:space="preserve">  |  16.1% of Dataset</w:t>
      </w:r>
      <w:r>
        <w:rPr>
          <w:rFonts w:ascii="Inter" w:hAnsi="Inter"/>
          <w:b w:val="0"/>
          <w:i w:val="0"/>
          <w:color w:val="6B7280"/>
          <w:sz w:val="18"/>
        </w:rPr>
        <w:t xml:space="preserve">  |  NSS: </w:t>
      </w:r>
      <w:r>
        <w:rPr>
          <w:rFonts w:ascii="Inter" w:hAnsi="Inter"/>
          <w:b/>
          <w:i w:val="0"/>
          <w:color w:val="059669"/>
          <w:sz w:val="18"/>
        </w:rPr>
        <w:t>+48%</w:t>
      </w:r>
    </w:p>
    <w:p>
      <w:pPr>
        <w:jc w:val="center"/>
      </w:pPr>
      <w:r>
        <w:drawing>
          <wp:inline xmlns:a="http://schemas.openxmlformats.org/drawingml/2006/main" xmlns:pic="http://schemas.openxmlformats.org/drawingml/2006/picture">
            <wp:extent cx="3474720" cy="3525078"/>
            <wp:docPr id="6" name="Picture 6"/>
            <wp:cNvGraphicFramePr>
              <a:graphicFrameLocks noChangeAspect="1"/>
            </wp:cNvGraphicFramePr>
            <a:graphic>
              <a:graphicData uri="http://schemas.openxmlformats.org/drawingml/2006/picture">
                <pic:pic>
                  <pic:nvPicPr>
                    <pic:cNvPr id="0" name="chart_radar_INS_006.png"/>
                    <pic:cNvPicPr/>
                  </pic:nvPicPr>
                  <pic:blipFill>
                    <a:blip r:embed="rId14"/>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Weight Loss Transformations &amp; Motivation</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Transformation and motivation content has the highest positive sentiment in the dataset (+48.0%) with 408 mentions (16.2%). Before/after stories, progress updates, and motivational posts dominate Instagram. Celebrity weight loss (Tanmay Bhat, Anant Ambani) drives significant Reddit discussion. The content is aspirational but also practical - users share specific kg-lost numbers, timelines, and methods used.</w:t>
      </w:r>
    </w:p>
    <w:p>
      <w:pPr>
        <w:pStyle w:val="Heading3"/>
        <w:jc w:val="left"/>
      </w:pPr>
      <w:r>
        <w:rPr>
          <w:rFonts w:ascii="Inter" w:hAnsi="Inter"/>
          <w:b/>
          <w:color w:val="1E3A5F"/>
          <w:sz w:val="26"/>
        </w:rPr>
        <w:t>What it Means</w:t>
      </w:r>
    </w:p>
    <w:p>
      <w:pPr>
        <w:spacing w:after="120" w:before="0"/>
      </w:pPr>
      <w:r>
        <w:rPr>
          <w:rFonts w:ascii="Inter" w:hAnsi="Inter"/>
          <w:b w:val="0"/>
          <w:i w:val="0"/>
          <w:sz w:val="22"/>
        </w:rPr>
        <w:t>Transformation stories serve as the primary social proof mechanism in the Indian weight loss ecosystem. They function as peer-reviewed testimonials - consumers trust specific numbers ('lost 19 kgs in 5 months') from real people over clinical trial data. Celebrity transformations amplify this effect but also create unrealistic expectations. The Indian consumer needs to see someone like them succeed before they will commit to a method.</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User-generated transformation content is the most powerful marketing asset in this category. However, there is a credibility gap - consumers are increasingly sceptical of sponsored transformations and seek authenticity markers (specific timelines, honest setback reporting, real food shown). Brands that can curate authentic Indian transformation stories will outperform those relying on clinical messaging.</w:t>
      </w:r>
    </w:p>
    <w:p>
      <w:pPr>
        <w:pStyle w:val="Heading3"/>
        <w:jc w:val="left"/>
      </w:pPr>
      <w:r>
        <w:rPr>
          <w:rFonts w:ascii="Inter" w:hAnsi="Inter"/>
          <w:b/>
          <w:color w:val="1E3A5F"/>
          <w:sz w:val="26"/>
        </w:rPr>
        <w:t>Recommendation</w:t>
      </w:r>
    </w:p>
    <w:p>
      <w:pPr>
        <w:spacing w:after="120" w:before="0"/>
      </w:pPr>
      <w:r>
        <w:rPr>
          <w:rFonts w:ascii="Inter" w:hAnsi="Inter"/>
          <w:b w:val="0"/>
          <w:i w:val="0"/>
          <w:sz w:val="22"/>
        </w:rPr>
        <w:t>Build a structured transformation story programme featuring diverse Indian demographics (age, gender, city tier, starting weight, method used). Require honesty protocols - participants must report plateaus, side effects, and costs alongside results. Create a community platform where users can follow others at the same stage of their journey.</w:t>
      </w:r>
    </w:p>
    <w:p>
      <w:pPr>
        <w:pStyle w:val="Heading3"/>
        <w:jc w:val="left"/>
      </w:pPr>
      <w:r>
        <w:rPr>
          <w:rFonts w:ascii="Inter" w:hAnsi="Inter"/>
          <w:b/>
          <w:color w:val="1E3A5F"/>
          <w:sz w:val="26"/>
        </w:rPr>
        <w:t>Further Validation</w:t>
      </w:r>
    </w:p>
    <w:p>
      <w:pPr>
        <w:spacing w:after="120" w:before="0"/>
      </w:pPr>
      <w:r>
        <w:rPr>
          <w:rFonts w:ascii="Inter" w:hAnsi="Inter"/>
          <w:b w:val="0"/>
          <w:i w:val="0"/>
          <w:sz w:val="22"/>
        </w:rPr>
        <w:t>A/B test transformation-led content vs. clinical-evidence-led content in Indian digital advertising to measure conversion impact. Track whether transformation posts with specific numbers drive higher engagement than vague success stories.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 xml:space="preserve">"You must break the pattern today or the loop will repeat tomorrow </w:t>
        <w:br/>
        <w:br/>
        <w:t>(before and after weight loss weight loss journey transformation motivation fat to fit fitness inspiration obesity to fit body transformation health journey fitness motivation glow up) #weightloss #weightlosssupport #weightgainjourney #transformation"</w:t>
      </w:r>
      <w:r>
        <w:rPr>
          <w:rFonts w:ascii="Inter" w:hAnsi="Inter"/>
          <w:b w:val="0"/>
          <w:i w:val="0"/>
          <w:color w:val="6B7280"/>
          <w:sz w:val="18"/>
        </w:rPr>
        <w:t xml:space="preserve">  - instagram</w:t>
      </w:r>
    </w:p>
    <w:p>
      <w:pPr>
        <w:spacing w:before="80" w:after="80"/>
        <w:ind w:left="680" w:right="680"/>
      </w:pPr>
      <w:r>
        <w:rPr>
          <w:rFonts w:ascii="Inter" w:hAnsi="Inter"/>
          <w:b w:val="0"/>
          <w:i/>
          <w:color w:val="374151"/>
          <w:sz w:val="20"/>
        </w:rPr>
        <w:t>"enjoy a sport</w:t>
        <w:br/>
        <w:t>i used to love playing football</w:t>
        <w:br/>
        <w:t>and lost 10kgs while also having a good time"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"She has taken ozempic. Good for her coz even after her crappy workouts , she wasnt showing progress and she is way too desperate to make it into the bollywood inner circle especially after her divorce hence resorting to ozempic and I respect that."</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02. Ayurveda, Traditional &amp; Alternative Remedies</w:t>
      </w:r>
    </w:p>
    <w:p>
      <w:pPr>
        <w:spacing w:after="160"/>
      </w:pPr>
      <w:r>
        <w:rPr>
          <w:rFonts w:ascii="Inter" w:hAnsi="Inter"/>
          <w:b/>
          <w:i w:val="0"/>
          <w:color w:val="1E3A5F"/>
          <w:sz w:val="18"/>
        </w:rPr>
        <w:t>[Key Finding]</w:t>
      </w:r>
      <w:r>
        <w:rPr>
          <w:rFonts w:ascii="Inter" w:hAnsi="Inter"/>
          <w:b w:val="0"/>
          <w:i w:val="0"/>
          <w:color w:val="6B7280"/>
          <w:sz w:val="18"/>
        </w:rPr>
        <w:t xml:space="preserve">  n=134</w:t>
      </w:r>
      <w:r>
        <w:rPr>
          <w:rFonts w:ascii="Inter" w:hAnsi="Inter"/>
          <w:b w:val="0"/>
          <w:i w:val="0"/>
          <w:color w:val="374151"/>
          <w:sz w:val="18"/>
        </w:rPr>
        <w:t xml:space="preserve">  |  Confidence: </w:t>
      </w:r>
      <w:r>
        <w:rPr>
          <w:rFonts w:ascii="Inter" w:hAnsi="Inter"/>
          <w:b/>
          <w:i w:val="0"/>
          <w:color w:val="059669"/>
          <w:sz w:val="18"/>
        </w:rPr>
        <w:t>85% (High)</w:t>
      </w:r>
      <w:r>
        <w:rPr>
          <w:rFonts w:ascii="Inter" w:hAnsi="Inter"/>
          <w:b w:val="0"/>
          <w:i w:val="0"/>
          <w:color w:val="374151"/>
          <w:sz w:val="18"/>
        </w:rPr>
        <w:t xml:space="preserve">  |  Signal: </w:t>
      </w:r>
      <w:r>
        <w:rPr>
          <w:rFonts w:ascii="Inter" w:hAnsi="Inter"/>
          <w:b/>
          <w:i w:val="0"/>
          <w:color w:val="374151"/>
          <w:sz w:val="18"/>
        </w:rPr>
        <w:t>84% (Strong)</w:t>
      </w:r>
      <w:r>
        <w:rPr>
          <w:rFonts w:ascii="Inter" w:hAnsi="Inter"/>
          <w:b w:val="0"/>
          <w:i w:val="0"/>
          <w:color w:val="6B7280"/>
          <w:sz w:val="18"/>
        </w:rPr>
        <w:t xml:space="preserve">  |  5.3% of Dataset</w:t>
      </w:r>
      <w:r>
        <w:rPr>
          <w:rFonts w:ascii="Inter" w:hAnsi="Inter"/>
          <w:b w:val="0"/>
          <w:i w:val="0"/>
          <w:color w:val="6B7280"/>
          <w:sz w:val="18"/>
        </w:rPr>
        <w:t xml:space="preserve">  |  NSS: </w:t>
      </w:r>
      <w:r>
        <w:rPr>
          <w:rFonts w:ascii="Inter" w:hAnsi="Inter"/>
          <w:b/>
          <w:i w:val="0"/>
          <w:color w:val="059669"/>
          <w:sz w:val="18"/>
        </w:rPr>
        <w:t>+37%</w:t>
      </w:r>
    </w:p>
    <w:p>
      <w:pPr>
        <w:jc w:val="center"/>
      </w:pPr>
      <w:r>
        <w:drawing>
          <wp:inline xmlns:a="http://schemas.openxmlformats.org/drawingml/2006/main" xmlns:pic="http://schemas.openxmlformats.org/drawingml/2006/picture">
            <wp:extent cx="3474720" cy="3525078"/>
            <wp:docPr id="7" name="Picture 7"/>
            <wp:cNvGraphicFramePr>
              <a:graphicFrameLocks noChangeAspect="1"/>
            </wp:cNvGraphicFramePr>
            <a:graphic>
              <a:graphicData uri="http://schemas.openxmlformats.org/drawingml/2006/picture">
                <pic:pic>
                  <pic:nvPicPr>
                    <pic:cNvPr id="0" name="chart_radar_INS_009.png"/>
                    <pic:cNvPicPr/>
                  </pic:nvPicPr>
                  <pic:blipFill>
                    <a:blip r:embed="rId15"/>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Ayurveda, Traditional &amp; Alternative Remedies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Ayurveda and alternative remedies represent 5.3% of conversation (134 mentions) with surprisingly positive sentiment (+37.3%). However, the conversation is deeply polarised - passionate advocates promote turmeric, amla, ashwagandha, and triphala for weight loss while equally vocal critics call out Herbalife as a scam and AYUSH as dangerous pseudoscience. Detox drinks (green tea, jeera water, lemon water) occupy a middle ground as low-risk traditional practices.</w:t>
      </w:r>
    </w:p>
    <w:p>
      <w:pPr>
        <w:pStyle w:val="Heading3"/>
        <w:jc w:val="left"/>
      </w:pPr>
      <w:r>
        <w:rPr>
          <w:rFonts w:ascii="Inter" w:hAnsi="Inter"/>
          <w:b/>
          <w:color w:val="1E3A5F"/>
          <w:sz w:val="26"/>
        </w:rPr>
        <w:t>What it Means</w:t>
      </w:r>
    </w:p>
    <w:p>
      <w:pPr>
        <w:spacing w:after="120" w:before="0"/>
      </w:pPr>
      <w:r>
        <w:rPr>
          <w:rFonts w:ascii="Inter" w:hAnsi="Inter"/>
          <w:b w:val="0"/>
          <w:i w:val="0"/>
          <w:sz w:val="22"/>
        </w:rPr>
        <w:t>The Indian weight loss market operates on a dual-track belief system: modern medicine and traditional remedies are not seen as mutually exclusive but as complementary layers. Even consumers interested in GLP-1 drugs simultaneously consume turmeric milk and green tea. However, there is a growing sophistication gap - educated urban consumers are becoming vocally anti-pseudoscience (the Herbalife and AYUSH criticism) while still embracing evidence-backed Ayurvedic ingredients. The scam-awareness around MLM nutrition products (Herbalife) represents a broader trust erosion that affects all alternative health products.</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Brands entering the Indian weight loss market must navigate the traditional-vs-modern tension carefully. Dismissing Ayurveda alienates a large cultural audience; endorsing unproven remedies loses credibility with the evidence-seeking segment. The opportunity lies in 'evidence-based traditional' positioning - Ayurvedic ingredients with clinical backing.</w:t>
      </w:r>
    </w:p>
    <w:p>
      <w:pPr>
        <w:pStyle w:val="Heading3"/>
        <w:jc w:val="left"/>
      </w:pPr>
      <w:r>
        <w:rPr>
          <w:rFonts w:ascii="Inter" w:hAnsi="Inter"/>
          <w:b/>
          <w:color w:val="1E3A5F"/>
          <w:sz w:val="26"/>
        </w:rPr>
        <w:t>Recommendation</w:t>
      </w:r>
    </w:p>
    <w:p>
      <w:pPr>
        <w:spacing w:after="120" w:before="0"/>
      </w:pPr>
      <w:r>
        <w:rPr>
          <w:rFonts w:ascii="Inter" w:hAnsi="Inter"/>
          <w:b w:val="0"/>
          <w:i w:val="0"/>
          <w:sz w:val="22"/>
        </w:rPr>
        <w:t>Do not position modern weight loss solutions in opposition to traditional remedies. Instead, create 'complementary care' messaging that respects cultural practices while being transparent about what has clinical evidence and what does not. For Ayurvedic brands: invest in clinical trials for ingredients like ashwagandha and triphala to earn evidence-based credibility. Distance from MLM models which are damaging the category.</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Conduct a belief-mapping study to understand which traditional remedies Indian consumers use alongside modern weight loss methods. Measure the sales impact of the anti-Herbalife/anti-MLM sentiment on legitimate traditional health products.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 xml:space="preserve">"AIIMS doctors were against it. </w:t>
        <w:br/>
        <w:t xml:space="preserve">Science and religion do not mix. </w:t>
        <w:br/>
        <w:t xml:space="preserve">I have seen patients suffer the consequences. </w:t>
        <w:br/>
        <w:t xml:space="preserve">Yoga has benefits. </w:t>
        <w:br/>
        <w:t>Globally, homeopathy and ayurveda is banned except in countries like nepal and Germany (homeopathy )</w:t>
        <w:br/>
        <w:t xml:space="preserve">Most AYUSH doctors prescribe modern medicines without adequate knowledge. </w:t>
        <w:br/>
        <w:t>What studies are u talking about."</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xml:space="preserve">"COVID itself increases heart attack risk. I am a doctor, no AYUSH medicine saved people from COVID. My parents worked as doctors in rural area - they have seen it firsthand, they are NOT AYUSH doctors. Dont spread false information. </w:t>
        <w:br/>
        <w:br/>
        <w:t>My colleagues have handled icu patients during peak Covid time. The scenes in the ICU were horrifying."</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"Ayurveda is pseudoscience sure but atleast it's not thoroughly discredited like homeopathy"</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03. Protein, Supplements &amp; Nutrition Science</w:t>
      </w:r>
    </w:p>
    <w:p>
      <w:pPr>
        <w:spacing w:after="160"/>
      </w:pPr>
      <w:r>
        <w:rPr>
          <w:rFonts w:ascii="Inter" w:hAnsi="Inter"/>
          <w:b/>
          <w:i w:val="0"/>
          <w:color w:val="1E3A5F"/>
          <w:sz w:val="18"/>
        </w:rPr>
        <w:t>[Key Finding]</w:t>
      </w:r>
      <w:r>
        <w:rPr>
          <w:rFonts w:ascii="Inter" w:hAnsi="Inter"/>
          <w:b w:val="0"/>
          <w:i w:val="0"/>
          <w:color w:val="6B7280"/>
          <w:sz w:val="18"/>
        </w:rPr>
        <w:t xml:space="preserve">  n=484</w:t>
      </w:r>
      <w:r>
        <w:rPr>
          <w:rFonts w:ascii="Inter" w:hAnsi="Inter"/>
          <w:b w:val="0"/>
          <w:i w:val="0"/>
          <w:color w:val="374151"/>
          <w:sz w:val="18"/>
        </w:rPr>
        <w:t xml:space="preserve">  |  Confidence: </w:t>
      </w:r>
      <w:r>
        <w:rPr>
          <w:rFonts w:ascii="Inter" w:hAnsi="Inter"/>
          <w:b/>
          <w:i w:val="0"/>
          <w:color w:val="059669"/>
          <w:sz w:val="18"/>
        </w:rPr>
        <w:t>85% (High)</w:t>
      </w:r>
      <w:r>
        <w:rPr>
          <w:rFonts w:ascii="Inter" w:hAnsi="Inter"/>
          <w:b w:val="0"/>
          <w:i w:val="0"/>
          <w:color w:val="374151"/>
          <w:sz w:val="18"/>
        </w:rPr>
        <w:t xml:space="preserve">  |  Signal: </w:t>
      </w:r>
      <w:r>
        <w:rPr>
          <w:rFonts w:ascii="Inter" w:hAnsi="Inter"/>
          <w:b/>
          <w:i w:val="0"/>
          <w:color w:val="374151"/>
          <w:sz w:val="18"/>
        </w:rPr>
        <w:t>86% (Strong)</w:t>
      </w:r>
      <w:r>
        <w:rPr>
          <w:rFonts w:ascii="Inter" w:hAnsi="Inter"/>
          <w:b w:val="0"/>
          <w:i w:val="0"/>
          <w:color w:val="6B7280"/>
          <w:sz w:val="18"/>
        </w:rPr>
        <w:t xml:space="preserve">  |  19.2% of Dataset</w:t>
      </w:r>
      <w:r>
        <w:rPr>
          <w:rFonts w:ascii="Inter" w:hAnsi="Inter"/>
          <w:b w:val="0"/>
          <w:i w:val="0"/>
          <w:color w:val="6B7280"/>
          <w:sz w:val="18"/>
        </w:rPr>
        <w:t xml:space="preserve">  |  NSS: </w:t>
      </w:r>
      <w:r>
        <w:rPr>
          <w:rFonts w:ascii="Inter" w:hAnsi="Inter"/>
          <w:b/>
          <w:i w:val="0"/>
          <w:color w:val="059669"/>
          <w:sz w:val="18"/>
        </w:rPr>
        <w:t>+37%</w:t>
      </w:r>
    </w:p>
    <w:p>
      <w:pPr>
        <w:jc w:val="center"/>
      </w:pPr>
      <w:r>
        <w:drawing>
          <wp:inline xmlns:a="http://schemas.openxmlformats.org/drawingml/2006/main" xmlns:pic="http://schemas.openxmlformats.org/drawingml/2006/picture">
            <wp:extent cx="3474720" cy="3525078"/>
            <wp:docPr id="8" name="Picture 8"/>
            <wp:cNvGraphicFramePr>
              <a:graphicFrameLocks noChangeAspect="1"/>
            </wp:cNvGraphicFramePr>
            <a:graphic>
              <a:graphicData uri="http://schemas.openxmlformats.org/drawingml/2006/picture">
                <pic:pic>
                  <pic:nvPicPr>
                    <pic:cNvPr id="0" name="chart_radar_INS_007.png"/>
                    <pic:cNvPicPr/>
                  </pic:nvPicPr>
                  <pic:blipFill>
                    <a:blip r:embed="rId16"/>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Protein, Supplements &amp; Nutrition Science</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Protein and nutrition science is the second-most discussed theme at 19.2% (484 mentions) with strong positive sentiment (+37.2%). Indian consumers actively discuss protein intake targets, whey supplements, and macronutrient balance. There is significant concern about protein deficiency in vegetarian Indian diets. Collagen, omega-3, and B12 supplementation are frequently mentioned alongside weight loss discussions.</w:t>
      </w:r>
    </w:p>
    <w:p>
      <w:pPr>
        <w:pStyle w:val="Heading3"/>
        <w:jc w:val="left"/>
      </w:pPr>
      <w:r>
        <w:rPr>
          <w:rFonts w:ascii="Inter" w:hAnsi="Inter"/>
          <w:b/>
          <w:color w:val="1E3A5F"/>
          <w:sz w:val="26"/>
        </w:rPr>
        <w:t>What it Means</w:t>
      </w:r>
    </w:p>
    <w:p>
      <w:pPr>
        <w:spacing w:after="120" w:before="0"/>
      </w:pPr>
      <w:r>
        <w:rPr>
          <w:rFonts w:ascii="Inter" w:hAnsi="Inter"/>
          <w:b w:val="0"/>
          <w:i w:val="0"/>
          <w:sz w:val="22"/>
        </w:rPr>
        <w:t>The Indian weight loss consumer has crossed a knowledge threshold - they understand that weight loss is not just about eating less but about eating differently, with protein as the anchor nutrient. This represents a fundamental shift from the traditional Indian diet (carb-heavy, protein-light) toward protein-first thinking. However, achieving adequate protein on a vegetarian Indian diet remains a practical challenge, creating a large market for protein supplementation.</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convergence of weight loss awareness and protein consciousness creates a dual opportunity: protein-enriched versions of Indian staples (high-protein atta, protein-fortified dal) and targeted supplementation for the vegetarian majority. GLP-1 brands specifically need to address protein intake because muscle preservation during medication-induced weight loss requires increased protein consumption.</w:t>
      </w:r>
    </w:p>
    <w:p>
      <w:pPr>
        <w:pStyle w:val="Heading3"/>
        <w:jc w:val="left"/>
      </w:pPr>
      <w:r>
        <w:rPr>
          <w:rFonts w:ascii="Inter" w:hAnsi="Inter"/>
          <w:b/>
          <w:color w:val="1E3A5F"/>
          <w:sz w:val="26"/>
        </w:rPr>
        <w:t>Recommendation</w:t>
      </w:r>
    </w:p>
    <w:p>
      <w:pPr>
        <w:spacing w:after="120" w:before="0"/>
      </w:pPr>
      <w:r>
        <w:rPr>
          <w:rFonts w:ascii="Inter" w:hAnsi="Inter"/>
          <w:b w:val="0"/>
          <w:i w:val="0"/>
          <w:sz w:val="22"/>
        </w:rPr>
        <w:t>For GLP-1 brands: include protein intake targets (1.2-1.6g/kg) in all patient education materials. Partner with Indian protein supplement brands for co-branded starter kits. For food brands: develop high-protein versions of Indian staples that do not compromise on taste. Create content around 'vegetarian protein hacks' specific to Indian ingredients (paneer, soy chunks, chana, sprouts).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Survey actual protein intake among Indian GLP-1 users vs. recommendations. Measure the market size for protein-fortified Indian foods targeted at the weight-loss-aware consumer.</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"There's a youtube channel named "Trustified" run by Arpit who does blind testings on fitness supplements...even he found BigMuscles, Patanjali whey protein to be fraudulent"</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"The side effects are nothing compared to the life improvement she would get by not being overweight. Just think India are one of the top nations with obese related diseases. Diabetes, hypertension, cardiac arrest etc."</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"Go on YouTube and check this channel called trustified. They do blind testing for all major whey protein products and other supplements as well. They will also share the reports of the tests. I am a pro bodybuilder and I wish I knew about it sooner. I have saved thousands of rupees because of them."</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04. Indian Diet Plans &amp; Calorie Management</w:t>
      </w:r>
    </w:p>
    <w:p>
      <w:pPr>
        <w:spacing w:after="160"/>
      </w:pPr>
      <w:r>
        <w:rPr>
          <w:rFonts w:ascii="Inter" w:hAnsi="Inter"/>
          <w:b/>
          <w:i w:val="0"/>
          <w:color w:val="1E3A5F"/>
          <w:sz w:val="18"/>
        </w:rPr>
        <w:t>[Key Finding]</w:t>
      </w:r>
      <w:r>
        <w:rPr>
          <w:rFonts w:ascii="Inter" w:hAnsi="Inter"/>
          <w:b w:val="0"/>
          <w:i w:val="0"/>
          <w:color w:val="6B7280"/>
          <w:sz w:val="18"/>
        </w:rPr>
        <w:t xml:space="preserve">  n=329</w:t>
      </w:r>
      <w:r>
        <w:rPr>
          <w:rFonts w:ascii="Inter" w:hAnsi="Inter"/>
          <w:b w:val="0"/>
          <w:i w:val="0"/>
          <w:color w:val="374151"/>
          <w:sz w:val="18"/>
        </w:rPr>
        <w:t xml:space="preserve">  |  Confidence: </w:t>
      </w:r>
      <w:r>
        <w:rPr>
          <w:rFonts w:ascii="Inter" w:hAnsi="Inter"/>
          <w:b/>
          <w:i w:val="0"/>
          <w:color w:val="059669"/>
          <w:sz w:val="18"/>
        </w:rPr>
        <w:t>85% (High)</w:t>
      </w:r>
      <w:r>
        <w:rPr>
          <w:rFonts w:ascii="Inter" w:hAnsi="Inter"/>
          <w:b w:val="0"/>
          <w:i w:val="0"/>
          <w:color w:val="374151"/>
          <w:sz w:val="18"/>
        </w:rPr>
        <w:t xml:space="preserve">  |  Signal: </w:t>
      </w:r>
      <w:r>
        <w:rPr>
          <w:rFonts w:ascii="Inter" w:hAnsi="Inter"/>
          <w:b/>
          <w:i w:val="0"/>
          <w:color w:val="374151"/>
          <w:sz w:val="18"/>
        </w:rPr>
        <w:t>86% (Strong)</w:t>
      </w:r>
      <w:r>
        <w:rPr>
          <w:rFonts w:ascii="Inter" w:hAnsi="Inter"/>
          <w:b w:val="0"/>
          <w:i w:val="0"/>
          <w:color w:val="6B7280"/>
          <w:sz w:val="18"/>
        </w:rPr>
        <w:t xml:space="preserve">  |  13.0% of Dataset</w:t>
      </w:r>
      <w:r>
        <w:rPr>
          <w:rFonts w:ascii="Inter" w:hAnsi="Inter"/>
          <w:b w:val="0"/>
          <w:i w:val="0"/>
          <w:color w:val="6B7280"/>
          <w:sz w:val="18"/>
        </w:rPr>
        <w:t xml:space="preserve">  |  NSS: </w:t>
      </w:r>
      <w:r>
        <w:rPr>
          <w:rFonts w:ascii="Inter" w:hAnsi="Inter"/>
          <w:b/>
          <w:i w:val="0"/>
          <w:color w:val="059669"/>
          <w:sz w:val="18"/>
        </w:rPr>
        <w:t>+35%</w:t>
      </w:r>
    </w:p>
    <w:p>
      <w:pPr>
        <w:jc w:val="center"/>
      </w:pPr>
      <w:r>
        <w:drawing>
          <wp:inline xmlns:a="http://schemas.openxmlformats.org/drawingml/2006/main" xmlns:pic="http://schemas.openxmlformats.org/drawingml/2006/picture">
            <wp:extent cx="3474720" cy="3525078"/>
            <wp:docPr id="9" name="Picture 9"/>
            <wp:cNvGraphicFramePr>
              <a:graphicFrameLocks noChangeAspect="1"/>
            </wp:cNvGraphicFramePr>
            <a:graphic>
              <a:graphicData uri="http://schemas.openxmlformats.org/drawingml/2006/picture">
                <pic:pic>
                  <pic:nvPicPr>
                    <pic:cNvPr id="0" name="chart_radar_INS_003.png"/>
                    <pic:cNvPicPr/>
                  </pic:nvPicPr>
                  <pic:blipFill>
                    <a:blip r:embed="rId17"/>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Indian Diet Plans &amp; Calorie Management</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Indian diet plans represent 13% of conversation (329 mentions) with strongly positive sentiment (+35.3%). The discussion centres on adapting weight loss to Indian staples - roti, dal, sabji, paratha, dosa, idli - rather than adopting Western diets. Calorie deficit awareness is high, with users sharing TDEE calculations and MyFitnessPal logs. YouTube doctors (Dr. Shikha Singh, Pooja Makhija) drive significant volume. Content spans Hindi, English, Tamil, and Telugu.</w:t>
      </w:r>
    </w:p>
    <w:p>
      <w:pPr>
        <w:pStyle w:val="Heading3"/>
        <w:jc w:val="left"/>
      </w:pPr>
      <w:r>
        <w:rPr>
          <w:rFonts w:ascii="Inter" w:hAnsi="Inter"/>
          <w:b/>
          <w:color w:val="1E3A5F"/>
          <w:sz w:val="26"/>
        </w:rPr>
        <w:t>What it Means</w:t>
      </w:r>
    </w:p>
    <w:p>
      <w:pPr>
        <w:spacing w:after="120" w:before="0"/>
      </w:pPr>
      <w:r>
        <w:rPr>
          <w:rFonts w:ascii="Inter" w:hAnsi="Inter"/>
          <w:b w:val="0"/>
          <w:i w:val="0"/>
          <w:sz w:val="22"/>
        </w:rPr>
        <w:t>The Indian weight loss consumer refuses to abandon their food culture for results. Unlike Western markets where diet plans often mean eliminating food groups, Indian consumers want to know how to make their existing rotis, dals, and rice work within a calorie deficit. This is not resistance to change - it is a sophisticated understanding that sustainable weight loss must be culturally embedded. The multilingual nature of this content shows it cuts across demographics.</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Any weight loss product or service that requires Indians to abandon their food culture will face adoption resistance. Conversely, solutions that work with Indian dietary patterns - helping consumers optimise their existing meals rather than replace them - have a significant market advantage.</w:t>
      </w:r>
    </w:p>
    <w:p>
      <w:pPr>
        <w:pStyle w:val="Heading3"/>
        <w:jc w:val="left"/>
      </w:pPr>
      <w:r>
        <w:rPr>
          <w:rFonts w:ascii="Inter" w:hAnsi="Inter"/>
          <w:b/>
          <w:color w:val="1E3A5F"/>
          <w:sz w:val="26"/>
        </w:rPr>
        <w:t>Recommendation</w:t>
      </w:r>
    </w:p>
    <w:p>
      <w:pPr>
        <w:spacing w:after="120" w:before="0"/>
      </w:pPr>
      <w:r>
        <w:rPr>
          <w:rFonts w:ascii="Inter" w:hAnsi="Inter"/>
          <w:b w:val="0"/>
          <w:i w:val="0"/>
          <w:sz w:val="22"/>
        </w:rPr>
        <w:t>Develop Indian-specific meal plans that show calorie-optimised versions of popular regional dishes (South Indian breakfast, Punjabi dinner, etc.). Create a macro calculator pre-loaded with common Indian foods and portion sizes. For GLP-1 brands, publish diet-while-on-medication guides featuring Indian food rather than Western meal plans.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Test whether Indian-food-specific diet content drives higher engagement and adherence than generic weight loss content. Survey regional food preferences to develop state-level meal plan templates.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"Order tandoori roti / fulka instead of naans/paratha and refuse any butter/ghee on top</w:t>
        <w:br/>
        <w:br/>
        <w:t xml:space="preserve">Avoid ordering gravies - try going for simpler dishes like aloo jeera or dal </w:t>
        <w:br/>
        <w:br/>
        <w:t xml:space="preserve">Eat a side of chopped veggies for salad - most restaurants have this </w:t>
        <w:br/>
        <w:br/>
        <w:t>Order and eat raita or curd with sugar - helps keep digestive ..."</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"Eat more veggies. Eat less rice/roti/dosa/idli/whatever.</w:t>
        <w:br/>
        <w:br/>
        <w:t>If possible eat raw/steamed veggies rather than stir-fried or deep-fried veggies."</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xml:space="preserve">"If you are in a south indian restaurant get curd rice. It will be good for your stomach. Get idli in instead of dosa or Vada. Rasam to drink would also be good. </w:t>
        <w:br/>
        <w:br/>
        <w:t>In North Indian restaurant roti or rice with dal will be good. Or you can just do rice and raita. If you are in Mumbai you can get khichdi in restaurants."</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05. Exercise, Fitness &amp; Active Lifestyle</w:t>
      </w:r>
    </w:p>
    <w:p>
      <w:pPr>
        <w:spacing w:after="160"/>
      </w:pPr>
      <w:r>
        <w:rPr>
          <w:rFonts w:ascii="Inter" w:hAnsi="Inter"/>
          <w:b/>
          <w:i w:val="0"/>
          <w:color w:val="1E3A5F"/>
          <w:sz w:val="18"/>
        </w:rPr>
        <w:t>[Key Finding]</w:t>
      </w:r>
      <w:r>
        <w:rPr>
          <w:rFonts w:ascii="Inter" w:hAnsi="Inter"/>
          <w:b w:val="0"/>
          <w:i w:val="0"/>
          <w:color w:val="6B7280"/>
          <w:sz w:val="18"/>
        </w:rPr>
        <w:t xml:space="preserve">  n=372</w:t>
      </w:r>
      <w:r>
        <w:rPr>
          <w:rFonts w:ascii="Inter" w:hAnsi="Inter"/>
          <w:b w:val="0"/>
          <w:i w:val="0"/>
          <w:color w:val="374151"/>
          <w:sz w:val="18"/>
        </w:rPr>
        <w:t xml:space="preserve">  |  Confidence: </w:t>
      </w:r>
      <w:r>
        <w:rPr>
          <w:rFonts w:ascii="Inter" w:hAnsi="Inter"/>
          <w:b/>
          <w:i w:val="0"/>
          <w:color w:val="059669"/>
          <w:sz w:val="18"/>
        </w:rPr>
        <w:t>84% (High)</w:t>
      </w:r>
      <w:r>
        <w:rPr>
          <w:rFonts w:ascii="Inter" w:hAnsi="Inter"/>
          <w:b w:val="0"/>
          <w:i w:val="0"/>
          <w:color w:val="374151"/>
          <w:sz w:val="18"/>
        </w:rPr>
        <w:t xml:space="preserve">  |  Signal: </w:t>
      </w:r>
      <w:r>
        <w:rPr>
          <w:rFonts w:ascii="Inter" w:hAnsi="Inter"/>
          <w:b/>
          <w:i w:val="0"/>
          <w:color w:val="374151"/>
          <w:sz w:val="18"/>
        </w:rPr>
        <w:t>86% (Strong)</w:t>
      </w:r>
      <w:r>
        <w:rPr>
          <w:rFonts w:ascii="Inter" w:hAnsi="Inter"/>
          <w:b w:val="0"/>
          <w:i w:val="0"/>
          <w:color w:val="6B7280"/>
          <w:sz w:val="18"/>
        </w:rPr>
        <w:t xml:space="preserve">  |  14.7% of Dataset</w:t>
      </w:r>
      <w:r>
        <w:rPr>
          <w:rFonts w:ascii="Inter" w:hAnsi="Inter"/>
          <w:b w:val="0"/>
          <w:i w:val="0"/>
          <w:color w:val="6B7280"/>
          <w:sz w:val="18"/>
        </w:rPr>
        <w:t xml:space="preserve">  |  NSS: </w:t>
      </w:r>
      <w:r>
        <w:rPr>
          <w:rFonts w:ascii="Inter" w:hAnsi="Inter"/>
          <w:b/>
          <w:i w:val="0"/>
          <w:color w:val="059669"/>
          <w:sz w:val="18"/>
        </w:rPr>
        <w:t>+36%</w:t>
      </w:r>
    </w:p>
    <w:p>
      <w:pPr>
        <w:jc w:val="center"/>
      </w:pPr>
      <w:r>
        <w:drawing>
          <wp:inline xmlns:a="http://schemas.openxmlformats.org/drawingml/2006/main" xmlns:pic="http://schemas.openxmlformats.org/drawingml/2006/picture">
            <wp:extent cx="3474720" cy="3525078"/>
            <wp:docPr id="10" name="Picture 10"/>
            <wp:cNvGraphicFramePr>
              <a:graphicFrameLocks noChangeAspect="1"/>
            </wp:cNvGraphicFramePr>
            <a:graphic>
              <a:graphicData uri="http://schemas.openxmlformats.org/drawingml/2006/picture">
                <pic:pic>
                  <pic:nvPicPr>
                    <pic:cNvPr id="0" name="chart_radar_INS_004.png"/>
                    <pic:cNvPicPr/>
                  </pic:nvPicPr>
                  <pic:blipFill>
                    <a:blip r:embed="rId18"/>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Exercise, Fitness &amp; Active Lifestyle</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Exercise and fitness content accounts for 14.7% of conversation (372 mentions) with strong positive sentiment (+35.8%). Walking and gym-based weight training dominate over cardio-only approaches. Users actively discuss combining exercise with diet or medication. Cult.Fit appears as a recognisable brand. There is practical sharing of routines adapted for Indian lifestyles - morning walks, yoga, and home workouts for those without gym access.</w:t>
      </w:r>
    </w:p>
    <w:p>
      <w:pPr>
        <w:pStyle w:val="Heading3"/>
        <w:jc w:val="left"/>
      </w:pPr>
      <w:r>
        <w:rPr>
          <w:rFonts w:ascii="Inter" w:hAnsi="Inter"/>
          <w:b/>
          <w:color w:val="1E3A5F"/>
          <w:sz w:val="26"/>
        </w:rPr>
        <w:t>What it Means</w:t>
      </w:r>
    </w:p>
    <w:p>
      <w:pPr>
        <w:spacing w:after="120" w:before="0"/>
      </w:pPr>
      <w:r>
        <w:rPr>
          <w:rFonts w:ascii="Inter" w:hAnsi="Inter"/>
          <w:b w:val="0"/>
          <w:i w:val="0"/>
          <w:sz w:val="22"/>
        </w:rPr>
        <w:t>Indian consumers increasingly view exercise not as optional but as the non-negotiable foundation of weight loss - even when using medication. The prominence of weight training discussions signals a maturity shift from 'just do cardio' to understanding body composition. However, the conversation reveals a practical accessibility gap - many users lack gym access or time, leading to walking and home workouts as the default mode.</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Indian fitness market opportunity lies at the intersection of accessibility and effectiveness. Consumers know weight training is superior but many cannot access or afford gyms. Solutions that bring structured strength training into accessible formats (home, park, minimal equipment) have a large addressable market.</w:t>
      </w:r>
    </w:p>
    <w:p>
      <w:pPr>
        <w:pStyle w:val="Heading3"/>
        <w:jc w:val="left"/>
      </w:pPr>
      <w:r>
        <w:rPr>
          <w:rFonts w:ascii="Inter" w:hAnsi="Inter"/>
          <w:b/>
          <w:color w:val="1E3A5F"/>
          <w:sz w:val="26"/>
        </w:rPr>
        <w:t>Recommendation</w:t>
      </w:r>
    </w:p>
    <w:p>
      <w:pPr>
        <w:spacing w:after="120" w:before="0"/>
      </w:pPr>
      <w:r>
        <w:rPr>
          <w:rFonts w:ascii="Inter" w:hAnsi="Inter"/>
          <w:b w:val="0"/>
          <w:i w:val="0"/>
          <w:sz w:val="22"/>
        </w:rPr>
        <w:t>For GLP-1 brands: create mandatory exercise pairing guidance that addresses muscle preservation during weight loss. Partner with accessible fitness platforms (not just premium gyms) to reach tier-2 and tier-3 city consumers. Develop walking-plus-resistance band programmes as a minimum effective exercise protocol.</w:t>
      </w:r>
    </w:p>
    <w:p>
      <w:pPr>
        <w:pStyle w:val="Heading3"/>
        <w:jc w:val="left"/>
      </w:pPr>
      <w:r>
        <w:rPr>
          <w:rFonts w:ascii="Inter" w:hAnsi="Inter"/>
          <w:b/>
          <w:color w:val="1E3A5F"/>
          <w:sz w:val="26"/>
        </w:rPr>
        <w:t>Further Validation</w:t>
      </w:r>
    </w:p>
    <w:p>
      <w:pPr>
        <w:spacing w:after="120" w:before="0"/>
      </w:pPr>
      <w:r>
        <w:rPr>
          <w:rFonts w:ascii="Inter" w:hAnsi="Inter"/>
          <w:b w:val="0"/>
          <w:i w:val="0"/>
          <w:sz w:val="22"/>
        </w:rPr>
        <w:t>Measure the correlation between exercise-combined-with-medication users and sustained weight loss outcomes. Survey gym access rates across Indian city tiers to size the accessibility gap.</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"Bhai exercise karna chalu kar de. 18 ki umra me thodasa daudne se hi thak jana isn't good. Do some cardio and buy some weights to workout at home. Pushups aren't for beginners tbh so dw you'll get there. Aur protein khana chalu kar de bhai har meal me. It keeps that tummy in good shape."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"You definitely can. Stay in a calorie deficit, walk and do home workouts if possible."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"I went from 105 to 90 in 3-4 months during my Internship just by counting calories, running and maintaining a caloric deficit. You don't even need to go to the gym for that. It's definitely possible as long as you just start small and maintain consistency."</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06. GLP-1 Drug Experiences &amp; Journeys</w:t>
      </w:r>
    </w:p>
    <w:p>
      <w:pPr>
        <w:spacing w:after="160"/>
      </w:pPr>
      <w:r>
        <w:rPr>
          <w:rFonts w:ascii="Inter" w:hAnsi="Inter"/>
          <w:b/>
          <w:i w:val="0"/>
          <w:color w:val="1E3A5F"/>
          <w:sz w:val="18"/>
        </w:rPr>
        <w:t>[Key Finding]</w:t>
      </w:r>
      <w:r>
        <w:rPr>
          <w:rFonts w:ascii="Inter" w:hAnsi="Inter"/>
          <w:b w:val="0"/>
          <w:i w:val="0"/>
          <w:color w:val="6B7280"/>
          <w:sz w:val="18"/>
        </w:rPr>
        <w:t xml:space="preserve">  n=739</w:t>
      </w:r>
      <w:r>
        <w:rPr>
          <w:rFonts w:ascii="Inter" w:hAnsi="Inter"/>
          <w:b w:val="0"/>
          <w:i w:val="0"/>
          <w:color w:val="374151"/>
          <w:sz w:val="18"/>
        </w:rPr>
        <w:t xml:space="preserve">  |  Confidence: </w:t>
      </w:r>
      <w:r>
        <w:rPr>
          <w:rFonts w:ascii="Inter" w:hAnsi="Inter"/>
          <w:b/>
          <w:i w:val="0"/>
          <w:color w:val="059669"/>
          <w:sz w:val="18"/>
        </w:rPr>
        <w:t>84% (High)</w:t>
      </w:r>
      <w:r>
        <w:rPr>
          <w:rFonts w:ascii="Inter" w:hAnsi="Inter"/>
          <w:b w:val="0"/>
          <w:i w:val="0"/>
          <w:color w:val="374151"/>
          <w:sz w:val="18"/>
        </w:rPr>
        <w:t xml:space="preserve">  |  Signal: </w:t>
      </w:r>
      <w:r>
        <w:rPr>
          <w:rFonts w:ascii="Inter" w:hAnsi="Inter"/>
          <w:b/>
          <w:i w:val="0"/>
          <w:color w:val="374151"/>
          <w:sz w:val="18"/>
        </w:rPr>
        <w:t>83% (Strong)</w:t>
      </w:r>
      <w:r>
        <w:rPr>
          <w:rFonts w:ascii="Inter" w:hAnsi="Inter"/>
          <w:b w:val="0"/>
          <w:i w:val="0"/>
          <w:color w:val="6B7280"/>
          <w:sz w:val="18"/>
        </w:rPr>
        <w:t xml:space="preserve">  |  29.3% of Dataset</w:t>
      </w:r>
      <w:r>
        <w:rPr>
          <w:rFonts w:ascii="Inter" w:hAnsi="Inter"/>
          <w:b w:val="0"/>
          <w:i w:val="0"/>
          <w:color w:val="6B7280"/>
          <w:sz w:val="18"/>
        </w:rPr>
        <w:t xml:space="preserve">  |  NSS: </w:t>
      </w:r>
      <w:r>
        <w:rPr>
          <w:rFonts w:ascii="Inter" w:hAnsi="Inter"/>
          <w:b/>
          <w:i w:val="0"/>
          <w:color w:val="059669"/>
          <w:sz w:val="18"/>
        </w:rPr>
        <w:t>+14%</w:t>
      </w:r>
    </w:p>
    <w:p>
      <w:pPr>
        <w:jc w:val="center"/>
      </w:pPr>
      <w:r>
        <w:drawing>
          <wp:inline xmlns:a="http://schemas.openxmlformats.org/drawingml/2006/main" xmlns:pic="http://schemas.openxmlformats.org/drawingml/2006/picture">
            <wp:extent cx="3474720" cy="3525078"/>
            <wp:docPr id="11" name="Picture 11"/>
            <wp:cNvGraphicFramePr>
              <a:graphicFrameLocks noChangeAspect="1"/>
            </wp:cNvGraphicFramePr>
            <a:graphic>
              <a:graphicData uri="http://schemas.openxmlformats.org/drawingml/2006/picture">
                <pic:pic>
                  <pic:nvPicPr>
                    <pic:cNvPr id="0" name="chart_radar_INS_001.png"/>
                    <pic:cNvPicPr/>
                  </pic:nvPicPr>
                  <pic:blipFill>
                    <a:blip r:embed="rId19"/>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GLP-1 Drug Experiences &amp; Journeys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GLP-1 receptor agonists dominate the weight loss conversation in India with 739 mentions (29.3% of all discussion), spanning personal journey updates on Instagram, medical explainers on YouTube, and experience-sharing on Reddit. Mounjaro and Ozempic are the most frequently named drugs, with growing awareness of next-generation oral options like orforglipron. Sentiment is net positive (+14%) but notably mixed - 30% of mentions are neutral (information-seeking) and 16% negative.</w:t>
      </w:r>
    </w:p>
    <w:p>
      <w:pPr>
        <w:pStyle w:val="Heading3"/>
        <w:jc w:val="left"/>
      </w:pPr>
      <w:r>
        <w:rPr>
          <w:rFonts w:ascii="Inter" w:hAnsi="Inter"/>
          <w:b/>
          <w:color w:val="1E3A5F"/>
          <w:sz w:val="26"/>
        </w:rPr>
        <w:t>What it Means</w:t>
      </w:r>
    </w:p>
    <w:p>
      <w:pPr>
        <w:spacing w:after="120" w:before="0"/>
      </w:pPr>
      <w:r>
        <w:rPr>
          <w:rFonts w:ascii="Inter" w:hAnsi="Inter"/>
          <w:b w:val="0"/>
          <w:i w:val="0"/>
          <w:sz w:val="22"/>
        </w:rPr>
        <w:t>Indian consumers are in an active discovery phase with GLP-1 medications - they are simultaneously fascinated by the dramatic results and cautious about committing. Unlike Western markets where GLP-1 adoption is more normalised, Indian users treat these drugs as a significant life decision requiring extensive peer validation before starting. The high volume of neutral (information-gathering) content signals that a large pool of potential users is researching but has not yet converted.</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Indian GLP-1 market is at an inflection point between awareness and adoption. The consumer is educated enough to know these drugs exist and work, but needs reassurance on safety, cost, and medical supervision before starting. Brands that can bridge the trust gap - through doctor endorsements, transparent pricing, and realistic outcome expectations - will capture this converting audience.</w:t>
      </w:r>
    </w:p>
    <w:p>
      <w:pPr>
        <w:pStyle w:val="Heading3"/>
        <w:jc w:val="left"/>
      </w:pPr>
      <w:r>
        <w:rPr>
          <w:rFonts w:ascii="Inter" w:hAnsi="Inter"/>
          <w:b/>
          <w:color w:val="1E3A5F"/>
          <w:sz w:val="26"/>
        </w:rPr>
        <w:t>Recommendation</w:t>
      </w:r>
    </w:p>
    <w:p>
      <w:pPr>
        <w:spacing w:after="120" w:before="0"/>
      </w:pPr>
      <w:r>
        <w:rPr>
          <w:rFonts w:ascii="Inter" w:hAnsi="Inter"/>
          <w:b w:val="0"/>
          <w:i w:val="0"/>
          <w:sz w:val="22"/>
        </w:rPr>
        <w:t>Develop a 'first 90 days' content programme featuring Indian patients and endocrinologists documenting real GLP-1 journeys with honest side effect reporting. Partner with Indian healthcare influencers who already have trust (e.g., Dr. Pal, Dr. Balamurugan) rather than celebrity endorsements. Create a cost calculator tool showing monthly expense vs. outcomes.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Conduct a quantitative survey among the neutral/information-seeking segment to measure intent-to-adopt and specific barriers. Track conversion rates from awareness to prescription across tier-1 vs tier-2 Indian cities.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 xml:space="preserve">"To the people commenting Ozempic. I am a doctor and in clinic we daily prescribe GLP1RA. </w:t>
        <w:br/>
        <w:t>It's drug approved for diabetes and its side effect is Weight loss. But now doctors do use it to achieve weight loss in obese people who have comorbidities. It gives good protection against heart attack and protects kidney as well."</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Appetite coming back before your next GLP-1 dose? You’re not alone.</w:t>
        <w:br/>
        <w:br/>
        <w:t>This is something I’ve experienced personally, and many patients say the same.</w:t>
        <w:br/>
        <w:br/>
        <w:t>Here’s why it happens 👇</w:t>
        <w:br/>
        <w:t>📉 These medications don’t stay at full strength all week</w:t>
        <w:br/>
        <w:t>📈 After your injection, drug levels peak in 24-48 hours</w:t>
        <w:br/>
        <w:t>⏳ Then level..."</w:t>
      </w:r>
      <w:r>
        <w:rPr>
          <w:rFonts w:ascii="Inter" w:hAnsi="Inter"/>
          <w:b w:val="0"/>
          <w:i w:val="0"/>
          <w:color w:val="6B7280"/>
          <w:sz w:val="18"/>
        </w:rPr>
        <w:t xml:space="preserve">  - instagram</w:t>
      </w:r>
    </w:p>
    <w:p>
      <w:pPr>
        <w:spacing w:before="80" w:after="80"/>
        <w:ind w:left="680" w:right="680"/>
      </w:pPr>
      <w:r>
        <w:rPr>
          <w:rFonts w:ascii="Inter" w:hAnsi="Inter"/>
          <w:b w:val="0"/>
          <w:i/>
          <w:color w:val="374151"/>
          <w:sz w:val="20"/>
        </w:rPr>
        <w:t>"Additionally, Rybelsus is semaglutide orally. Comes in 3mg, 7mg, or 14mg once daily oral tablets for type 2 diabetes mellitus.</w:t>
        <w:br/>
        <w:br/>
        <w:t>For reference on injectables: Ozempic for diabetes is *intended by manufacturer* to be 0.25mg/week x4 weeks then increase to 0.5mg/week x2+ weeks."</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07. Bollywood &amp; Celebrity Weight Loss Speculation</w:t>
      </w:r>
    </w:p>
    <w:p>
      <w:pPr>
        <w:spacing w:after="160"/>
      </w:pPr>
      <w:r>
        <w:rPr>
          <w:rFonts w:ascii="Inter" w:hAnsi="Inter"/>
          <w:b/>
          <w:i w:val="0"/>
          <w:color w:val="1E3A5F"/>
          <w:sz w:val="18"/>
        </w:rPr>
        <w:t>[Key Finding]</w:t>
      </w:r>
      <w:r>
        <w:rPr>
          <w:rFonts w:ascii="Inter" w:hAnsi="Inter"/>
          <w:b w:val="0"/>
          <w:i w:val="0"/>
          <w:color w:val="6B7280"/>
          <w:sz w:val="18"/>
        </w:rPr>
        <w:t xml:space="preserve">  n=185</w:t>
      </w:r>
      <w:r>
        <w:rPr>
          <w:rFonts w:ascii="Inter" w:hAnsi="Inter"/>
          <w:b w:val="0"/>
          <w:i w:val="0"/>
          <w:color w:val="374151"/>
          <w:sz w:val="18"/>
        </w:rPr>
        <w:t xml:space="preserve">  |  Confidence: </w:t>
      </w:r>
      <w:r>
        <w:rPr>
          <w:rFonts w:ascii="Inter" w:hAnsi="Inter"/>
          <w:b/>
          <w:i w:val="0"/>
          <w:color w:val="059669"/>
          <w:sz w:val="18"/>
        </w:rPr>
        <w:t>84% (High)</w:t>
      </w:r>
      <w:r>
        <w:rPr>
          <w:rFonts w:ascii="Inter" w:hAnsi="Inter"/>
          <w:b w:val="0"/>
          <w:i w:val="0"/>
          <w:color w:val="374151"/>
          <w:sz w:val="18"/>
        </w:rPr>
        <w:t xml:space="preserve">  |  Signal: </w:t>
      </w:r>
      <w:r>
        <w:rPr>
          <w:rFonts w:ascii="Inter" w:hAnsi="Inter"/>
          <w:b/>
          <w:i w:val="0"/>
          <w:color w:val="374151"/>
          <w:sz w:val="18"/>
        </w:rPr>
        <w:t>82% (Strong)</w:t>
      </w:r>
      <w:r>
        <w:rPr>
          <w:rFonts w:ascii="Inter" w:hAnsi="Inter"/>
          <w:b w:val="0"/>
          <w:i w:val="0"/>
          <w:color w:val="6B7280"/>
          <w:sz w:val="18"/>
        </w:rPr>
        <w:t xml:space="preserve">  |  7.3% of Dataset</w:t>
      </w:r>
      <w:r>
        <w:rPr>
          <w:rFonts w:ascii="Inter" w:hAnsi="Inter"/>
          <w:b w:val="0"/>
          <w:i w:val="0"/>
          <w:color w:val="6B7280"/>
          <w:sz w:val="18"/>
        </w:rPr>
        <w:t xml:space="preserve">  |  NSS: </w:t>
      </w:r>
      <w:r>
        <w:rPr>
          <w:rFonts w:ascii="Inter" w:hAnsi="Inter"/>
          <w:b/>
          <w:i w:val="0"/>
          <w:color w:val="059669"/>
          <w:sz w:val="18"/>
        </w:rPr>
        <w:t>+20%</w:t>
      </w:r>
    </w:p>
    <w:p>
      <w:pPr>
        <w:jc w:val="center"/>
      </w:pPr>
      <w:r>
        <w:drawing>
          <wp:inline xmlns:a="http://schemas.openxmlformats.org/drawingml/2006/main" xmlns:pic="http://schemas.openxmlformats.org/drawingml/2006/picture">
            <wp:extent cx="3474720" cy="3525078"/>
            <wp:docPr id="12" name="Picture 12"/>
            <wp:cNvGraphicFramePr>
              <a:graphicFrameLocks noChangeAspect="1"/>
            </wp:cNvGraphicFramePr>
            <a:graphic>
              <a:graphicData uri="http://schemas.openxmlformats.org/drawingml/2006/picture">
                <pic:pic>
                  <pic:nvPicPr>
                    <pic:cNvPr id="0" name="chart_radar_INS_013.png"/>
                    <pic:cNvPicPr/>
                  </pic:nvPicPr>
                  <pic:blipFill>
                    <a:blip r:embed="rId20"/>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Bollywood &amp; Celebrity Weight Loss Speculation</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Celebrity weight loss speculation dominates 191 items (7.6% of corpus) across all 3 platforms with moderately positive sentiment. Reddit hosts heated debates about whether Karan Johar, Bhumi Pednekar, Kapil Sharma, and Vidya Balan used Ozempic. Instagram features celebrity-adjacent content (Bollywood diet routines, transformation reels). The dominant narrative is accusation - consumers believe most celebrity weight loss is drug-assisted and are frustrated by the lack of transparency.</w:t>
      </w:r>
    </w:p>
    <w:p>
      <w:pPr>
        <w:pStyle w:val="Heading3"/>
        <w:jc w:val="left"/>
      </w:pPr>
      <w:r>
        <w:rPr>
          <w:rFonts w:ascii="Inter" w:hAnsi="Inter"/>
          <w:b/>
          <w:color w:val="1E3A5F"/>
          <w:sz w:val="26"/>
        </w:rPr>
        <w:t>What it Means</w:t>
      </w:r>
    </w:p>
    <w:p>
      <w:pPr>
        <w:spacing w:after="120" w:before="0"/>
      </w:pPr>
      <w:r>
        <w:rPr>
          <w:rFonts w:ascii="Inter" w:hAnsi="Inter"/>
          <w:b w:val="0"/>
          <w:i w:val="0"/>
          <w:sz w:val="22"/>
        </w:rPr>
        <w:t>Bollywood celebrities have become the unwitting marketing vehicle for GLP-1 drugs in India - not through endorsement but through speculation. Every visible celebrity transformation triggers a cycle of 'definitely Ozempic' accusations, which simultaneously normalises awareness of these drugs and attaches stigma to using them. The Indian consumer has developed a sophisticated 'detection radar' for drug-assisted weight loss (sunken face, rapid timeline, lack of muscle definition) and applies it mercilessly to public figures. The paradox: celebrities who admit to Ozempic (like Oprah internationally) are respected for honesty, while those who deny it (most Bollywood) are mocked as dishonest.</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Celebrity weight loss is the single largest organic awareness driver for GLP-1 drugs in India, yet it operates entirely through suspicion rather than endorsement. This creates a unique brand challenge: the drugs are famous but carry a 'vanity' stigma. Any brand strategy that relies on traditional celebrity endorsement will backfire - the consumer already assumes celebrities use these drugs and will see paid endorsement as hypocritical confirmation.</w:t>
      </w:r>
    </w:p>
    <w:p>
      <w:pPr>
        <w:pStyle w:val="Heading3"/>
        <w:jc w:val="left"/>
      </w:pPr>
      <w:r>
        <w:rPr>
          <w:rFonts w:ascii="Inter" w:hAnsi="Inter"/>
          <w:b/>
          <w:color w:val="1E3A5F"/>
          <w:sz w:val="26"/>
        </w:rPr>
        <w:t>Recommendation</w:t>
      </w:r>
    </w:p>
    <w:p>
      <w:pPr>
        <w:spacing w:after="120" w:before="0"/>
      </w:pPr>
      <w:r>
        <w:rPr>
          <w:rFonts w:ascii="Inter" w:hAnsi="Inter"/>
          <w:b w:val="0"/>
          <w:i w:val="0"/>
          <w:sz w:val="22"/>
        </w:rPr>
        <w:t>Avoid celebrity endorsements for GLP-1 brands in India - the market has already priced in celebrity usage as assumed fact. Instead, create content addressing the transparency gap directly: 'Why people use GLP-1 and why that is okay.' Partner with celebrities who have been open about their methods (Tanmay Bhat, who is credited as genuinely working out) rather than those under suspicion. Use the Bollywood speculation as a cultural hook for educational content that redirects from gossip to science.</w:t>
      </w:r>
    </w:p>
    <w:p>
      <w:pPr>
        <w:pStyle w:val="Heading3"/>
        <w:jc w:val="left"/>
      </w:pPr>
      <w:r>
        <w:rPr>
          <w:rFonts w:ascii="Inter" w:hAnsi="Inter"/>
          <w:b/>
          <w:color w:val="1E3A5F"/>
          <w:sz w:val="26"/>
        </w:rPr>
        <w:t>Further Validation</w:t>
      </w:r>
    </w:p>
    <w:p>
      <w:pPr>
        <w:spacing w:after="120" w:before="0"/>
      </w:pPr>
      <w:r>
        <w:rPr>
          <w:rFonts w:ascii="Inter" w:hAnsi="Inter"/>
          <w:b w:val="0"/>
          <w:i w:val="0"/>
          <w:sz w:val="22"/>
        </w:rPr>
        <w:t>Track whether celebrity Ozempic speculation correlates with search volume spikes for GLP-1 drugs in India. Survey consumers on whether celebrity usage makes them more or less likely to consider these drugs themselves.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"Nobody wants to know anyone’s medical history! The problem is with the elaborate lies woven during interviews.</w:t>
        <w:br/>
        <w:t>The likes of Vidya Balan, KJo, Ram Kapoor, even Kusha - have been trolled for their weight practically forever."</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"Its ozempic, its not something new everyone takes it including ram kapoor, kjo and vidya balan"</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"Some Insider Tea About Ahaan Panday (Plus a Dash of Ibrahim Ali Khan &amp; KJo Drama)</w:t>
        <w:br/>
        <w:br/>
        <w:t>Some Insider Tea About Ahaan Panday (Plus a Dash of Ibrahim Ali Khan &amp; KJo Drama)</w:t>
        <w:br/>
        <w:t>Have some insider info about the behind the scenes of Ahaan’s launch and some industry thoughts, plus did my own research with some facts."</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08. PCOS, Hormones &amp; Medical Weight Issues</w:t>
      </w:r>
    </w:p>
    <w:p>
      <w:pPr>
        <w:spacing w:after="160"/>
      </w:pPr>
      <w:r>
        <w:rPr>
          <w:rFonts w:ascii="Inter" w:hAnsi="Inter"/>
          <w:b/>
          <w:i w:val="0"/>
          <w:color w:val="1E3A5F"/>
          <w:sz w:val="18"/>
        </w:rPr>
        <w:t>[Key Finding]</w:t>
      </w:r>
      <w:r>
        <w:rPr>
          <w:rFonts w:ascii="Inter" w:hAnsi="Inter"/>
          <w:b w:val="0"/>
          <w:i w:val="0"/>
          <w:color w:val="6B7280"/>
          <w:sz w:val="18"/>
        </w:rPr>
        <w:t xml:space="preserve">  n=416</w:t>
      </w:r>
      <w:r>
        <w:rPr>
          <w:rFonts w:ascii="Inter" w:hAnsi="Inter"/>
          <w:b w:val="0"/>
          <w:i w:val="0"/>
          <w:color w:val="374151"/>
          <w:sz w:val="18"/>
        </w:rPr>
        <w:t xml:space="preserve">  |  Confidence: </w:t>
      </w:r>
      <w:r>
        <w:rPr>
          <w:rFonts w:ascii="Inter" w:hAnsi="Inter"/>
          <w:b/>
          <w:i w:val="0"/>
          <w:color w:val="059669"/>
          <w:sz w:val="18"/>
        </w:rPr>
        <w:t>83% (High)</w:t>
      </w:r>
      <w:r>
        <w:rPr>
          <w:rFonts w:ascii="Inter" w:hAnsi="Inter"/>
          <w:b w:val="0"/>
          <w:i w:val="0"/>
          <w:color w:val="374151"/>
          <w:sz w:val="18"/>
        </w:rPr>
        <w:t xml:space="preserve">  |  Signal: </w:t>
      </w:r>
      <w:r>
        <w:rPr>
          <w:rFonts w:ascii="Inter" w:hAnsi="Inter"/>
          <w:b/>
          <w:i w:val="0"/>
          <w:color w:val="374151"/>
          <w:sz w:val="18"/>
        </w:rPr>
        <w:t>84% (Strong)</w:t>
      </w:r>
      <w:r>
        <w:rPr>
          <w:rFonts w:ascii="Inter" w:hAnsi="Inter"/>
          <w:b w:val="0"/>
          <w:i w:val="0"/>
          <w:color w:val="6B7280"/>
          <w:sz w:val="18"/>
        </w:rPr>
        <w:t xml:space="preserve">  |  16.5% of Dataset</w:t>
      </w:r>
      <w:r>
        <w:rPr>
          <w:rFonts w:ascii="Inter" w:hAnsi="Inter"/>
          <w:b w:val="0"/>
          <w:i w:val="0"/>
          <w:color w:val="6B7280"/>
          <w:sz w:val="18"/>
        </w:rPr>
        <w:t xml:space="preserve">  |  NSS: </w:t>
      </w:r>
      <w:r>
        <w:rPr>
          <w:rFonts w:ascii="Inter" w:hAnsi="Inter"/>
          <w:b/>
          <w:i w:val="0"/>
          <w:color w:val="059669"/>
          <w:sz w:val="18"/>
        </w:rPr>
        <w:t>+23%</w:t>
      </w:r>
    </w:p>
    <w:p>
      <w:pPr>
        <w:jc w:val="center"/>
      </w:pPr>
      <w:r>
        <w:drawing>
          <wp:inline xmlns:a="http://schemas.openxmlformats.org/drawingml/2006/main" xmlns:pic="http://schemas.openxmlformats.org/drawingml/2006/picture">
            <wp:extent cx="3474720" cy="3525078"/>
            <wp:docPr id="13" name="Picture 13"/>
            <wp:cNvGraphicFramePr>
              <a:graphicFrameLocks noChangeAspect="1"/>
            </wp:cNvGraphicFramePr>
            <a:graphic>
              <a:graphicData uri="http://schemas.openxmlformats.org/drawingml/2006/picture">
                <pic:pic>
                  <pic:nvPicPr>
                    <pic:cNvPr id="0" name="chart_radar_INS_008.png"/>
                    <pic:cNvPicPr/>
                  </pic:nvPicPr>
                  <pic:blipFill>
                    <a:blip r:embed="rId21"/>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PCOS, Hormones &amp; Medical Weight Issues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PCOS, hormonal, and medical weight issues account for 16.5% of conversation (416 mentions) with moderate positive sentiment (+22.6%). PCOS/PCOD is the most-discussed medical condition, followed by thyroid disorders, insulin resistance, and diabetes management. Women sharing personal PCOS weight struggles dominate Instagram, while Reddit and YouTube feature clinical discussions about metformin, hormonal treatment, and postpartum weight management.</w:t>
      </w:r>
    </w:p>
    <w:p>
      <w:pPr>
        <w:pStyle w:val="Heading3"/>
        <w:jc w:val="left"/>
      </w:pPr>
      <w:r>
        <w:rPr>
          <w:rFonts w:ascii="Inter" w:hAnsi="Inter"/>
          <w:b/>
          <w:color w:val="1E3A5F"/>
          <w:sz w:val="26"/>
        </w:rPr>
        <w:t>What it Means</w:t>
      </w:r>
    </w:p>
    <w:p>
      <w:pPr>
        <w:spacing w:after="120" w:before="0"/>
      </w:pPr>
      <w:r>
        <w:rPr>
          <w:rFonts w:ascii="Inter" w:hAnsi="Inter"/>
          <w:b w:val="0"/>
          <w:i w:val="0"/>
          <w:sz w:val="22"/>
        </w:rPr>
        <w:t>For a significant segment of Indian women, weight loss is not a lifestyle choice but a medical necessity entangled with reproductive health. PCOS affects an estimated 1 in 5 Indian women, and the weight-PCOS cycle (weight gain worsens PCOS, PCOS makes weight loss harder) creates a uniquely frustrating experience. These consumers are not looking for general weight loss advice - they need medically-informed solutions that address the hormonal root cause. The emotional intensity of this conversation (sadness, frustration) is notably higher than other themes.</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PCOS-weight-loss segment is underserved by both the weight loss and pharmaceutical industries. Generic diet advice fails because it does not account for insulin resistance. GLP-1 drugs show particular promise here (dual action on weight and insulin sensitivity) but are not being marketed to this segment. Whoever builds the bridge between PCOS treatment and modern weight management will capture a loyal, medically-motivated audience.</w:t>
      </w:r>
    </w:p>
    <w:p>
      <w:pPr>
        <w:pStyle w:val="Heading3"/>
        <w:jc w:val="left"/>
      </w:pPr>
      <w:r>
        <w:rPr>
          <w:rFonts w:ascii="Inter" w:hAnsi="Inter"/>
          <w:b/>
          <w:color w:val="1E3A5F"/>
          <w:sz w:val="26"/>
        </w:rPr>
        <w:t>Recommendation</w:t>
      </w:r>
    </w:p>
    <w:p>
      <w:pPr>
        <w:spacing w:after="120" w:before="0"/>
      </w:pPr>
      <w:r>
        <w:rPr>
          <w:rFonts w:ascii="Inter" w:hAnsi="Inter"/>
          <w:b w:val="0"/>
          <w:i w:val="0"/>
          <w:sz w:val="22"/>
        </w:rPr>
        <w:t>Develop PCOS-specific weight management programmes that integrate GLP-1 medication with hormonal treatment, Indian dietary modifications, and cycle-aware exercise. Partner with gynaecologists (not just endocrinologists) as prescribing advocates. Create community support groups for women navigating the PCOS-weight cycle, with medical professional moderation.</w:t>
      </w:r>
    </w:p>
    <w:p>
      <w:pPr>
        <w:pStyle w:val="Heading3"/>
        <w:jc w:val="left"/>
      </w:pPr>
      <w:r>
        <w:rPr>
          <w:rFonts w:ascii="Inter" w:hAnsi="Inter"/>
          <w:b/>
          <w:color w:val="1E3A5F"/>
          <w:sz w:val="26"/>
        </w:rPr>
        <w:t>Further Validation</w:t>
      </w:r>
    </w:p>
    <w:p>
      <w:pPr>
        <w:spacing w:after="120" w:before="0"/>
      </w:pPr>
      <w:r>
        <w:rPr>
          <w:rFonts w:ascii="Inter" w:hAnsi="Inter"/>
          <w:b w:val="0"/>
          <w:i w:val="0"/>
          <w:sz w:val="22"/>
        </w:rPr>
        <w:t>Quantify the overlap between PCOS diagnosis and GLP-1 interest in the Indian market. Conduct clinical outcomes research on GLP-1 efficacy specifically in PCOS-related weight management among Indian women.</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"Go visit an endocrinologist, they'll help you out. GLP1s/ semaglutides are indeed available in India as we are thankfully one of the nations with the highest number of people with diabetes. However, you may not get "Ozempic" or it may cost you a lot as it's a name-brand product."</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"Ozempic does have side effects but those who overdo it end up looking like this. Plus he is 50+ and severely underweight at this point. If used correctly, ozempic (glp1) doesn’t make one look this way. I can confirm, cuz i am on it (due to pcos and insulin resistance)."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"My husband and I are both diabetic. We have replaced white flour roti/naan and rice with quinoa and millet. I do millet pulao. Mainly we eat dal as soup. And subji we eat as stir fry or air fry. You don't have to eliminate carbs to lower blood sugar, you need to balance them with protein and fat and increase physical activity."</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09. Food Industry, Junk Food &amp; Ultra-Processed</w:t>
      </w:r>
    </w:p>
    <w:p>
      <w:pPr>
        <w:spacing w:after="160"/>
      </w:pPr>
      <w:r>
        <w:rPr>
          <w:rFonts w:ascii="Inter" w:hAnsi="Inter"/>
          <w:b/>
          <w:i w:val="0"/>
          <w:color w:val="1E3A5F"/>
          <w:sz w:val="18"/>
        </w:rPr>
        <w:t>[Key Finding]</w:t>
      </w:r>
      <w:r>
        <w:rPr>
          <w:rFonts w:ascii="Inter" w:hAnsi="Inter"/>
          <w:b w:val="0"/>
          <w:i w:val="0"/>
          <w:color w:val="6B7280"/>
          <w:sz w:val="18"/>
        </w:rPr>
        <w:t xml:space="preserve">  n=164</w:t>
      </w:r>
      <w:r>
        <w:rPr>
          <w:rFonts w:ascii="Inter" w:hAnsi="Inter"/>
          <w:b w:val="0"/>
          <w:i w:val="0"/>
          <w:color w:val="374151"/>
          <w:sz w:val="18"/>
        </w:rPr>
        <w:t xml:space="preserve">  |  Confidence: </w:t>
      </w:r>
      <w:r>
        <w:rPr>
          <w:rFonts w:ascii="Inter" w:hAnsi="Inter"/>
          <w:b/>
          <w:i w:val="0"/>
          <w:color w:val="059669"/>
          <w:sz w:val="18"/>
        </w:rPr>
        <w:t>83% (High)</w:t>
      </w:r>
      <w:r>
        <w:rPr>
          <w:rFonts w:ascii="Inter" w:hAnsi="Inter"/>
          <w:b w:val="0"/>
          <w:i w:val="0"/>
          <w:color w:val="374151"/>
          <w:sz w:val="18"/>
        </w:rPr>
        <w:t xml:space="preserve">  |  Signal: </w:t>
      </w:r>
      <w:r>
        <w:rPr>
          <w:rFonts w:ascii="Inter" w:hAnsi="Inter"/>
          <w:b/>
          <w:i w:val="0"/>
          <w:color w:val="374151"/>
          <w:sz w:val="18"/>
        </w:rPr>
        <w:t>84% (Strong)</w:t>
      </w:r>
      <w:r>
        <w:rPr>
          <w:rFonts w:ascii="Inter" w:hAnsi="Inter"/>
          <w:b w:val="0"/>
          <w:i w:val="0"/>
          <w:color w:val="6B7280"/>
          <w:sz w:val="18"/>
        </w:rPr>
        <w:t xml:space="preserve">  |  6.5% of Dataset</w:t>
      </w:r>
      <w:r>
        <w:rPr>
          <w:rFonts w:ascii="Inter" w:hAnsi="Inter"/>
          <w:b w:val="0"/>
          <w:i w:val="0"/>
          <w:color w:val="6B7280"/>
          <w:sz w:val="18"/>
        </w:rPr>
        <w:t xml:space="preserve">  |  NSS: </w:t>
      </w:r>
      <w:r>
        <w:rPr>
          <w:rFonts w:ascii="Inter" w:hAnsi="Inter"/>
          <w:b/>
          <w:i w:val="0"/>
          <w:color w:val="059669"/>
          <w:sz w:val="18"/>
        </w:rPr>
        <w:t>+23%</w:t>
      </w:r>
    </w:p>
    <w:p>
      <w:pPr>
        <w:jc w:val="center"/>
      </w:pPr>
      <w:r>
        <w:drawing>
          <wp:inline xmlns:a="http://schemas.openxmlformats.org/drawingml/2006/main" xmlns:pic="http://schemas.openxmlformats.org/drawingml/2006/picture">
            <wp:extent cx="3474720" cy="3517840"/>
            <wp:docPr id="14" name="Picture 14"/>
            <wp:cNvGraphicFramePr>
              <a:graphicFrameLocks noChangeAspect="1"/>
            </wp:cNvGraphicFramePr>
            <a:graphic>
              <a:graphicData uri="http://schemas.openxmlformats.org/drawingml/2006/picture">
                <pic:pic>
                  <pic:nvPicPr>
                    <pic:cNvPr id="0" name="chart_radar_INS_012.png"/>
                    <pic:cNvPicPr/>
                  </pic:nvPicPr>
                  <pic:blipFill>
                    <a:blip r:embed="rId22"/>
                    <a:stretch>
                      <a:fillRect/>
                    </a:stretch>
                  </pic:blipFill>
                  <pic:spPr>
                    <a:xfrm>
                      <a:off x="0" y="0"/>
                      <a:ext cx="3474720" cy="3517840"/>
                    </a:xfrm>
                    <a:prstGeom prst="rect"/>
                  </pic:spPr>
                </pic:pic>
              </a:graphicData>
            </a:graphic>
          </wp:inline>
        </w:drawing>
      </w:r>
    </w:p>
    <w:p>
      <w:pPr>
        <w:spacing w:after="240"/>
        <w:jc w:val="center"/>
      </w:pPr>
      <w:r>
        <w:rPr>
          <w:rFonts w:ascii="Inter" w:hAnsi="Inter"/>
          <w:b w:val="0"/>
          <w:i/>
          <w:color w:val="6B7280"/>
          <w:sz w:val="18"/>
        </w:rPr>
        <w:t>Score Breakdown: Food Industry, Junk Food &amp; Ultra-Processed</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Food industry and ultra-processed food discussions account for 6.5% of conversation (164 mentions) with moderate positive sentiment (+22.6%). The narrative centres on GLP-1 drugs disrupting junk food demand, food addiction as a root cause of obesity, and growing awareness of ultra-processed food harms. Swiggy and Zomato delivery culture is implicated as an enabler of unhealthy eating. The phrase 'food noise' (a GLP-1 term for reduced food obsession) appears as a revelatory concept.</w:t>
      </w:r>
    </w:p>
    <w:p>
      <w:pPr>
        <w:pStyle w:val="Heading3"/>
        <w:jc w:val="left"/>
      </w:pPr>
      <w:r>
        <w:rPr>
          <w:rFonts w:ascii="Inter" w:hAnsi="Inter"/>
          <w:b/>
          <w:color w:val="1E3A5F"/>
          <w:sz w:val="26"/>
        </w:rPr>
        <w:t>What it Means</w:t>
      </w:r>
    </w:p>
    <w:p>
      <w:pPr>
        <w:spacing w:after="120" w:before="0"/>
      </w:pPr>
      <w:r>
        <w:rPr>
          <w:rFonts w:ascii="Inter" w:hAnsi="Inter"/>
          <w:b w:val="0"/>
          <w:i w:val="0"/>
          <w:sz w:val="22"/>
        </w:rPr>
        <w:t>Indian consumers are beginning to reframe obesity from a willpower failure to a systemic problem created by food industry design and delivery-app convenience. The concept of 'food noise' - which GLP-1 users describe as the constant mental chatter about food that medication silences - is a breakthrough framing that resonates deeply with consumers who have tried and failed at willpower-based dieting. This represents a paradigm shift: the enemy is not the consumer's weakness but the food environment's strength.</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'food noise' concept is a powerful marketing and educational tool for GLP-1 brands because it shifts the weight loss conversation from blame to biology. Simultaneously, the growing anti-ultra-processed-food sentiment creates headwinds for packaged food companies and tailwinds for clean-label, whole-food brands. Delivery platforms (Swiggy, Zomato) face reputational pressure to offer healthier options.</w:t>
      </w:r>
    </w:p>
    <w:p>
      <w:pPr>
        <w:pStyle w:val="Heading3"/>
        <w:jc w:val="left"/>
      </w:pPr>
      <w:r>
        <w:rPr>
          <w:rFonts w:ascii="Inter" w:hAnsi="Inter"/>
          <w:b/>
          <w:color w:val="1E3A5F"/>
          <w:sz w:val="26"/>
        </w:rPr>
        <w:t>Recommendation</w:t>
      </w:r>
    </w:p>
    <w:p>
      <w:pPr>
        <w:spacing w:after="120" w:before="0"/>
      </w:pPr>
      <w:r>
        <w:rPr>
          <w:rFonts w:ascii="Inter" w:hAnsi="Inter"/>
          <w:b w:val="0"/>
          <w:i w:val="0"/>
          <w:sz w:val="22"/>
        </w:rPr>
        <w:t>For GLP-1 brands: lead with the 'food noise' concept in consumer education - it destigmatises medication use by framing weight gain as neurological rather than behavioural. For food companies: accelerate healthy product development before the regulatory and cultural pressure intensifies. For delivery platforms: create prominent 'healthy choice' categories and calorie-labelled menus to stay ahead of the backlash.</w:t>
      </w:r>
    </w:p>
    <w:p>
      <w:pPr>
        <w:pStyle w:val="Heading3"/>
        <w:jc w:val="left"/>
      </w:pPr>
      <w:r>
        <w:rPr>
          <w:rFonts w:ascii="Inter" w:hAnsi="Inter"/>
          <w:b/>
          <w:color w:val="1E3A5F"/>
          <w:sz w:val="26"/>
        </w:rPr>
        <w:t>Further Validation</w:t>
      </w:r>
    </w:p>
    <w:p>
      <w:pPr>
        <w:spacing w:after="120" w:before="0"/>
      </w:pPr>
      <w:r>
        <w:rPr>
          <w:rFonts w:ascii="Inter" w:hAnsi="Inter"/>
          <w:b w:val="0"/>
          <w:i w:val="0"/>
          <w:sz w:val="22"/>
        </w:rPr>
        <w:t>Measure consumer awareness and resonance of the 'food noise' concept in India. Track whether anti-ultra-processed-food sentiment is translating into actual purchasing behaviour shifts on delivery platforms.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"I can personally attest to this. Struggled with alcoholism for the past few years and started Semaglutide 2 months ago. I don’t have the food noise or craving to consume alcohol anymore. And I’m losing weight. It’s been great."</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xml:space="preserve">"At this point we have to assume all ultra-processed foods (soft drinks, instant noodles, packed chips and sweets) have harmful ingredients in them and stay away from them as much as possible. </w:t>
        <w:br/>
        <w:br/>
        <w:t>There is no better substitute for plant-based whole food diet."</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"Wow, this is wild to me, but also confirms what I've always suspected. I've been on strict CICO (Calories in, calories out) for years now, and noticed that when those calories come from garbage food, they have MUCH more of an impact on my gains."</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10. Stigma, Shame &amp; the 'Shortcut' Debate</w:t>
      </w:r>
    </w:p>
    <w:p>
      <w:pPr>
        <w:spacing w:after="160"/>
      </w:pPr>
      <w:r>
        <w:rPr>
          <w:rFonts w:ascii="Inter" w:hAnsi="Inter"/>
          <w:b/>
          <w:i w:val="0"/>
          <w:color w:val="1E3A5F"/>
          <w:sz w:val="18"/>
        </w:rPr>
        <w:t>[Key Finding]</w:t>
      </w:r>
      <w:r>
        <w:rPr>
          <w:rFonts w:ascii="Inter" w:hAnsi="Inter"/>
          <w:b w:val="0"/>
          <w:i w:val="0"/>
          <w:color w:val="6B7280"/>
          <w:sz w:val="18"/>
        </w:rPr>
        <w:t xml:space="preserve">  n=143</w:t>
      </w:r>
      <w:r>
        <w:rPr>
          <w:rFonts w:ascii="Inter" w:hAnsi="Inter"/>
          <w:b w:val="0"/>
          <w:i w:val="0"/>
          <w:color w:val="374151"/>
          <w:sz w:val="18"/>
        </w:rPr>
        <w:t xml:space="preserve">  |  Confidence: </w:t>
      </w:r>
      <w:r>
        <w:rPr>
          <w:rFonts w:ascii="Inter" w:hAnsi="Inter"/>
          <w:b/>
          <w:i w:val="0"/>
          <w:color w:val="059669"/>
          <w:sz w:val="18"/>
        </w:rPr>
        <w:t>83% (High)</w:t>
      </w:r>
      <w:r>
        <w:rPr>
          <w:rFonts w:ascii="Inter" w:hAnsi="Inter"/>
          <w:b w:val="0"/>
          <w:i w:val="0"/>
          <w:color w:val="374151"/>
          <w:sz w:val="18"/>
        </w:rPr>
        <w:t xml:space="preserve">  |  Signal: </w:t>
      </w:r>
      <w:r>
        <w:rPr>
          <w:rFonts w:ascii="Inter" w:hAnsi="Inter"/>
          <w:b/>
          <w:i w:val="0"/>
          <w:color w:val="374151"/>
          <w:sz w:val="18"/>
        </w:rPr>
        <w:t>84% (Strong)</w:t>
      </w:r>
      <w:r>
        <w:rPr>
          <w:rFonts w:ascii="Inter" w:hAnsi="Inter"/>
          <w:b w:val="0"/>
          <w:i w:val="0"/>
          <w:color w:val="6B7280"/>
          <w:sz w:val="18"/>
        </w:rPr>
        <w:t xml:space="preserve">  |  5.7% of Dataset</w:t>
      </w:r>
      <w:r>
        <w:rPr>
          <w:rFonts w:ascii="Inter" w:hAnsi="Inter"/>
          <w:b w:val="0"/>
          <w:i w:val="0"/>
          <w:color w:val="6B7280"/>
          <w:sz w:val="18"/>
        </w:rPr>
        <w:t xml:space="preserve">  |  NSS: </w:t>
      </w:r>
      <w:r>
        <w:rPr>
          <w:rFonts w:ascii="Inter" w:hAnsi="Inter"/>
          <w:b/>
          <w:i w:val="0"/>
          <w:color w:val="059669"/>
          <w:sz w:val="18"/>
        </w:rPr>
        <w:t>+24%</w:t>
      </w:r>
    </w:p>
    <w:p>
      <w:pPr>
        <w:jc w:val="center"/>
      </w:pPr>
      <w:r>
        <w:drawing>
          <wp:inline xmlns:a="http://schemas.openxmlformats.org/drawingml/2006/main" xmlns:pic="http://schemas.openxmlformats.org/drawingml/2006/picture">
            <wp:extent cx="3474720" cy="3525078"/>
            <wp:docPr id="15" name="Picture 15"/>
            <wp:cNvGraphicFramePr>
              <a:graphicFrameLocks noChangeAspect="1"/>
            </wp:cNvGraphicFramePr>
            <a:graphic>
              <a:graphicData uri="http://schemas.openxmlformats.org/drawingml/2006/picture">
                <pic:pic>
                  <pic:nvPicPr>
                    <pic:cNvPr id="0" name="chart_radar_INS_015.png"/>
                    <pic:cNvPicPr/>
                  </pic:nvPicPr>
                  <pic:blipFill>
                    <a:blip r:embed="rId23"/>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Stigma, Shame &amp; the 'Shortcut' Debate</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The 'shortcut' debate appears in 98 items (3.9% of corpus) with deeply mixed sentiment. Consumers are divided between those who view GLP-1 drugs as a legitimate medical tool ('is taking an antibiotic a shortcut for infection?') and those who frame it as moral failure ('lazy people who can not discipline themselves'). Body shaming and weight stigma permeate both sides. The debate intensifies when celebrities are involved - their perceived 'easy access' to drugs fuels resentment from consumers who struggle to afford or access the same medication.</w:t>
      </w:r>
    </w:p>
    <w:p>
      <w:pPr>
        <w:pStyle w:val="Heading3"/>
        <w:jc w:val="left"/>
      </w:pPr>
      <w:r>
        <w:rPr>
          <w:rFonts w:ascii="Inter" w:hAnsi="Inter"/>
          <w:b/>
          <w:color w:val="1E3A5F"/>
          <w:sz w:val="26"/>
        </w:rPr>
        <w:t>What it Means</w:t>
      </w:r>
    </w:p>
    <w:p>
      <w:pPr>
        <w:spacing w:after="120" w:before="0"/>
      </w:pPr>
      <w:r>
        <w:rPr>
          <w:rFonts w:ascii="Inter" w:hAnsi="Inter"/>
          <w:b w:val="0"/>
          <w:i w:val="0"/>
          <w:sz w:val="22"/>
        </w:rPr>
        <w:t>Indian consumers are caught between two cultural narratives about weight loss: the traditional 'discipline and willpower' narrative (reinforced by yoga culture, Ayurvedic traditions, and family pressure) and the emerging 'medical intervention is valid' narrative (supported by global medical consensus and GLP-1 clinical evidence). The shortcut debate is not really about drugs - it is about whether the Indian consumer gives themselves permission to seek help rather than suffer through willpower alone.</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shortcut stigma is the invisible ceiling on GLP-1 adoption in India. Even consumers who want these drugs hesitate because of internalised shame - they have been told their entire lives that weight loss should come from discipline and willpower. The medical reframing (obesity as a metabolic condition, not a character flaw) has not yet reached mainstream Indian consciousness. Until this cultural barrier is addressed, a significant segment of potential users will suffer in silence rather than seek pharmaceutical help.</w:t>
      </w:r>
    </w:p>
    <w:p>
      <w:pPr>
        <w:pStyle w:val="Heading3"/>
        <w:jc w:val="left"/>
      </w:pPr>
      <w:r>
        <w:rPr>
          <w:rFonts w:ascii="Inter" w:hAnsi="Inter"/>
          <w:b/>
          <w:color w:val="1E3A5F"/>
          <w:sz w:val="26"/>
        </w:rPr>
        <w:t>Recommendation</w:t>
      </w:r>
    </w:p>
    <w:p>
      <w:pPr>
        <w:spacing w:after="120" w:before="0"/>
      </w:pPr>
      <w:r>
        <w:rPr>
          <w:rFonts w:ascii="Inter" w:hAnsi="Inter"/>
          <w:b w:val="0"/>
          <w:i w:val="0"/>
          <w:sz w:val="22"/>
        </w:rPr>
        <w:t>Reframe GLP-1 communication from 'weight loss drug' to 'metabolic health treatment' - this shifts the conversation from vanity to health. Create patient testimonial content that explicitly addresses the shame: 'I felt guilty about taking medication until my doctor explained that obesity is a disease, not a choice.' Partner with mental health professionals to address the psychological barriers to seeking treatment, not just the physical ones.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Conduct qualitative research (in-depth interviews) with Indian consumers who considered but did not start GLP-1 medication to understand the specific shame and stigma barriers. Measure whether medical reframing ('metabolic treatment' vs 'weight loss drug') changes willingness to adopt.</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"Thank you. I enjoy it more than a gym because I can work out alone and not feel judged, but just wish the instructor seemed a bit more realistic and relatable."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"I was a diehard evening workout person but I’ve had to change that recently with this job. Even if I’m not working in the evenings, I’m so drained mentally - zero willpower or discipline or motivation - that my workouts were just not happening. So I’ve shifted recently to mornings and I’m far more consistent that way."</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"With due respect, this is a misleading generalisation.</w:t>
        <w:br/>
        <w:t>Badshah’s transformation is the result of 3+ years of structured training and lifestyle changes, not shortcuts.</w:t>
        <w:br/>
        <w:t>He has worked consistently with @thefit_ceo , and that effort deserves acknowledgment."</w:t>
      </w:r>
      <w:r>
        <w:rPr>
          <w:rFonts w:ascii="Inter" w:hAnsi="Inter"/>
          <w:b w:val="0"/>
          <w:i w:val="0"/>
          <w:color w:val="6B7280"/>
          <w:sz w:val="18"/>
        </w:rPr>
        <w:t xml:space="preserve">  - instagram</w:t>
      </w:r>
    </w:p>
    <w:p>
      <w:pPr>
        <w:spacing w:before="80" w:after="80"/>
        <w:pBdr>
          <w:bottom w:val="single" w:sz="4" w:space="1" w:color="6B7280"/>
        </w:pBdr>
      </w:pPr>
    </w:p>
    <w:p>
      <w:pPr>
        <w:pStyle w:val="Heading2"/>
        <w:jc w:val="left"/>
      </w:pPr>
      <w:r>
        <w:rPr>
          <w:rFonts w:ascii="Inter" w:hAnsi="Inter"/>
          <w:b/>
          <w:color w:val="1E3A5F"/>
          <w:sz w:val="32"/>
        </w:rPr>
        <w:t>11. GLP-1 Side Effects &amp; Safety Concerns</w:t>
      </w:r>
    </w:p>
    <w:p>
      <w:pPr>
        <w:spacing w:after="160"/>
      </w:pPr>
      <w:r>
        <w:rPr>
          <w:rFonts w:ascii="Inter" w:hAnsi="Inter"/>
          <w:b/>
          <w:i w:val="0"/>
          <w:color w:val="1E3A5F"/>
          <w:sz w:val="18"/>
        </w:rPr>
        <w:t>[Key Finding]</w:t>
      </w:r>
      <w:r>
        <w:rPr>
          <w:rFonts w:ascii="Inter" w:hAnsi="Inter"/>
          <w:b w:val="0"/>
          <w:i w:val="0"/>
          <w:color w:val="6B7280"/>
          <w:sz w:val="18"/>
        </w:rPr>
        <w:t xml:space="preserve">  n=286</w:t>
      </w:r>
      <w:r>
        <w:rPr>
          <w:rFonts w:ascii="Inter" w:hAnsi="Inter"/>
          <w:b w:val="0"/>
          <w:i w:val="0"/>
          <w:color w:val="374151"/>
          <w:sz w:val="18"/>
        </w:rPr>
        <w:t xml:space="preserve">  |  Confidence: </w:t>
      </w:r>
      <w:r>
        <w:rPr>
          <w:rFonts w:ascii="Inter" w:hAnsi="Inter"/>
          <w:b/>
          <w:i w:val="0"/>
          <w:color w:val="059669"/>
          <w:sz w:val="18"/>
        </w:rPr>
        <w:t>82% (High)</w:t>
      </w:r>
      <w:r>
        <w:rPr>
          <w:rFonts w:ascii="Inter" w:hAnsi="Inter"/>
          <w:b w:val="0"/>
          <w:i w:val="0"/>
          <w:color w:val="374151"/>
          <w:sz w:val="18"/>
        </w:rPr>
        <w:t xml:space="preserve">  |  Signal: </w:t>
      </w:r>
      <w:r>
        <w:rPr>
          <w:rFonts w:ascii="Inter" w:hAnsi="Inter"/>
          <w:b/>
          <w:i w:val="0"/>
          <w:color w:val="374151"/>
          <w:sz w:val="18"/>
        </w:rPr>
        <w:t>86% (Strong)</w:t>
      </w:r>
      <w:r>
        <w:rPr>
          <w:rFonts w:ascii="Inter" w:hAnsi="Inter"/>
          <w:b w:val="0"/>
          <w:i w:val="0"/>
          <w:color w:val="6B7280"/>
          <w:sz w:val="18"/>
        </w:rPr>
        <w:t xml:space="preserve">  |  11.3% of Dataset</w:t>
      </w:r>
      <w:r>
        <w:rPr>
          <w:rFonts w:ascii="Inter" w:hAnsi="Inter"/>
          <w:b w:val="0"/>
          <w:i w:val="0"/>
          <w:color w:val="6B7280"/>
          <w:sz w:val="18"/>
        </w:rPr>
        <w:t xml:space="preserve">  |  NSS: </w:t>
      </w:r>
      <w:r>
        <w:rPr>
          <w:rFonts w:ascii="Inter" w:hAnsi="Inter"/>
          <w:b/>
          <w:i w:val="0"/>
          <w:color w:val="DC2626"/>
          <w:sz w:val="18"/>
        </w:rPr>
        <w:t>-11%</w:t>
      </w:r>
    </w:p>
    <w:p>
      <w:pPr>
        <w:jc w:val="center"/>
      </w:pPr>
      <w:r>
        <w:drawing>
          <wp:inline xmlns:a="http://schemas.openxmlformats.org/drawingml/2006/main" xmlns:pic="http://schemas.openxmlformats.org/drawingml/2006/picture">
            <wp:extent cx="3474720" cy="3525078"/>
            <wp:docPr id="16" name="Picture 16"/>
            <wp:cNvGraphicFramePr>
              <a:graphicFrameLocks noChangeAspect="1"/>
            </wp:cNvGraphicFramePr>
            <a:graphic>
              <a:graphicData uri="http://schemas.openxmlformats.org/drawingml/2006/picture">
                <pic:pic>
                  <pic:nvPicPr>
                    <pic:cNvPr id="0" name="chart_radar_INS_002.png"/>
                    <pic:cNvPicPr/>
                  </pic:nvPicPr>
                  <pic:blipFill>
                    <a:blip r:embed="rId24"/>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GLP-1 Side Effects &amp; Safety Concerns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Safety concerns represent 11.3% of the conversation (286 mentions) with the only negative NSS in the dataset (-11.2%). Nausea, sulphur burps, fatigue, and muscle mass loss are the most frequently cited side effects. More alarming concerns about gastroparesis, pancreatitis, and 'Ozempic face' appear in Reddit threads. The conversation is notably cross-platform - Instagram users share personal side effect experiences, YouTube features doctors explaining risks, and Reddit hosts detailed clinical discussions.</w:t>
      </w:r>
    </w:p>
    <w:p>
      <w:pPr>
        <w:pStyle w:val="Heading3"/>
        <w:jc w:val="left"/>
      </w:pPr>
      <w:r>
        <w:rPr>
          <w:rFonts w:ascii="Inter" w:hAnsi="Inter"/>
          <w:b/>
          <w:color w:val="1E3A5F"/>
          <w:sz w:val="26"/>
        </w:rPr>
        <w:t>What it Means</w:t>
      </w:r>
    </w:p>
    <w:p>
      <w:pPr>
        <w:spacing w:after="120" w:before="0"/>
      </w:pPr>
      <w:r>
        <w:rPr>
          <w:rFonts w:ascii="Inter" w:hAnsi="Inter"/>
          <w:b w:val="0"/>
          <w:i w:val="0"/>
          <w:sz w:val="22"/>
        </w:rPr>
        <w:t>Indian consumers have a heightened fear-to-trust ratio with GLP-1 drugs compared to general weight loss topics. The safety conversation is not just about discomfort (nausea, bloating) but about fundamental body integrity - muscle loss and facial ageing (Ozempic face) are particularly alarming to a culture that values physical appearance and strength. The fact that doctors on YouTube are actively addressing these concerns suggests they are hearing them repeatedly from patients.</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Safety concerns are the primary conversion blocker for the Indian GLP-1 market. Consumers who have done their research are not worried about whether these drugs work - they are worried about what else these drugs do. Any brand communication that minimises side effects will lose credibility with this informed audience.</w:t>
      </w:r>
    </w:p>
    <w:p>
      <w:pPr>
        <w:pStyle w:val="Heading3"/>
        <w:jc w:val="left"/>
      </w:pPr>
      <w:r>
        <w:rPr>
          <w:rFonts w:ascii="Inter" w:hAnsi="Inter"/>
          <w:b/>
          <w:color w:val="1E3A5F"/>
          <w:sz w:val="26"/>
        </w:rPr>
        <w:t>Recommendation</w:t>
      </w:r>
    </w:p>
    <w:p>
      <w:pPr>
        <w:spacing w:after="120" w:before="0"/>
      </w:pPr>
      <w:r>
        <w:rPr>
          <w:rFonts w:ascii="Inter" w:hAnsi="Inter"/>
          <w:b w:val="0"/>
          <w:i w:val="0"/>
          <w:sz w:val="22"/>
        </w:rPr>
        <w:t>Create a transparent side effect guide in Hindi and English that ranks side effects by frequency and severity, with clear protocols for when to call a doctor. Develop content around 'GLP-1 + strength training' protocols to address the muscle loss fear directly. Never use language that dismisses side effects - acknowledge them and provide management strategies.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Conduct a fear-mapping study among prospective GLP-1 users to rank safety concerns by severity. Monitor whether muscle-loss and Ozempic-face concerns are increasing or stabilising over time.</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 xml:space="preserve">"Nausea and vomiting is the main side effects </w:t>
        <w:br/>
        <w:t>But serious one is acute pancreatitis so medicine people"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The Dark Side of Ozempic: What You Should Know ⚠️</w:t>
        <w:br/>
        <w:br/>
        <w:t>Ozempic (semaglutide) has gained massive popularity as a weight-loss aid, but it was originally designed as a medication for type 2 diabetes to help regulate blood sugar."</w:t>
      </w:r>
      <w:r>
        <w:rPr>
          <w:rFonts w:ascii="Inter" w:hAnsi="Inter"/>
          <w:b w:val="0"/>
          <w:i w:val="0"/>
          <w:color w:val="6B7280"/>
          <w:sz w:val="18"/>
        </w:rPr>
        <w:t xml:space="preserve">  - instagram</w:t>
      </w:r>
    </w:p>
    <w:p>
      <w:pPr>
        <w:spacing w:before="80" w:after="80"/>
        <w:ind w:left="680" w:right="680"/>
      </w:pPr>
      <w:r>
        <w:rPr>
          <w:rFonts w:ascii="Inter" w:hAnsi="Inter"/>
          <w:b w:val="0"/>
          <w:i/>
          <w:color w:val="374151"/>
          <w:sz w:val="20"/>
        </w:rPr>
        <w:t>"Ozempic (semaglutide) is a medication used to treat type 2 diabetes and assist with weight management."</w:t>
      </w:r>
      <w:r>
        <w:rPr>
          <w:rFonts w:ascii="Inter" w:hAnsi="Inter"/>
          <w:b w:val="0"/>
          <w:i w:val="0"/>
          <w:color w:val="6B7280"/>
          <w:sz w:val="18"/>
        </w:rPr>
        <w:t xml:space="preserve">  - instagram</w:t>
      </w:r>
    </w:p>
    <w:p>
      <w:pPr>
        <w:spacing w:before="80" w:after="80"/>
        <w:pBdr>
          <w:bottom w:val="single" w:sz="4" w:space="1" w:color="6B7280"/>
        </w:pBdr>
      </w:pPr>
    </w:p>
    <w:p>
      <w:pPr>
        <w:pStyle w:val="Heading2"/>
        <w:jc w:val="left"/>
      </w:pPr>
      <w:r>
        <w:rPr>
          <w:rFonts w:ascii="Inter" w:hAnsi="Inter"/>
          <w:b/>
          <w:color w:val="1E3A5F"/>
          <w:sz w:val="32"/>
        </w:rPr>
        <w:t>12. Cost, Access &amp; Availability in India</w:t>
      </w:r>
    </w:p>
    <w:p>
      <w:pPr>
        <w:spacing w:after="160"/>
      </w:pPr>
      <w:r>
        <w:rPr>
          <w:rFonts w:ascii="Inter" w:hAnsi="Inter"/>
          <w:b/>
          <w:i w:val="0"/>
          <w:color w:val="1E3A5F"/>
          <w:sz w:val="18"/>
        </w:rPr>
        <w:t>[Key Finding]</w:t>
      </w:r>
      <w:r>
        <w:rPr>
          <w:rFonts w:ascii="Inter" w:hAnsi="Inter"/>
          <w:b w:val="0"/>
          <w:i w:val="0"/>
          <w:color w:val="6B7280"/>
          <w:sz w:val="18"/>
        </w:rPr>
        <w:t xml:space="preserve">  n=319</w:t>
      </w:r>
      <w:r>
        <w:rPr>
          <w:rFonts w:ascii="Inter" w:hAnsi="Inter"/>
          <w:b w:val="0"/>
          <w:i w:val="0"/>
          <w:color w:val="374151"/>
          <w:sz w:val="18"/>
        </w:rPr>
        <w:t xml:space="preserve">  |  Confidence: </w:t>
      </w:r>
      <w:r>
        <w:rPr>
          <w:rFonts w:ascii="Inter" w:hAnsi="Inter"/>
          <w:b/>
          <w:i w:val="0"/>
          <w:color w:val="059669"/>
          <w:sz w:val="18"/>
        </w:rPr>
        <w:t>82% (High)</w:t>
      </w:r>
      <w:r>
        <w:rPr>
          <w:rFonts w:ascii="Inter" w:hAnsi="Inter"/>
          <w:b w:val="0"/>
          <w:i w:val="0"/>
          <w:color w:val="374151"/>
          <w:sz w:val="18"/>
        </w:rPr>
        <w:t xml:space="preserve">  |  Signal: </w:t>
      </w:r>
      <w:r>
        <w:rPr>
          <w:rFonts w:ascii="Inter" w:hAnsi="Inter"/>
          <w:b/>
          <w:i w:val="0"/>
          <w:color w:val="374151"/>
          <w:sz w:val="18"/>
        </w:rPr>
        <w:t>82% (Strong)</w:t>
      </w:r>
      <w:r>
        <w:rPr>
          <w:rFonts w:ascii="Inter" w:hAnsi="Inter"/>
          <w:b w:val="0"/>
          <w:i w:val="0"/>
          <w:color w:val="6B7280"/>
          <w:sz w:val="18"/>
        </w:rPr>
        <w:t xml:space="preserve">  |  12.6% of Dataset</w:t>
      </w:r>
      <w:r>
        <w:rPr>
          <w:rFonts w:ascii="Inter" w:hAnsi="Inter"/>
          <w:b w:val="0"/>
          <w:i w:val="0"/>
          <w:color w:val="6B7280"/>
          <w:sz w:val="18"/>
        </w:rPr>
        <w:t xml:space="preserve">  |  NSS: </w:t>
      </w:r>
      <w:r>
        <w:rPr>
          <w:rFonts w:ascii="Inter" w:hAnsi="Inter"/>
          <w:b/>
          <w:i w:val="0"/>
          <w:color w:val="059669"/>
          <w:sz w:val="18"/>
        </w:rPr>
        <w:t>+11%</w:t>
      </w:r>
    </w:p>
    <w:p>
      <w:pPr>
        <w:jc w:val="center"/>
      </w:pPr>
      <w:r>
        <w:drawing>
          <wp:inline xmlns:a="http://schemas.openxmlformats.org/drawingml/2006/main" xmlns:pic="http://schemas.openxmlformats.org/drawingml/2006/picture">
            <wp:extent cx="3474720" cy="3525078"/>
            <wp:docPr id="17" name="Picture 17"/>
            <wp:cNvGraphicFramePr>
              <a:graphicFrameLocks noChangeAspect="1"/>
            </wp:cNvGraphicFramePr>
            <a:graphic>
              <a:graphicData uri="http://schemas.openxmlformats.org/drawingml/2006/picture">
                <pic:pic>
                  <pic:nvPicPr>
                    <pic:cNvPr id="0" name="chart_radar_INS_005.png"/>
                    <pic:cNvPicPr/>
                  </pic:nvPicPr>
                  <pic:blipFill>
                    <a:blip r:embed="rId25"/>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Cost, Access &amp; Availability in India</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Cost and access discussions comprise 12.6% of conversation (319 mentions) with cautious positive sentiment (+10.7%) - the lowest positive NSS among non-safety themes. Users compare drug prices between India and Western markets, discuss Natco Pharma's generic semaglutide potential, and note Mounjaro's India launch. Insurance coverage is a recurring concern. Compounding pharmacies and off-label prescriptions are discussed as workarounds.</w:t>
      </w:r>
    </w:p>
    <w:p>
      <w:pPr>
        <w:pStyle w:val="Heading3"/>
        <w:jc w:val="left"/>
      </w:pPr>
      <w:r>
        <w:rPr>
          <w:rFonts w:ascii="Inter" w:hAnsi="Inter"/>
          <w:b/>
          <w:color w:val="1E3A5F"/>
          <w:sz w:val="26"/>
        </w:rPr>
        <w:t>What it Means</w:t>
      </w:r>
    </w:p>
    <w:p>
      <w:pPr>
        <w:spacing w:after="120" w:before="0"/>
      </w:pPr>
      <w:r>
        <w:rPr>
          <w:rFonts w:ascii="Inter" w:hAnsi="Inter"/>
          <w:b w:val="0"/>
          <w:i w:val="0"/>
          <w:sz w:val="22"/>
        </w:rPr>
        <w:t>Cost is the silent gatekeeper of GLP-1 adoption in India. While consumers are aware that these drugs are cheaper in India than in the US, the monthly recurring cost (INR 5,000-15,000 for Mounjaro/Ozempic) is still prohibitive for most middle-income Indians. The active discussion of generics (Natco), compounding, and off-label use signals that demand exists but is price-constrained. The Indian consumer is not debating whether GLP-1 drugs work - they are calculating whether they can afford them long enough to get results.</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Indian GLP-1 market will be won by the player that cracks affordability. Unlike Western markets where insurance subsidises cost, Indian consumers pay out-of-pocket. Generic entry (Natco) will dramatically expand the addressable market but also commoditise the category. First-movers on affordable pricing or subscription models will capture the price-sensitive majority.</w:t>
      </w:r>
    </w:p>
    <w:p>
      <w:pPr>
        <w:pStyle w:val="Heading3"/>
        <w:jc w:val="left"/>
      </w:pPr>
      <w:r>
        <w:rPr>
          <w:rFonts w:ascii="Inter" w:hAnsi="Inter"/>
          <w:b/>
          <w:color w:val="1E3A5F"/>
          <w:sz w:val="26"/>
        </w:rPr>
        <w:t>Recommendation</w:t>
      </w:r>
    </w:p>
    <w:p>
      <w:pPr>
        <w:spacing w:after="120" w:before="0"/>
      </w:pPr>
      <w:r>
        <w:rPr>
          <w:rFonts w:ascii="Inter" w:hAnsi="Inter"/>
          <w:b w:val="0"/>
          <w:i w:val="0"/>
          <w:sz w:val="22"/>
        </w:rPr>
        <w:t>Develop tiered pricing or subscription models that reduce the monthly out-of-pocket burden. Create transparent total-cost-of-treatment calculators that show 6-month and 12-month projections. Monitor Natco Pharma's generic semaglutide timeline closely - its launch will reshape the competitive landscape. Consider EMI or health financing partnerships to spread costs.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Conduct willingness-to-pay research across income segments. Model the market expansion potential of generic GLP-1 entry at various price points.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"Houston weight loss clinic. $89 per visit once a month. They call in your prescription and you get it delivered. Price varies from 80-130 depending on the strength. That’s for 4 weeks of shots. 1 a week. They can also prescribe you the pills that help with the food cravings."</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"(Article)</w:t>
        <w:br/>
        <w:br/>
        <w:t>---</w:t>
        <w:br/>
        <w:br/>
        <w:t>Until recently, Indians had few safe ways of joining the global craze for weight-loss drugs. Some smuggled them into the country when returning home from abroad; others chanced it with bootlegged versions from Dubai."</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"The death toll from this insanity will be horrific. Couple unaffordable meds, insurance price spikes to cover the increases (with big ticket drugs being dropped from policies Jan 1st), and RFK's anti-health rampage, the US is gonna top the body count of Trump's first term.</w:t>
        <w:br/>
        <w:br/>
        <w:t>PS: This will bankrupt Medicare."</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13. Misinformation, Miracle Claims &amp; Debunking</w:t>
      </w:r>
    </w:p>
    <w:p>
      <w:pPr>
        <w:spacing w:after="160"/>
      </w:pPr>
      <w:r>
        <w:rPr>
          <w:rFonts w:ascii="Inter" w:hAnsi="Inter"/>
          <w:b/>
          <w:i w:val="0"/>
          <w:color w:val="1E3A5F"/>
          <w:sz w:val="18"/>
        </w:rPr>
        <w:t>[Key Finding]</w:t>
      </w:r>
      <w:r>
        <w:rPr>
          <w:rFonts w:ascii="Inter" w:hAnsi="Inter"/>
          <w:b w:val="0"/>
          <w:i w:val="0"/>
          <w:color w:val="6B7280"/>
          <w:sz w:val="18"/>
        </w:rPr>
        <w:t xml:space="preserve">  n=203</w:t>
      </w:r>
      <w:r>
        <w:rPr>
          <w:rFonts w:ascii="Inter" w:hAnsi="Inter"/>
          <w:b w:val="0"/>
          <w:i w:val="0"/>
          <w:color w:val="374151"/>
          <w:sz w:val="18"/>
        </w:rPr>
        <w:t xml:space="preserve">  |  Confidence: </w:t>
      </w:r>
      <w:r>
        <w:rPr>
          <w:rFonts w:ascii="Inter" w:hAnsi="Inter"/>
          <w:b/>
          <w:i w:val="0"/>
          <w:color w:val="059669"/>
          <w:sz w:val="18"/>
        </w:rPr>
        <w:t>81% (High)</w:t>
      </w:r>
      <w:r>
        <w:rPr>
          <w:rFonts w:ascii="Inter" w:hAnsi="Inter"/>
          <w:b w:val="0"/>
          <w:i w:val="0"/>
          <w:color w:val="374151"/>
          <w:sz w:val="18"/>
        </w:rPr>
        <w:t xml:space="preserve">  |  Signal: </w:t>
      </w:r>
      <w:r>
        <w:rPr>
          <w:rFonts w:ascii="Inter" w:hAnsi="Inter"/>
          <w:b/>
          <w:i w:val="0"/>
          <w:color w:val="374151"/>
          <w:sz w:val="18"/>
        </w:rPr>
        <w:t>84% (Strong)</w:t>
      </w:r>
      <w:r>
        <w:rPr>
          <w:rFonts w:ascii="Inter" w:hAnsi="Inter"/>
          <w:b w:val="0"/>
          <w:i w:val="0"/>
          <w:color w:val="6B7280"/>
          <w:sz w:val="18"/>
        </w:rPr>
        <w:t xml:space="preserve">  |  8.0% of Dataset</w:t>
      </w:r>
      <w:r>
        <w:rPr>
          <w:rFonts w:ascii="Inter" w:hAnsi="Inter"/>
          <w:b w:val="0"/>
          <w:i w:val="0"/>
          <w:color w:val="6B7280"/>
          <w:sz w:val="18"/>
        </w:rPr>
        <w:t xml:space="preserve">  |  NSS: </w:t>
      </w:r>
      <w:r>
        <w:rPr>
          <w:rFonts w:ascii="Inter" w:hAnsi="Inter"/>
          <w:b/>
          <w:i w:val="0"/>
          <w:color w:val="D97706"/>
          <w:sz w:val="18"/>
        </w:rPr>
        <w:t>+4%</w:t>
      </w:r>
    </w:p>
    <w:p>
      <w:pPr>
        <w:jc w:val="center"/>
      </w:pPr>
      <w:r>
        <w:drawing>
          <wp:inline xmlns:a="http://schemas.openxmlformats.org/drawingml/2006/main" xmlns:pic="http://schemas.openxmlformats.org/drawingml/2006/picture">
            <wp:extent cx="3474720" cy="3525078"/>
            <wp:docPr id="18" name="Picture 18"/>
            <wp:cNvGraphicFramePr>
              <a:graphicFrameLocks noChangeAspect="1"/>
            </wp:cNvGraphicFramePr>
            <a:graphic>
              <a:graphicData uri="http://schemas.openxmlformats.org/drawingml/2006/picture">
                <pic:pic>
                  <pic:nvPicPr>
                    <pic:cNvPr id="0" name="chart_radar_INS_014.png"/>
                    <pic:cNvPicPr/>
                  </pic:nvPicPr>
                  <pic:blipFill>
                    <a:blip r:embed="rId26"/>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Misinformation, Miracle Claims &amp; Debunking</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Misinformation and miracle claims account for 217 items (8.6% of corpus) spanning fear-based content ('Ozempic destroys your body'), miracle framing ('lose 10kg in 10 days'), pseudoscience (Gila monster venom narratives), and fact-checking responses. The conversation is bifurcated: Instagram hosts the most misleading content (miracle claims from health influencers, unverified side effect horror stories), while Reddit and YouTube host the debunking (doctors correcting misinformation, users sharing evidence-based perspectives).</w:t>
      </w:r>
    </w:p>
    <w:p>
      <w:pPr>
        <w:pStyle w:val="Heading3"/>
        <w:jc w:val="left"/>
      </w:pPr>
      <w:r>
        <w:rPr>
          <w:rFonts w:ascii="Inter" w:hAnsi="Inter"/>
          <w:b/>
          <w:color w:val="1E3A5F"/>
          <w:sz w:val="26"/>
        </w:rPr>
        <w:t>What it Means</w:t>
      </w:r>
    </w:p>
    <w:p>
      <w:pPr>
        <w:spacing w:after="120" w:before="0"/>
      </w:pPr>
      <w:r>
        <w:rPr>
          <w:rFonts w:ascii="Inter" w:hAnsi="Inter"/>
          <w:b w:val="0"/>
          <w:i w:val="0"/>
          <w:sz w:val="22"/>
        </w:rPr>
        <w:t>The Indian weight loss information ecosystem is polarised between two competing content factories: Instagram's influencer-driven miracle-claim economy and Reddit/YouTube's evidence-based correction community. The misinformation is not random - it follows a predictable pattern. Step 1: An influencer frames a drug as a miracle or a danger (both drive engagement). Step 2: A doctor or informed user posts a correction. Step 3: The correction reaches a fraction of the original audience. The net effect is that the Indian consumer is simultaneously over-exposed to sensational claims and under-exposed to calibrated medical information.</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Misinformation is not just a public health concern - it is a direct commercial threat to GLP-1 brands. Fear-based misinformation (muscle wasting, permanent damage, venom-based) deters potential users. Miracle-framing (quick fix, no effort needed) attracts the wrong users who will be disappointed and generate negative word-of-mouth. Both distort the market conversation away from the drugs' actual clinical profile.</w:t>
      </w:r>
    </w:p>
    <w:p>
      <w:pPr>
        <w:pStyle w:val="Heading3"/>
        <w:jc w:val="left"/>
      </w:pPr>
      <w:r>
        <w:rPr>
          <w:rFonts w:ascii="Inter" w:hAnsi="Inter"/>
          <w:b/>
          <w:color w:val="1E3A5F"/>
          <w:sz w:val="26"/>
        </w:rPr>
        <w:t>Recommendation</w:t>
      </w:r>
    </w:p>
    <w:p>
      <w:pPr>
        <w:spacing w:after="120" w:before="0"/>
      </w:pPr>
      <w:r>
        <w:rPr>
          <w:rFonts w:ascii="Inter" w:hAnsi="Inter"/>
          <w:b w:val="0"/>
          <w:i w:val="0"/>
          <w:sz w:val="22"/>
        </w:rPr>
        <w:t>Fund an independent, doctor-led content initiative in Hindi and English that proactively addresses the top 10 misinformation themes. Create a 'myth vs fact' content series specifically for Instagram (where the misinformation is concentrated) using the same short-form, high-engagement format that spreads the misinformation. Partner with medical professionals who already have trust on YouTube (Dr. Pal, Dr. Balamurugan) to create corrective content that ranks alongside misleading videos.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Map the specific misinformation claims by volume and platform to prioritise debunking efforts. Track whether corrective content reduces fear-based objections in subsequent consumer conversations.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"Yeah I’m aware of TheLiverDoc’s twitter post about Herbalife and all the other resources like Pune’s research papers on contamination, John Oliver’s debunking video, the Netflix documentary. I tried explaining all of that to many people, they just say they are all Big Pharma scams to defame Herbalife."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xml:space="preserve">"Please no protinex! It has very less protein per serve and very high added sugar. </w:t>
        <w:br/>
        <w:br/>
        <w:t>Try the Whole Truth protein powder, Optimum Nutrition (be careful about fakes, don't buy this from Flipkart or any unreliable seller)."</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"Thank you for this post! Obviously healthy balanced eating is important for overall and skin health, but it gets taken to the extreme with these myths"</w:t>
      </w:r>
      <w:r>
        <w:rPr>
          <w:rFonts w:ascii="Inter" w:hAnsi="Inter"/>
          <w:b w:val="0"/>
          <w:i w:val="0"/>
          <w:color w:val="6B7280"/>
          <w:sz w:val="18"/>
        </w:rPr>
        <w:t xml:space="preserve">  - instagram</w:t>
      </w:r>
    </w:p>
    <w:p>
      <w:pPr>
        <w:spacing w:before="80" w:after="80"/>
        <w:pBdr>
          <w:bottom w:val="single" w:sz="4" w:space="1" w:color="6B7280"/>
        </w:pBdr>
      </w:pPr>
    </w:p>
    <w:p>
      <w:pPr>
        <w:pStyle w:val="Heading2"/>
        <w:jc w:val="left"/>
      </w:pPr>
      <w:r>
        <w:rPr>
          <w:rFonts w:ascii="Inter" w:hAnsi="Inter"/>
          <w:b/>
          <w:color w:val="1E3A5F"/>
          <w:sz w:val="32"/>
        </w:rPr>
        <w:t>14. Intermittent Fasting &amp; Eating Patterns</w:t>
      </w:r>
    </w:p>
    <w:p>
      <w:pPr>
        <w:spacing w:after="160"/>
      </w:pPr>
      <w:r>
        <w:rPr>
          <w:rFonts w:ascii="Inter" w:hAnsi="Inter"/>
          <w:b/>
          <w:i w:val="0"/>
          <w:color w:val="1E3A5F"/>
          <w:sz w:val="18"/>
        </w:rPr>
        <w:t>[Key Finding]</w:t>
      </w:r>
      <w:r>
        <w:rPr>
          <w:rFonts w:ascii="Inter" w:hAnsi="Inter"/>
          <w:b w:val="0"/>
          <w:i w:val="0"/>
          <w:color w:val="6B7280"/>
          <w:sz w:val="18"/>
        </w:rPr>
        <w:t xml:space="preserve">  n=56</w:t>
      </w:r>
      <w:r>
        <w:rPr>
          <w:rFonts w:ascii="Inter" w:hAnsi="Inter"/>
          <w:b w:val="0"/>
          <w:i w:val="0"/>
          <w:color w:val="374151"/>
          <w:sz w:val="18"/>
        </w:rPr>
        <w:t xml:space="preserve">  |  Confidence: </w:t>
      </w:r>
      <w:r>
        <w:rPr>
          <w:rFonts w:ascii="Inter" w:hAnsi="Inter"/>
          <w:b/>
          <w:i w:val="0"/>
          <w:color w:val="059669"/>
          <w:sz w:val="18"/>
        </w:rPr>
        <w:t>80% (High)</w:t>
      </w:r>
      <w:r>
        <w:rPr>
          <w:rFonts w:ascii="Inter" w:hAnsi="Inter"/>
          <w:b w:val="0"/>
          <w:i w:val="0"/>
          <w:color w:val="374151"/>
          <w:sz w:val="18"/>
        </w:rPr>
        <w:t xml:space="preserve">  |  Signal: </w:t>
      </w:r>
      <w:r>
        <w:rPr>
          <w:rFonts w:ascii="Inter" w:hAnsi="Inter"/>
          <w:b/>
          <w:i w:val="0"/>
          <w:color w:val="374151"/>
          <w:sz w:val="18"/>
        </w:rPr>
        <w:t>69% (Moderate)</w:t>
      </w:r>
      <w:r>
        <w:rPr>
          <w:rFonts w:ascii="Inter" w:hAnsi="Inter"/>
          <w:b w:val="0"/>
          <w:i w:val="0"/>
          <w:color w:val="6B7280"/>
          <w:sz w:val="18"/>
        </w:rPr>
        <w:t xml:space="preserve">  |  2.2% of Dataset</w:t>
      </w:r>
      <w:r>
        <w:rPr>
          <w:rFonts w:ascii="Inter" w:hAnsi="Inter"/>
          <w:b w:val="0"/>
          <w:i w:val="0"/>
          <w:color w:val="6B7280"/>
          <w:sz w:val="18"/>
        </w:rPr>
        <w:t xml:space="preserve">  |  NSS: </w:t>
      </w:r>
      <w:r>
        <w:rPr>
          <w:rFonts w:ascii="Inter" w:hAnsi="Inter"/>
          <w:b/>
          <w:i w:val="0"/>
          <w:color w:val="059669"/>
          <w:sz w:val="18"/>
        </w:rPr>
        <w:t>+39%</w:t>
      </w:r>
    </w:p>
    <w:p>
      <w:pPr>
        <w:jc w:val="center"/>
      </w:pPr>
      <w:r>
        <w:drawing>
          <wp:inline xmlns:a="http://schemas.openxmlformats.org/drawingml/2006/main" xmlns:pic="http://schemas.openxmlformats.org/drawingml/2006/picture">
            <wp:extent cx="3474720" cy="3525078"/>
            <wp:docPr id="19" name="Picture 19"/>
            <wp:cNvGraphicFramePr>
              <a:graphicFrameLocks noChangeAspect="1"/>
            </wp:cNvGraphicFramePr>
            <a:graphic>
              <a:graphicData uri="http://schemas.openxmlformats.org/drawingml/2006/picture">
                <pic:pic>
                  <pic:nvPicPr>
                    <pic:cNvPr id="0" name="chart_radar_INS_011.png"/>
                    <pic:cNvPicPr/>
                  </pic:nvPicPr>
                  <pic:blipFill>
                    <a:blip r:embed="rId27"/>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Intermittent Fasting &amp; Eating Patterns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Intermittent fasting appears in 2.2% of conversation (56 mentions) with the highest positive sentiment of any method (+39.3%). 16:8 and OMAD are the most discussed protocols. Users describe IF as 'free' and 'simple' - requiring no products, no subscriptions, and no medical supervision. It is frequently combined with calorie deficit as a dual strategy.</w:t>
      </w:r>
    </w:p>
    <w:p>
      <w:pPr>
        <w:pStyle w:val="Heading3"/>
        <w:jc w:val="left"/>
      </w:pPr>
      <w:r>
        <w:rPr>
          <w:rFonts w:ascii="Inter" w:hAnsi="Inter"/>
          <w:b/>
          <w:color w:val="1E3A5F"/>
          <w:sz w:val="26"/>
        </w:rPr>
        <w:t>What it Means</w:t>
      </w:r>
    </w:p>
    <w:p>
      <w:pPr>
        <w:spacing w:after="120" w:before="0"/>
      </w:pPr>
      <w:r>
        <w:rPr>
          <w:rFonts w:ascii="Inter" w:hAnsi="Inter"/>
          <w:b w:val="0"/>
          <w:i w:val="0"/>
          <w:sz w:val="22"/>
        </w:rPr>
        <w:t>Intermittent fasting has captured the Indian cost-conscious, self-reliant weight loss consumer - the segment that wants results without spending money or depending on professionals. Its appeal is rooted in cultural familiarity (religious fasting practices like Navratri, Ramadan, Ekadashi are already normalised) and the practical reality that many Indian working professionals already skip breakfast or eat late. IF is not perceived as a 'diet' but as an 'eating schedule' - a framing that reduces psychological resistance.</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IF represents both a competitor and a complement to pharmaceutical weight loss solutions. It captures consumers who might otherwise consider GLP-1 drugs but cannot afford them. However, it also serves as an on-ramp - users who plateau on IF alone may graduate to medication. The cultural alignment with fasting traditions gives IF a unique advantage in India that it does not have in Western markets.</w:t>
      </w:r>
    </w:p>
    <w:p>
      <w:pPr>
        <w:pStyle w:val="Heading3"/>
        <w:jc w:val="left"/>
      </w:pPr>
      <w:r>
        <w:rPr>
          <w:rFonts w:ascii="Inter" w:hAnsi="Inter"/>
          <w:b/>
          <w:color w:val="1E3A5F"/>
          <w:sz w:val="26"/>
        </w:rPr>
        <w:t>Recommendation</w:t>
      </w:r>
    </w:p>
    <w:p>
      <w:pPr>
        <w:spacing w:after="120" w:before="0"/>
      </w:pPr>
      <w:r>
        <w:rPr>
          <w:rFonts w:ascii="Inter" w:hAnsi="Inter"/>
          <w:b w:val="0"/>
          <w:i w:val="0"/>
          <w:sz w:val="22"/>
        </w:rPr>
        <w:t>Do not position against intermittent fasting - it has strong cultural resonance. Instead, create content showing how IF can be combined with other approaches (GLP-1 medication, structured exercise) for enhanced results. For nutrition brands: develop IF-friendly products (breaking-fast meals, electrolyte supplements for fasting windows). Acknowledge the religious fasting connection explicitly in marketing.</w:t>
      </w:r>
    </w:p>
    <w:p>
      <w:pPr>
        <w:pStyle w:val="Heading3"/>
        <w:jc w:val="left"/>
      </w:pPr>
      <w:r>
        <w:rPr>
          <w:rFonts w:ascii="Inter" w:hAnsi="Inter"/>
          <w:b/>
          <w:color w:val="1E3A5F"/>
          <w:sz w:val="26"/>
        </w:rPr>
        <w:t>Further Validation</w:t>
      </w:r>
    </w:p>
    <w:p>
      <w:pPr>
        <w:spacing w:after="120" w:before="0"/>
      </w:pPr>
      <w:r>
        <w:rPr>
          <w:rFonts w:ascii="Inter" w:hAnsi="Inter"/>
          <w:b w:val="0"/>
          <w:i w:val="0"/>
          <w:sz w:val="22"/>
        </w:rPr>
        <w:t>Measure the overlap between IF practitioners and GLP-1-interested consumers. Survey whether IF users who plateau are open to pharmaceutical augmentation.</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"For some people intermittent fasting does not work, in return gives you bloating. So listen to your body and decide accordingly"</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"Ok maybe controversial but my friend lost half her body weight with pcos. Yes, half. She did intermittent fasting over a long period of time. I was also losing weight at that point and we basically naturally lowered our portions together. We eat out at restaurants a lot and don’t shame each other for eating small portions."</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"Fasting is amazing!!! I recommend the fast like a girl book! One thing with fasting is it curbs those mindless snacking and really makes you choose which foods you want to eat in your eating period"</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15. Bariatric Surgery &amp; Medical Procedures</w:t>
      </w:r>
    </w:p>
    <w:p>
      <w:pPr>
        <w:spacing w:after="160"/>
      </w:pPr>
      <w:r>
        <w:rPr>
          <w:rFonts w:ascii="Inter" w:hAnsi="Inter"/>
          <w:b/>
          <w:i w:val="0"/>
          <w:color w:val="1E3A5F"/>
          <w:sz w:val="18"/>
        </w:rPr>
        <w:t>[Key Finding]</w:t>
      </w:r>
      <w:r>
        <w:rPr>
          <w:rFonts w:ascii="Inter" w:hAnsi="Inter"/>
          <w:b w:val="0"/>
          <w:i w:val="0"/>
          <w:color w:val="6B7280"/>
          <w:sz w:val="18"/>
        </w:rPr>
        <w:t xml:space="preserve">  n=73</w:t>
      </w:r>
      <w:r>
        <w:rPr>
          <w:rFonts w:ascii="Inter" w:hAnsi="Inter"/>
          <w:b w:val="0"/>
          <w:i w:val="0"/>
          <w:color w:val="374151"/>
          <w:sz w:val="18"/>
        </w:rPr>
        <w:t xml:space="preserve">  |  Confidence: </w:t>
      </w:r>
      <w:r>
        <w:rPr>
          <w:rFonts w:ascii="Inter" w:hAnsi="Inter"/>
          <w:b/>
          <w:i w:val="0"/>
          <w:color w:val="059669"/>
          <w:sz w:val="18"/>
        </w:rPr>
        <w:t>77% (High)</w:t>
      </w:r>
      <w:r>
        <w:rPr>
          <w:rFonts w:ascii="Inter" w:hAnsi="Inter"/>
          <w:b w:val="0"/>
          <w:i w:val="0"/>
          <w:color w:val="374151"/>
          <w:sz w:val="18"/>
        </w:rPr>
        <w:t xml:space="preserve">  |  Signal: </w:t>
      </w:r>
      <w:r>
        <w:rPr>
          <w:rFonts w:ascii="Inter" w:hAnsi="Inter"/>
          <w:b/>
          <w:i w:val="0"/>
          <w:color w:val="374151"/>
          <w:sz w:val="18"/>
        </w:rPr>
        <w:t>68% (Moderate)</w:t>
      </w:r>
      <w:r>
        <w:rPr>
          <w:rFonts w:ascii="Inter" w:hAnsi="Inter"/>
          <w:b w:val="0"/>
          <w:i w:val="0"/>
          <w:color w:val="6B7280"/>
          <w:sz w:val="18"/>
        </w:rPr>
        <w:t xml:space="preserve">  |  2.9% of Dataset</w:t>
      </w:r>
      <w:r>
        <w:rPr>
          <w:rFonts w:ascii="Inter" w:hAnsi="Inter"/>
          <w:b w:val="0"/>
          <w:i w:val="0"/>
          <w:color w:val="6B7280"/>
          <w:sz w:val="18"/>
        </w:rPr>
        <w:t xml:space="preserve">  |  NSS: </w:t>
      </w:r>
      <w:r>
        <w:rPr>
          <w:rFonts w:ascii="Inter" w:hAnsi="Inter"/>
          <w:b/>
          <w:i w:val="0"/>
          <w:color w:val="059669"/>
          <w:sz w:val="18"/>
        </w:rPr>
        <w:t>+19%</w:t>
      </w:r>
    </w:p>
    <w:p>
      <w:pPr>
        <w:jc w:val="center"/>
      </w:pPr>
      <w:r>
        <w:drawing>
          <wp:inline xmlns:a="http://schemas.openxmlformats.org/drawingml/2006/main" xmlns:pic="http://schemas.openxmlformats.org/drawingml/2006/picture">
            <wp:extent cx="3474720" cy="3525078"/>
            <wp:docPr id="20" name="Picture 20"/>
            <wp:cNvGraphicFramePr>
              <a:graphicFrameLocks noChangeAspect="1"/>
            </wp:cNvGraphicFramePr>
            <a:graphic>
              <a:graphicData uri="http://schemas.openxmlformats.org/drawingml/2006/picture">
                <pic:pic>
                  <pic:nvPicPr>
                    <pic:cNvPr id="0" name="chart_radar_INS_010.png"/>
                    <pic:cNvPicPr/>
                  </pic:nvPicPr>
                  <pic:blipFill>
                    <a:blip r:embed="rId28"/>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Bariatric Surgery &amp; Medical Procedures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Bariatric surgery accounts for 2.9% of conversation (73 mentions) with cautiously positive sentiment (+19.2%). The discussion centres on surgery as a last resort for severe obesity (BMI &gt;35-40). Doctors (Dr. Balamurugan, bariatric surgeons from South India) feature prominently on YouTube explaining procedures. Comparisons between bariatric surgery and GLP-1 medication are emerging, with consumers weighing permanent surgical intervention against long-term medication.</w:t>
      </w:r>
    </w:p>
    <w:p>
      <w:pPr>
        <w:pStyle w:val="Heading3"/>
        <w:jc w:val="left"/>
      </w:pPr>
      <w:r>
        <w:rPr>
          <w:rFonts w:ascii="Inter" w:hAnsi="Inter"/>
          <w:b/>
          <w:color w:val="1E3A5F"/>
          <w:sz w:val="26"/>
        </w:rPr>
        <w:t>What it Means</w:t>
      </w:r>
    </w:p>
    <w:p>
      <w:pPr>
        <w:spacing w:after="120" w:before="0"/>
      </w:pPr>
      <w:r>
        <w:rPr>
          <w:rFonts w:ascii="Inter" w:hAnsi="Inter"/>
          <w:b w:val="0"/>
          <w:i w:val="0"/>
          <w:sz w:val="22"/>
        </w:rPr>
        <w:t>Bariatric surgery occupies the 'nuclear option' position in the Indian weight loss hierarchy - consumers view it as effective but irreversible, and the decision process is lengthy and fear-laden. The emergence of GLP-1 drugs is creating a new decision fork: consumers who might have considered surgery are now evaluating medication as a less invasive alternative. This is reshaping the patient journey from 'fail at dieting then consider surgery' to 'fail at dieting then try medication then consider surgery'.</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bariatric surgery market in India will be disrupted by GLP-1 adoption, but not eliminated. Surgery remains the superior option for severe obesity and has the advantage of being a one-time intervention vs. perpetual medication. The market will bifurcate: GLP-1 for moderate obesity, surgery for severe cases, with an overlapping contested middle ground.</w:t>
      </w:r>
    </w:p>
    <w:p>
      <w:pPr>
        <w:pStyle w:val="Heading3"/>
        <w:jc w:val="left"/>
      </w:pPr>
      <w:r>
        <w:rPr>
          <w:rFonts w:ascii="Inter" w:hAnsi="Inter"/>
          <w:b/>
          <w:color w:val="1E3A5F"/>
          <w:sz w:val="26"/>
        </w:rPr>
        <w:t>Recommendation</w:t>
      </w:r>
    </w:p>
    <w:p>
      <w:pPr>
        <w:spacing w:after="120" w:before="0"/>
      </w:pPr>
      <w:r>
        <w:rPr>
          <w:rFonts w:ascii="Inter" w:hAnsi="Inter"/>
          <w:b w:val="0"/>
          <w:i w:val="0"/>
          <w:sz w:val="22"/>
        </w:rPr>
        <w:t>For bariatric centres: develop clear patient decision frameworks that help consumers choose between medication and surgery based on BMI, comorbidities, and lifestyle factors. Do not position against GLP-1 drugs - offer them as part of a continuum of care. For GLP-1 brands: be transparent about the population for whom medication alone is insufficient and surgery may be more appropriate.</w:t>
      </w:r>
    </w:p>
    <w:p>
      <w:pPr>
        <w:pStyle w:val="Heading3"/>
        <w:jc w:val="left"/>
      </w:pPr>
      <w:r>
        <w:rPr>
          <w:rFonts w:ascii="Inter" w:hAnsi="Inter"/>
          <w:b/>
          <w:color w:val="1E3A5F"/>
          <w:sz w:val="26"/>
        </w:rPr>
        <w:t>Further Validation</w:t>
      </w:r>
    </w:p>
    <w:p>
      <w:pPr>
        <w:spacing w:after="120" w:before="0"/>
      </w:pPr>
      <w:r>
        <w:rPr>
          <w:rFonts w:ascii="Inter" w:hAnsi="Inter"/>
          <w:b w:val="0"/>
          <w:i w:val="0"/>
          <w:sz w:val="22"/>
        </w:rPr>
        <w:t>Track whether GLP-1 availability is reducing bariatric surgery consultation rates in Indian metros. Survey bariatric surgeons on how GLP-1 drugs are changing their patient pipeline.</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"This. I worked in an academic obesity &amp; metabolism clinic. The dietitians shared an office with the endocrinologists and would directly discuss and coordinate care plans about patients. The nurses were virtually experts on educating patients about how to dose and inject their medications."</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xml:space="preserve">"Plastic surgery is addictive. Once you get it, there's no stopping you. You constantly want to be a little more 'perfect' and tweak your face again and again. It creates immense insecurity about natural features. </w:t>
        <w:br/>
        <w:br/>
        <w:br/>
        <w:t>Fuckin Courteney Cox(who was drop dead gorgeous naturally) got insecure and ruined her face."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"Join some NZ based bariatric Facebook pages and you will get all of the information you will ever need. There is so much info that is searchable and you will get wayyyy more responses/info on Facebook vs Reddit."</w:t>
      </w:r>
      <w:r>
        <w:rPr>
          <w:rFonts w:ascii="Inter" w:hAnsi="Inter"/>
          <w:b w:val="0"/>
          <w:i w:val="0"/>
          <w:color w:val="6B7280"/>
          <w:sz w:val="18"/>
        </w:rPr>
        <w:t xml:space="preserve">  - reddit</w:t>
      </w:r>
    </w:p>
    <w:p>
      <w:r>
        <w:br w:type="page"/>
      </w:r>
    </w:p>
    <w:p>
      <w:pPr>
        <w:pStyle w:val="Heading1"/>
        <w:jc w:val="left"/>
      </w:pPr>
      <w:r>
        <w:rPr>
          <w:rFonts w:ascii="Inter" w:hAnsi="Inter"/>
          <w:b/>
          <w:color w:val="1E3A5F"/>
          <w:sz w:val="44"/>
        </w:rPr>
        <w:t>Brand Health Score</w:t>
      </w:r>
    </w:p>
    <w:p>
      <w:pPr>
        <w:spacing w:after="160"/>
      </w:pPr>
      <w:r>
        <w:rPr>
          <w:rFonts w:ascii="Inter" w:hAnsi="Inter"/>
          <w:b/>
          <w:i w:val="0"/>
          <w:color w:val="1E3A5F"/>
          <w:sz w:val="26"/>
        </w:rPr>
        <w:t xml:space="preserve">Overall Brand Health Score: </w:t>
      </w:r>
      <w:r>
        <w:rPr>
          <w:rFonts w:ascii="Inter" w:hAnsi="Inter"/>
          <w:b/>
          <w:i w:val="0"/>
          <w:color w:val="059669"/>
          <w:sz w:val="40"/>
        </w:rPr>
        <w:t>81/100</w:t>
      </w:r>
    </w:p>
    <w:p>
      <w:pPr>
        <w:spacing w:after="120" w:before="0"/>
      </w:pPr>
      <w:r>
        <w:rPr>
          <w:rFonts w:ascii="Inter" w:hAnsi="Inter"/>
          <w:b w:val="0"/>
          <w:i w:val="0"/>
          <w:sz w:val="22"/>
        </w:rPr>
        <w:t>Brand Health Score is a composite index built from five data-driven components. No subjective weighting is applied - all inputs are derived from the collected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Inter" w:hAnsi="Inter"/>
                <w:b/>
                <w:i w:val="0"/>
                <w:color w:val="FFFFFF"/>
                <w:sz w:val="20"/>
              </w:rPr>
              <w:t>Component</w:t>
            </w:r>
          </w:p>
        </w:tc>
        <w:tc>
          <w:tcPr>
            <w:tcW w:type="dxa" w:w="3135"/>
            <w:shd w:val="clear" w:color="auto" w:fill="1E3A5F"/>
          </w:tcPr>
          <w:p>
            <w:pPr>
              <w:spacing w:before="60" w:after="60"/>
            </w:pPr>
            <w:r/>
            <w:r>
              <w:rPr>
                <w:rFonts w:ascii="Inter" w:hAnsi="Inter"/>
                <w:b/>
                <w:i w:val="0"/>
                <w:color w:val="FFFFFF"/>
                <w:sz w:val="20"/>
              </w:rPr>
              <w:t>Score</w:t>
            </w:r>
          </w:p>
        </w:tc>
        <w:tc>
          <w:tcPr>
            <w:tcW w:type="dxa" w:w="3135"/>
            <w:shd w:val="clear" w:color="auto" w:fill="1E3A5F"/>
          </w:tcPr>
          <w:p>
            <w:pPr>
              <w:spacing w:before="60" w:after="60"/>
            </w:pPr>
            <w:r/>
            <w:r>
              <w:rPr>
                <w:rFonts w:ascii="Inter" w:hAnsi="Inter"/>
                <w:b/>
                <w:i w:val="0"/>
                <w:color w:val="FFFFFF"/>
                <w:sz w:val="20"/>
              </w:rPr>
              <w:t>Methodology</w:t>
            </w:r>
          </w:p>
        </w:tc>
      </w:tr>
      <w:tr>
        <w:tc>
          <w:tcPr>
            <w:tcW w:type="dxa" w:w="3135"/>
          </w:tcPr>
          <w:p>
            <w:r>
              <w:t>Sentiment Component (30%)</w:t>
            </w:r>
          </w:p>
        </w:tc>
        <w:tc>
          <w:tcPr>
            <w:tcW w:type="dxa" w:w="3135"/>
          </w:tcPr>
          <w:p>
            <w:r>
              <w:rPr>
                <w:rFonts w:ascii="Inter" w:hAnsi="Inter"/>
                <w:b/>
                <w:i w:val="0"/>
                <w:color w:val="D97706"/>
                <w:sz w:val="22"/>
              </w:rPr>
              <w:t>61.5</w:t>
            </w:r>
          </w:p>
        </w:tc>
        <w:tc>
          <w:tcPr>
            <w:tcW w:type="dxa" w:w="3135"/>
          </w:tcPr>
          <w:p>
            <w:r>
              <w:t>Derived from NSS across all items. Reflects the ratio of positive to negative consumer language.</w:t>
            </w:r>
          </w:p>
        </w:tc>
      </w:tr>
      <w:tr>
        <w:tc>
          <w:tcPr>
            <w:tcW w:type="dxa" w:w="3135"/>
          </w:tcPr>
          <w:p>
            <w:r>
              <w:t>Engagement Component (25%)</w:t>
            </w:r>
          </w:p>
        </w:tc>
        <w:tc>
          <w:tcPr>
            <w:tcW w:type="dxa" w:w="3135"/>
          </w:tcPr>
          <w:p>
            <w:r>
              <w:rPr>
                <w:rFonts w:ascii="Inter" w:hAnsi="Inter"/>
                <w:b/>
                <w:i w:val="0"/>
                <w:color w:val="059669"/>
                <w:sz w:val="22"/>
              </w:rPr>
              <w:t>97.4</w:t>
            </w:r>
          </w:p>
        </w:tc>
        <w:tc>
          <w:tcPr>
            <w:tcW w:type="dxa" w:w="3135"/>
          </w:tcPr>
          <w:p>
            <w:r>
              <w:t>Average engagement (upvotes, likes, comments) normalised to platform benchmarks.</w:t>
            </w:r>
          </w:p>
        </w:tc>
      </w:tr>
      <w:tr>
        <w:tc>
          <w:tcPr>
            <w:tcW w:type="dxa" w:w="3135"/>
          </w:tcPr>
          <w:p>
            <w:r>
              <w:t>Advocacy Component (20%)</w:t>
            </w:r>
          </w:p>
        </w:tc>
        <w:tc>
          <w:tcPr>
            <w:tcW w:type="dxa" w:w="3135"/>
          </w:tcPr>
          <w:p>
            <w:r>
              <w:rPr>
                <w:rFonts w:ascii="Inter" w:hAnsi="Inter"/>
                <w:b/>
                <w:i w:val="0"/>
                <w:color w:val="059669"/>
                <w:sz w:val="22"/>
              </w:rPr>
              <w:t>100.0</w:t>
            </w:r>
          </w:p>
        </w:tc>
        <w:tc>
          <w:tcPr>
            <w:tcW w:type="dxa" w:w="3135"/>
          </w:tcPr>
          <w:p>
            <w:r>
              <w:t>Proportion of items containing explicit recommendation or repurchase intent language.</w:t>
            </w:r>
          </w:p>
        </w:tc>
      </w:tr>
      <w:tr>
        <w:tc>
          <w:tcPr>
            <w:tcW w:type="dxa" w:w="3135"/>
          </w:tcPr>
          <w:p>
            <w:r>
              <w:t>Resilience Component (15%)</w:t>
            </w:r>
          </w:p>
        </w:tc>
        <w:tc>
          <w:tcPr>
            <w:tcW w:type="dxa" w:w="3135"/>
          </w:tcPr>
          <w:p>
            <w:r>
              <w:rPr>
                <w:rFonts w:ascii="Inter" w:hAnsi="Inter"/>
                <w:b/>
                <w:i w:val="0"/>
                <w:color w:val="059669"/>
                <w:sz w:val="22"/>
              </w:rPr>
              <w:t>97.3</w:t>
            </w:r>
          </w:p>
        </w:tc>
        <w:tc>
          <w:tcPr>
            <w:tcW w:type="dxa" w:w="3135"/>
          </w:tcPr>
          <w:p>
            <w:r>
              <w:t>Sentiment consistency across platforms and time periods.</w:t>
            </w:r>
          </w:p>
        </w:tc>
      </w:tr>
      <w:tr>
        <w:tc>
          <w:tcPr>
            <w:tcW w:type="dxa" w:w="3135"/>
          </w:tcPr>
          <w:p>
            <w:r>
              <w:t>Conversation Component (10%)</w:t>
            </w:r>
          </w:p>
        </w:tc>
        <w:tc>
          <w:tcPr>
            <w:tcW w:type="dxa" w:w="3135"/>
          </w:tcPr>
          <w:p>
            <w:r>
              <w:rPr>
                <w:rFonts w:ascii="Inter" w:hAnsi="Inter"/>
                <w:b/>
                <w:i w:val="0"/>
                <w:color w:val="DC2626"/>
                <w:sz w:val="22"/>
              </w:rPr>
              <w:t>34.0</w:t>
            </w:r>
          </w:p>
        </w:tc>
        <w:tc>
          <w:tcPr>
            <w:tcW w:type="dxa" w:w="3135"/>
          </w:tcPr>
          <w:p>
            <w:r>
              <w:t>Volume and depth of organic brand conversation (non-promotional threads).</w:t>
            </w:r>
          </w:p>
        </w:tc>
      </w:tr>
    </w:tbl>
    <w:p>
      <w:pPr>
        <w:spacing w:before="280" w:after="120"/>
      </w:pPr>
      <w:r>
        <w:rPr>
          <w:rFonts w:ascii="Inter" w:hAnsi="Inter"/>
          <w:b/>
          <w:i w:val="0"/>
          <w:color w:val="1E3A5F"/>
          <w:sz w:val="22"/>
        </w:rPr>
        <w:t xml:space="preserve">Note: </w:t>
      </w:r>
      <w:r>
        <w:rPr>
          <w:rFonts w:ascii="Inter" w:hAnsi="Inter"/>
          <w:b w:val="0"/>
          <w:i w:val="0"/>
          <w:color w:val="374151"/>
          <w:sz w:val="22"/>
        </w:rPr>
        <w:t>The Conversation Component (34/100) is the lowest-scoring factor. This reflects that most brand mentions occur in reaction to advertising, campaigns, and celebrity content rather than unprompted consumer-initiated discussion. Organic brand conversation is thin relative to engagement volume - a pattern consistent with a brand consumers transact with rather than one they actively champion.</w:t>
      </w:r>
    </w:p>
    <w:p>
      <w:r>
        <w:br w:type="page"/>
      </w:r>
    </w:p>
    <w:p>
      <w:pPr>
        <w:pStyle w:val="Heading1"/>
        <w:jc w:val="left"/>
      </w:pPr>
      <w:r>
        <w:rPr>
          <w:rFonts w:ascii="Inter" w:hAnsi="Inter"/>
          <w:b/>
          <w:color w:val="1E3A5F"/>
          <w:sz w:val="44"/>
        </w:rPr>
        <w:t>Methodology</w:t>
      </w:r>
    </w:p>
    <w:p>
      <w:pPr>
        <w:pStyle w:val="Heading2"/>
        <w:jc w:val="left"/>
      </w:pPr>
      <w:r>
        <w:rPr>
          <w:rFonts w:ascii="Inter" w:hAnsi="Inter"/>
          <w:b/>
          <w:color w:val="1E3A5F"/>
          <w:sz w:val="32"/>
        </w:rPr>
        <w:t>Pipeline Overview</w:t>
      </w:r>
    </w:p>
    <w:p>
      <w:pPr>
        <w:pStyle w:val="ListBullet"/>
        <w:spacing w:after="80"/>
      </w:pPr>
      <w:r>
        <w:rPr>
          <w:rFonts w:ascii="Inter" w:hAnsi="Inter"/>
          <w:b/>
          <w:i w:val="0"/>
          <w:color w:val="1E3A5F"/>
          <w:sz w:val="22"/>
        </w:rPr>
        <w:t xml:space="preserve">Stage 0 - Brief </w:t>
      </w:r>
      <w:r>
        <w:rPr>
          <w:rFonts w:ascii="Inter" w:hAnsi="Inter"/>
          <w:b w:val="0"/>
          <w:i w:val="0"/>
          <w:sz w:val="22"/>
        </w:rPr>
        <w:t>Structured research brief defines brand, competitors, geography, business objectives, and keyword seed list.</w:t>
      </w:r>
    </w:p>
    <w:p>
      <w:pPr>
        <w:pStyle w:val="ListBullet"/>
        <w:spacing w:after="80"/>
      </w:pPr>
      <w:r>
        <w:rPr>
          <w:rFonts w:ascii="Inter" w:hAnsi="Inter"/>
          <w:b/>
          <w:i w:val="0"/>
          <w:color w:val="1E3A5F"/>
          <w:sz w:val="22"/>
        </w:rPr>
        <w:t xml:space="preserve">Stage 1 - Collect </w:t>
      </w:r>
      <w:r>
        <w:rPr>
          <w:rFonts w:ascii="Inter" w:hAnsi="Inter"/>
          <w:b w:val="0"/>
          <w:i w:val="0"/>
          <w:sz w:val="22"/>
        </w:rPr>
        <w:t>Automated scraping across Reddit, YouTube, NewsData.io, OpenAlex academic papers, and Serper web search. Engagement-minimum filters applied at collection time.</w:t>
      </w:r>
    </w:p>
    <w:p>
      <w:pPr>
        <w:pStyle w:val="ListBullet"/>
        <w:spacing w:after="80"/>
      </w:pPr>
      <w:r>
        <w:rPr>
          <w:rFonts w:ascii="Inter" w:hAnsi="Inter"/>
          <w:b/>
          <w:i w:val="0"/>
          <w:color w:val="1E3A5F"/>
          <w:sz w:val="22"/>
        </w:rPr>
        <w:t xml:space="preserve">Stage 2 - Normalize </w:t>
      </w:r>
      <w:r>
        <w:rPr>
          <w:rFonts w:ascii="Inter" w:hAnsi="Inter"/>
          <w:b w:val="0"/>
          <w:i w:val="0"/>
          <w:sz w:val="22"/>
        </w:rPr>
        <w:t>Thread-level deduplication (max 5 comments per Reddit thread). Deterministic SHA-256 item IDs prevent re-collection of duplicates across runs.</w:t>
      </w:r>
    </w:p>
    <w:p>
      <w:pPr>
        <w:pStyle w:val="ListBullet"/>
        <w:spacing w:after="80"/>
      </w:pPr>
      <w:r>
        <w:rPr>
          <w:rFonts w:ascii="Inter" w:hAnsi="Inter"/>
          <w:b/>
          <w:i w:val="0"/>
          <w:color w:val="1E3A5F"/>
          <w:sz w:val="22"/>
        </w:rPr>
        <w:t xml:space="preserve">Stage 3 - Filter </w:t>
      </w:r>
      <w:r>
        <w:rPr>
          <w:rFonts w:ascii="Inter" w:hAnsi="Inter"/>
          <w:b w:val="0"/>
          <w:i w:val="0"/>
          <w:sz w:val="22"/>
        </w:rPr>
        <w:t>LLM relevance classification (Claude claude-opus-4-6). Each item classified as relevant/irrelevant with a reason. Multilingual support for Hindi/Hinglish for Indian brands.</w:t>
      </w:r>
    </w:p>
    <w:p>
      <w:pPr>
        <w:pStyle w:val="ListBullet"/>
        <w:spacing w:after="80"/>
      </w:pPr>
      <w:r>
        <w:rPr>
          <w:rFonts w:ascii="Inter" w:hAnsi="Inter"/>
          <w:b/>
          <w:i w:val="0"/>
          <w:color w:val="1E3A5F"/>
          <w:sz w:val="22"/>
        </w:rPr>
        <w:t xml:space="preserve">Stage 4 - Analyze </w:t>
      </w:r>
      <w:r>
        <w:rPr>
          <w:rFonts w:ascii="Inter" w:hAnsi="Inter"/>
          <w:b w:val="0"/>
          <w:i w:val="0"/>
          <w:sz w:val="22"/>
        </w:rPr>
        <w:t>Sentiment (positive/negative/neutral/mixed) + Plutchik 8-emotion classification in a single LLM call. ABSA: per-aspect sentiment extracted. Two-pass theme extraction: (a) discovery on 300-item stratified sample → 8-15 candidate themes; (b) full-corpus mapping of all items to themes in batches of 30.</w:t>
      </w:r>
    </w:p>
    <w:p>
      <w:pPr>
        <w:pStyle w:val="ListBullet"/>
        <w:spacing w:after="80"/>
      </w:pPr>
      <w:r>
        <w:rPr>
          <w:rFonts w:ascii="Inter" w:hAnsi="Inter"/>
          <w:b/>
          <w:i w:val="0"/>
          <w:color w:val="1E3A5F"/>
          <w:sz w:val="22"/>
        </w:rPr>
        <w:t xml:space="preserve">Stage 5 - Synthesize </w:t>
      </w:r>
      <w:r>
        <w:rPr>
          <w:rFonts w:ascii="Inter" w:hAnsi="Inter"/>
          <w:b w:val="0"/>
          <w:i w:val="0"/>
          <w:sz w:val="22"/>
        </w:rPr>
        <w:t>One insight per theme, mandated by prompt. Insight structure: Observation → Insight → Implication → Recommendation → Further Validation.</w:t>
      </w:r>
    </w:p>
    <w:p>
      <w:pPr>
        <w:pStyle w:val="ListBullet"/>
        <w:spacing w:after="80"/>
      </w:pPr>
      <w:r>
        <w:rPr>
          <w:rFonts w:ascii="Inter" w:hAnsi="Inter"/>
          <w:b/>
          <w:i w:val="0"/>
          <w:color w:val="1E3A5F"/>
          <w:sz w:val="22"/>
        </w:rPr>
        <w:t xml:space="preserve">Stage 6 - Score </w:t>
      </w:r>
      <w:r>
        <w:rPr>
          <w:rFonts w:ascii="Inter" w:hAnsi="Inter"/>
          <w:b w:val="0"/>
          <w:i w:val="0"/>
          <w:sz w:val="22"/>
        </w:rPr>
        <w:t>Fully data-driven scoring. Confidence: 5 factors (sample size, source diversity, temporal consistency, internal agreement, data recency). Signal Strength: 4 factors (prevalence, engagement, sentiment intensity, conversation depth). Brand Health Score: 5 components.</w:t>
      </w:r>
    </w:p>
    <w:p>
      <w:pPr>
        <w:pStyle w:val="ListBullet"/>
        <w:spacing w:after="80"/>
      </w:pPr>
      <w:r>
        <w:rPr>
          <w:rFonts w:ascii="Inter" w:hAnsi="Inter"/>
          <w:b/>
          <w:i w:val="0"/>
          <w:color w:val="1E3A5F"/>
          <w:sz w:val="22"/>
        </w:rPr>
        <w:t xml:space="preserve">Stage 7 - Report </w:t>
      </w:r>
      <w:r>
        <w:rPr>
          <w:rFonts w:ascii="Inter" w:hAnsi="Inter"/>
          <w:b w:val="0"/>
          <w:i w:val="0"/>
          <w:sz w:val="22"/>
        </w:rPr>
        <w:t>Google Doc-compatible DOCX with inline charts, block-quoted verbatims, and full data tables.</w:t>
      </w:r>
    </w:p>
    <w:p>
      <w:pPr>
        <w:pStyle w:val="Heading2"/>
        <w:jc w:val="left"/>
      </w:pPr>
      <w:r>
        <w:rPr>
          <w:rFonts w:ascii="Inter" w:hAnsi="Inter"/>
          <w:b/>
          <w:color w:val="1E3A5F"/>
          <w:sz w:val="32"/>
        </w:rPr>
        <w:t>Scoring Formulas</w:t>
      </w:r>
    </w:p>
    <w:p>
      <w:pPr>
        <w:pStyle w:val="Heading3"/>
        <w:jc w:val="left"/>
      </w:pPr>
      <w:r>
        <w:rPr>
          <w:rFonts w:ascii="Inter" w:hAnsi="Inter"/>
          <w:b/>
          <w:color w:val="1E3A5F"/>
          <w:sz w:val="26"/>
        </w:rPr>
        <w:t>Confidence Score</w:t>
      </w:r>
    </w:p>
    <w:p>
      <w:pPr>
        <w:spacing w:after="120" w:before="0"/>
      </w:pPr>
      <w:r>
        <w:rPr>
          <w:rFonts w:ascii="Inter" w:hAnsi="Inter"/>
          <w:b w:val="0"/>
          <w:i w:val="0"/>
          <w:sz w:val="22"/>
        </w:rPr>
        <w:t>Confidence = (sample_size × 0.25) + (source_diversity × 0.25) + (temporal_consistency × 0.15) + (internal_agreement × 0.20) + (data_recency × 0.15)</w:t>
      </w:r>
    </w:p>
    <w:p>
      <w:pPr>
        <w:pStyle w:val="Heading3"/>
        <w:jc w:val="left"/>
      </w:pPr>
      <w:r>
        <w:rPr>
          <w:rFonts w:ascii="Inter" w:hAnsi="Inter"/>
          <w:b/>
          <w:color w:val="1E3A5F"/>
          <w:sz w:val="26"/>
        </w:rPr>
        <w:t>Signal Strength Score</w:t>
      </w:r>
    </w:p>
    <w:p>
      <w:pPr>
        <w:spacing w:after="120" w:before="0"/>
      </w:pPr>
      <w:r>
        <w:rPr>
          <w:rFonts w:ascii="Inter" w:hAnsi="Inter"/>
          <w:b w:val="0"/>
          <w:i w:val="0"/>
          <w:sz w:val="22"/>
        </w:rPr>
        <w:t>Signal = (prevalence × 0.35) + (engagement × 0.30) + (sentiment_intensity × 0.20) + (conversation_depth × 0.15)</w:t>
      </w:r>
    </w:p>
    <w:p>
      <w:pPr>
        <w:pStyle w:val="Heading3"/>
        <w:jc w:val="left"/>
      </w:pPr>
      <w:r>
        <w:rPr>
          <w:rFonts w:ascii="Inter" w:hAnsi="Inter"/>
          <w:b/>
          <w:color w:val="1E3A5F"/>
          <w:sz w:val="26"/>
        </w:rPr>
        <w:t>Net Sentiment Score (NSS)</w:t>
      </w:r>
    </w:p>
    <w:p>
      <w:pPr>
        <w:spacing w:after="120" w:before="0"/>
      </w:pPr>
      <w:r>
        <w:rPr>
          <w:rFonts w:ascii="Inter" w:hAnsi="Inter"/>
          <w:b w:val="0"/>
          <w:i w:val="0"/>
          <w:sz w:val="22"/>
        </w:rPr>
        <w:t>NSS = (positive_count − negative_count) / total_count. Range −1.0 to +1.0. Industry standard: Brandwatch, Sprinklr, YouGov.</w:t>
      </w:r>
    </w:p>
    <w:p>
      <w:pPr>
        <w:pStyle w:val="Heading2"/>
        <w:jc w:val="left"/>
      </w:pPr>
      <w:r>
        <w:rPr>
          <w:rFonts w:ascii="Inter" w:hAnsi="Inter"/>
          <w:b/>
          <w:color w:val="1E3A5F"/>
          <w:sz w:val="32"/>
        </w:rPr>
        <w:t>Quality Gates</w:t>
      </w:r>
    </w:p>
    <w:p>
      <w:pPr>
        <w:pStyle w:val="ListBullet"/>
        <w:spacing w:after="80"/>
      </w:pPr>
      <w:r>
        <w:rPr>
          <w:rFonts w:ascii="Inter" w:hAnsi="Inter"/>
          <w:b w:val="0"/>
          <w:i w:val="0"/>
          <w:sz w:val="22"/>
        </w:rPr>
        <w:t>Grounded (≥3 sources cited)</w:t>
      </w:r>
    </w:p>
    <w:p>
      <w:pPr>
        <w:pStyle w:val="ListBullet"/>
        <w:spacing w:after="80"/>
      </w:pPr>
      <w:r>
        <w:rPr>
          <w:rFonts w:ascii="Inter" w:hAnsi="Inter"/>
          <w:b w:val="0"/>
          <w:i w:val="0"/>
          <w:sz w:val="22"/>
        </w:rPr>
        <w:t>Non-obvious (not derivable from common knowledge)</w:t>
      </w:r>
    </w:p>
    <w:p>
      <w:pPr>
        <w:pStyle w:val="ListBullet"/>
        <w:spacing w:after="80"/>
      </w:pPr>
      <w:r>
        <w:rPr>
          <w:rFonts w:ascii="Inter" w:hAnsi="Inter"/>
          <w:b w:val="0"/>
          <w:i w:val="0"/>
          <w:sz w:val="22"/>
        </w:rPr>
        <w:t>Actionable (leads to a concrete business decision)</w:t>
      </w:r>
    </w:p>
    <w:p>
      <w:pPr>
        <w:pStyle w:val="ListBullet"/>
        <w:spacing w:after="80"/>
      </w:pPr>
      <w:r>
        <w:rPr>
          <w:rFonts w:ascii="Inter" w:hAnsi="Inter"/>
          <w:b w:val="0"/>
          <w:i w:val="0"/>
          <w:sz w:val="22"/>
        </w:rPr>
        <w:t>Specific (not vague platitude)</w:t>
      </w:r>
    </w:p>
    <w:p>
      <w:pPr>
        <w:pStyle w:val="ListBullet"/>
        <w:spacing w:after="80"/>
      </w:pPr>
      <w:r>
        <w:rPr>
          <w:rFonts w:ascii="Inter" w:hAnsi="Inter"/>
          <w:b w:val="0"/>
          <w:i w:val="0"/>
          <w:sz w:val="22"/>
        </w:rPr>
        <w:t>Falsifiable (could be proven wrong with additional data)</w:t>
      </w:r>
    </w:p>
    <w:p>
      <w:r>
        <w:br w:type="page"/>
      </w:r>
    </w:p>
    <w:p>
      <w:pPr>
        <w:pStyle w:val="Heading1"/>
        <w:jc w:val="left"/>
      </w:pPr>
      <w:r>
        <w:rPr>
          <w:rFonts w:ascii="Inter" w:hAnsi="Inter"/>
          <w:b/>
          <w:color w:val="1E3A5F"/>
          <w:sz w:val="44"/>
        </w:rPr>
        <w:t>Data Provenance</w:t>
      </w:r>
    </w:p>
    <w:p>
      <w:pPr>
        <w:spacing w:after="120" w:before="0"/>
      </w:pPr>
      <w:r>
        <w:rPr>
          <w:rFonts w:ascii="Inter" w:hAnsi="Inter"/>
          <w:b w:val="0"/>
          <w:i w:val="0"/>
          <w:sz w:val="22"/>
        </w:rPr>
        <w:t>All data is sourced from publicly available online conversations. No personally identifiable information (PII) is stored or reported.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pPr>
              <w:spacing w:before="60" w:after="60"/>
            </w:pPr>
            <w:r/>
            <w:r>
              <w:rPr>
                <w:rFonts w:ascii="Inter" w:hAnsi="Inter"/>
                <w:b/>
                <w:i w:val="0"/>
                <w:color w:val="FFFFFF"/>
                <w:sz w:val="20"/>
              </w:rPr>
              <w:t>Source</w:t>
            </w:r>
          </w:p>
        </w:tc>
        <w:tc>
          <w:tcPr>
            <w:tcW w:type="dxa" w:w="2351"/>
            <w:shd w:val="clear" w:color="auto" w:fill="1E3A5F"/>
          </w:tcPr>
          <w:p>
            <w:pPr>
              <w:spacing w:before="60" w:after="60"/>
            </w:pPr>
            <w:r/>
            <w:r>
              <w:rPr>
                <w:rFonts w:ascii="Inter" w:hAnsi="Inter"/>
                <w:b/>
                <w:i w:val="0"/>
                <w:color w:val="FFFFFF"/>
                <w:sz w:val="20"/>
              </w:rPr>
              <w:t>Content Type</w:t>
            </w:r>
          </w:p>
        </w:tc>
        <w:tc>
          <w:tcPr>
            <w:tcW w:type="dxa" w:w="2351"/>
            <w:shd w:val="clear" w:color="auto" w:fill="1E3A5F"/>
          </w:tcPr>
          <w:p>
            <w:pPr>
              <w:spacing w:before="60" w:after="60"/>
            </w:pPr>
            <w:r/>
            <w:r>
              <w:rPr>
                <w:rFonts w:ascii="Inter" w:hAnsi="Inter"/>
                <w:b/>
                <w:i w:val="0"/>
                <w:color w:val="FFFFFF"/>
                <w:sz w:val="20"/>
              </w:rPr>
              <w:t>Access Method</w:t>
            </w:r>
          </w:p>
        </w:tc>
        <w:tc>
          <w:tcPr>
            <w:tcW w:type="dxa" w:w="2351"/>
            <w:shd w:val="clear" w:color="auto" w:fill="1E3A5F"/>
          </w:tcPr>
          <w:p>
            <w:pPr>
              <w:spacing w:before="60" w:after="60"/>
            </w:pPr>
            <w:r/>
            <w:r>
              <w:rPr>
                <w:rFonts w:ascii="Inter" w:hAnsi="Inter"/>
                <w:b/>
                <w:i w:val="0"/>
                <w:color w:val="FFFFFF"/>
                <w:sz w:val="20"/>
              </w:rPr>
              <w:t>Items in Corpus</w:t>
            </w:r>
          </w:p>
        </w:tc>
      </w:tr>
      <w:tr>
        <w:tc>
          <w:tcPr>
            <w:tcW w:type="dxa" w:w="2351"/>
          </w:tcPr>
          <w:p>
            <w:r>
              <w:t>Reddit</w:t>
            </w:r>
          </w:p>
        </w:tc>
        <w:tc>
          <w:tcPr>
            <w:tcW w:type="dxa" w:w="2351"/>
          </w:tcPr>
          <w:p>
            <w:r>
              <w:t>Forum discussions, comments</w:t>
            </w:r>
          </w:p>
        </w:tc>
        <w:tc>
          <w:tcPr>
            <w:tcW w:type="dxa" w:w="2351"/>
          </w:tcPr>
          <w:p>
            <w:r>
              <w:t>Public JSON API</w:t>
            </w:r>
          </w:p>
        </w:tc>
        <w:tc>
          <w:tcPr>
            <w:tcW w:type="dxa" w:w="2351"/>
          </w:tcPr>
          <w:p>
            <w:r>
              <w:t>1,397</w:t>
            </w:r>
          </w:p>
        </w:tc>
      </w:tr>
      <w:tr>
        <w:tc>
          <w:tcPr>
            <w:tcW w:type="dxa" w:w="2351"/>
          </w:tcPr>
          <w:p>
            <w:r>
              <w:t>Instagram</w:t>
            </w:r>
          </w:p>
        </w:tc>
        <w:tc>
          <w:tcPr>
            <w:tcW w:type="dxa" w:w="2351"/>
          </w:tcPr>
          <w:p>
            <w:r>
              <w:t>Posts, reels, comments</w:t>
            </w:r>
          </w:p>
        </w:tc>
        <w:tc>
          <w:tcPr>
            <w:tcW w:type="dxa" w:w="2351"/>
          </w:tcPr>
          <w:p>
            <w:r>
              <w:t>Platform API / external collection</w:t>
            </w:r>
          </w:p>
        </w:tc>
        <w:tc>
          <w:tcPr>
            <w:tcW w:type="dxa" w:w="2351"/>
          </w:tcPr>
          <w:p>
            <w:r>
              <w:t>975</w:t>
            </w:r>
          </w:p>
        </w:tc>
      </w:tr>
      <w:tr>
        <w:tc>
          <w:tcPr>
            <w:tcW w:type="dxa" w:w="2351"/>
          </w:tcPr>
          <w:p>
            <w:r>
              <w:t>YouTube</w:t>
            </w:r>
          </w:p>
        </w:tc>
        <w:tc>
          <w:tcPr>
            <w:tcW w:type="dxa" w:w="2351"/>
          </w:tcPr>
          <w:p>
            <w:r>
              <w:t>Video descriptions, comments</w:t>
            </w:r>
          </w:p>
        </w:tc>
        <w:tc>
          <w:tcPr>
            <w:tcW w:type="dxa" w:w="2351"/>
          </w:tcPr>
          <w:p>
            <w:r>
              <w:t>YouTube Data API v3</w:t>
            </w:r>
          </w:p>
        </w:tc>
        <w:tc>
          <w:tcPr>
            <w:tcW w:type="dxa" w:w="2351"/>
          </w:tcPr>
          <w:p>
            <w:r>
              <w:t>154</w:t>
            </w:r>
          </w:p>
        </w:tc>
      </w:tr>
    </w:tbl>
    <w:p>
      <w:pPr>
        <w:spacing w:after="120" w:before="0"/>
      </w:pPr>
      <w:r>
        <w:rPr>
          <w:rFonts w:ascii="Inter" w:hAnsi="Inter"/>
          <w:b w:val="0"/>
          <w:i w:val="0"/>
          <w:sz w:val="22"/>
        </w:rPr>
        <w:t>Corpus composition: 837 posts and 1,689 comments. Each comment is treated as an independent item linked to its parent post for thread-level analysis.</w:t>
      </w:r>
    </w:p>
    <w:p>
      <w:pPr>
        <w:pStyle w:val="Heading2"/>
        <w:jc w:val="left"/>
      </w:pPr>
      <w:r>
        <w:rPr>
          <w:rFonts w:ascii="Inter" w:hAnsi="Inter"/>
          <w:b/>
          <w:color w:val="1E3A5F"/>
          <w:sz w:val="32"/>
        </w:rPr>
        <w:t>Geographic Coverage</w:t>
      </w:r>
    </w:p>
    <w:p>
      <w:pPr>
        <w:spacing w:after="120" w:before="0"/>
      </w:pPr>
      <w:r>
        <w:rPr>
          <w:rFonts w:ascii="Inter" w:hAnsi="Inter"/>
          <w:b w:val="0"/>
          <w:i w:val="0"/>
          <w:sz w:val="22"/>
        </w:rPr>
        <w:t>Primary: Global. Content selected and filtered for relevance to the Global market context. Items originating from other geographies are retained where they contribute relevant consumer perspective (e.g., diaspora experiences, cross-market drug comparisons).</w:t>
      </w:r>
    </w:p>
    <w:p>
      <w:pPr>
        <w:pStyle w:val="Heading2"/>
        <w:jc w:val="left"/>
      </w:pPr>
      <w:r>
        <w:rPr>
          <w:rFonts w:ascii="Inter" w:hAnsi="Inter"/>
          <w:b/>
          <w:color w:val="1E3A5F"/>
          <w:sz w:val="32"/>
        </w:rPr>
        <w:t>Temporal Coverage</w:t>
      </w:r>
    </w:p>
    <w:p>
      <w:pPr>
        <w:spacing w:after="120" w:before="0"/>
      </w:pPr>
      <w:r>
        <w:rPr>
          <w:rFonts w:ascii="Inter" w:hAnsi="Inter"/>
          <w:b w:val="0"/>
          <w:i w:val="0"/>
          <w:sz w:val="22"/>
        </w:rPr>
        <w:t>Data range: Feb 2024 - Feb 2026 (24 months). Items span the full collection period with no temporal exclusion applied at normalization.</w:t>
      </w:r>
    </w:p>
    <w:p>
      <w:pPr>
        <w:pStyle w:val="Heading2"/>
        <w:jc w:val="left"/>
      </w:pPr>
      <w:r>
        <w:rPr>
          <w:rFonts w:ascii="Inter" w:hAnsi="Inter"/>
          <w:b/>
          <w:color w:val="1E3A5F"/>
          <w:sz w:val="32"/>
        </w:rPr>
        <w:t>Demographic Accuracy</w:t>
      </w:r>
    </w:p>
    <w:p>
      <w:pPr>
        <w:spacing w:after="120" w:before="0"/>
      </w:pPr>
      <w:r>
        <w:rPr>
          <w:rFonts w:ascii="Inter" w:hAnsi="Inter"/>
          <w:b w:val="0"/>
          <w:i w:val="0"/>
          <w:sz w:val="22"/>
        </w:rPr>
        <w:t>This methodology explicitly documents platform-level composition so that interpretation accounts for known biases: Instagram skews female, urban, and 18-34 with strong influencer and health-creator content that shapes but does not represent consumer opinion; Reddit skews male, urban, and 18-34; YouTube is more balanced across gender but skews younger audiences; creator content dominates over consumer discussion. These biases are documented rather than hidden. For verified demographic breakdowns, commission a structured survey targeted to the same research questions, using this report's insights as the stimulus.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