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Lato" w:hAnsi="Lato"/>
          <w:b/>
          <w:color w:val="1E3A5F"/>
          <w:sz w:val="48"/>
        </w:rPr>
        <w:t>Product Documentation</w:t>
      </w:r>
    </w:p>
    <w:p>
      <w:pPr>
        <w:pStyle w:val="Heading1"/>
      </w:pPr>
      <w:r>
        <w:t>1. Key Terms</w:t>
      </w:r>
    </w:p>
    <w:p>
      <w:r>
        <w:t>The following terms appear throughout this document and in all research reports.</w:t>
      </w:r>
    </w:p>
    <w:p>
      <w:r>
        <w:rPr>
          <w:rFonts w:ascii="Lato" w:hAnsi="Lato"/>
          <w:b/>
          <w:color w:val="1E3A5F"/>
        </w:rPr>
        <w:t xml:space="preserve">Source: </w:t>
      </w:r>
      <w:r>
        <w:rPr>
          <w:rFonts w:ascii="Lato" w:hAnsi="Lato"/>
          <w:color w:val="374151"/>
        </w:rPr>
        <w:t>A single piece of content - a Reddit comment, a YouTube comment, a news article, a product review. This is the unit of evidence the pipeline collects and analyses. Not the same as platform. One platform can contribute thousands of sources. When the report says an insight is "supported by 127 sources," it means 127 individual pieces of content, not 127 platforms.</w:t>
      </w:r>
    </w:p>
    <w:p>
      <w:r>
        <w:rPr>
          <w:rFonts w:ascii="Lato" w:hAnsi="Lato"/>
          <w:b/>
          <w:color w:val="1E3A5F"/>
        </w:rPr>
        <w:t xml:space="preserve">Platform: </w:t>
      </w:r>
      <w:r>
        <w:rPr>
          <w:rFonts w:ascii="Lato" w:hAnsi="Lato"/>
          <w:color w:val="374151"/>
        </w:rPr>
        <w:t>The channel where content was published: Reddit, YouTube, Instagram, News, Amazon, Twitter/X, and others. Platform is a property of each source item. Source diversity in Confidence scoring rewards insights corroborated across multiple platforms, not just multiple items from one platform.</w:t>
      </w:r>
    </w:p>
    <w:p>
      <w:r>
        <w:rPr>
          <w:rFonts w:ascii="Lato" w:hAnsi="Lato"/>
          <w:b/>
          <w:color w:val="1E3A5F"/>
        </w:rPr>
        <w:t xml:space="preserve">Corpus: </w:t>
      </w:r>
      <w:r>
        <w:rPr>
          <w:rFonts w:ascii="Lato" w:hAnsi="Lato"/>
          <w:color w:val="374151"/>
        </w:rPr>
        <w:t>The full set of deduplicated, on-topic items after relevance filtering. The corpus is the evidence layer - everything in the report is derived from it. Corpus size (shown on the cover page as "Items Analysed") reflects items after deduplication and relevance filtering, not raw collected volume.</w:t>
      </w:r>
    </w:p>
    <w:p>
      <w:r>
        <w:rPr>
          <w:rFonts w:ascii="Lato" w:hAnsi="Lato"/>
          <w:b/>
          <w:color w:val="1E3A5F"/>
        </w:rPr>
        <w:t xml:space="preserve">Theme: </w:t>
      </w:r>
      <w:r>
        <w:rPr>
          <w:rFonts w:ascii="Lato" w:hAnsi="Lato"/>
          <w:color w:val="374151"/>
        </w:rPr>
        <w:t>A recurring pattern of discussion discovered inductively from the corpus. Themes are not predefined - they emerge from reading the data. The pipeline identifies 8-16 themes per study. Themes are an internal processing stage; the client-facing equivalent is an Insight.</w:t>
      </w:r>
    </w:p>
    <w:p>
      <w:r>
        <w:rPr>
          <w:rFonts w:ascii="Lato" w:hAnsi="Lato"/>
          <w:b/>
          <w:color w:val="1E3A5F"/>
        </w:rPr>
        <w:t xml:space="preserve">Insight: </w:t>
      </w:r>
      <w:r>
        <w:rPr>
          <w:rFonts w:ascii="Lato" w:hAnsi="Lato"/>
          <w:color w:val="374151"/>
        </w:rPr>
        <w:t>The synthesised, decision-grade output built on one theme. Each insight has five layers: Observation (what the data shows), Insight (what it means for the consumer), Implication (what it means for the business), Recommendation (what to do), and Further Validation (what research would strengthen this). There is exactly one insight per theme. When the report says "12 insights," it means 12 themes were discovered and synthesised into 12 decision-grade findings.</w:t>
      </w:r>
    </w:p>
    <w:p>
      <w:r>
        <w:rPr>
          <w:rFonts w:ascii="Lato" w:hAnsi="Lato"/>
          <w:b/>
          <w:color w:val="1E3A5F"/>
        </w:rPr>
        <w:t xml:space="preserve">Brief: </w:t>
      </w:r>
      <w:r>
        <w:rPr>
          <w:rFonts w:ascii="Lato" w:hAnsi="Lato"/>
          <w:color w:val="374151"/>
        </w:rPr>
        <w:t>The structured research specification agreed before collection begins. The brief defines the brand, category, research questions, geographic scope, competitors, and aspects. The brief tells the pipeline what to collect - not what to find.</w:t>
      </w:r>
    </w:p>
    <w:p>
      <w:r>
        <w:rPr>
          <w:rFonts w:ascii="Lato" w:hAnsi="Lato"/>
          <w:b/>
          <w:color w:val="1E3A5F"/>
        </w:rPr>
        <w:t xml:space="preserve">Inductive: </w:t>
      </w:r>
      <w:r>
        <w:rPr>
          <w:rFonts w:ascii="Lato" w:hAnsi="Lato"/>
          <w:color w:val="374151"/>
        </w:rPr>
        <w:t>Bottom-up analysis: conclusions emerge from the data rather than being tested against predefined hypotheses. This is why findings sometimes surprise clients - the data surfaces what consumers are actually talking about, including topics the brief did not mention.</w:t>
      </w:r>
    </w:p>
    <w:p>
      <w:r>
        <w:rPr>
          <w:rFonts w:ascii="Lato" w:hAnsi="Lato"/>
          <w:b/>
          <w:color w:val="1E3A5F"/>
        </w:rPr>
        <w:t xml:space="preserve">Net Sentiment Score (NSS): </w:t>
      </w:r>
      <w:r>
        <w:rPr>
          <w:rFonts w:ascii="Lato" w:hAnsi="Lato"/>
          <w:color w:val="374151"/>
        </w:rPr>
        <w:t>(positive items - negative items) / total items. Displayed as a percentage: +15% means 15% more positive than negative items. Range -100% to +100%. Calculated overall, per insight, and per aspect.</w:t>
      </w:r>
    </w:p>
    <w:p>
      <w:r>
        <w:rPr>
          <w:rFonts w:ascii="Lato" w:hAnsi="Lato"/>
          <w:b/>
          <w:color w:val="1E3A5F"/>
        </w:rPr>
        <w:t xml:space="preserve">Confidence Score: </w:t>
      </w:r>
      <w:r>
        <w:rPr>
          <w:rFonts w:ascii="Lato" w:hAnsi="Lato"/>
          <w:color w:val="374151"/>
        </w:rPr>
        <w:t>How certain we are that an insight is real and not a sampling artefact. Displayed as a percentage (0-100%). Combines five factors: sample size (25%), source diversity (25%), internal agreement (20%), temporal consistency (15%), and data recency (15%). HIGH confidence (75%+) means the finding is robust.</w:t>
      </w:r>
    </w:p>
    <w:p>
      <w:r>
        <w:rPr>
          <w:rFonts w:ascii="Lato" w:hAnsi="Lato"/>
          <w:b/>
          <w:color w:val="1E3A5F"/>
        </w:rPr>
        <w:t xml:space="preserve">Signal Strength: </w:t>
      </w:r>
      <w:r>
        <w:rPr>
          <w:rFonts w:ascii="Lato" w:hAnsi="Lato"/>
          <w:color w:val="374151"/>
        </w:rPr>
        <w:t>How prominently and emphatically consumers are expressing a sentiment. Displayed as a percentage (0-100%). Combines prevalence (35%), engagement level (30%), sentiment intensity (20%), and conversation depth (15%). STRONG (75%+) means the topic is both widespread and emotionally charged.</w:t>
      </w:r>
    </w:p>
    <w:p>
      <w:r>
        <w:rPr>
          <w:rFonts w:ascii="Lato" w:hAnsi="Lato"/>
          <w:b/>
          <w:color w:val="1E3A5F"/>
        </w:rPr>
        <w:t xml:space="preserve">Prevalence: </w:t>
      </w:r>
      <w:r>
        <w:rPr>
          <w:rFonts w:ascii="Lato" w:hAnsi="Lato"/>
          <w:color w:val="374151"/>
        </w:rPr>
        <w:t>The percentage of corpus items that belong to a given theme. Within-corpus only - cannot be projected to the general population.</w:t>
      </w:r>
    </w:p>
    <w:p>
      <w:r>
        <w:rPr>
          <w:rFonts w:ascii="Lato" w:hAnsi="Lato"/>
          <w:b/>
          <w:color w:val="1E3A5F"/>
        </w:rPr>
        <w:t xml:space="preserve">Brand Health Score: </w:t>
      </w:r>
      <w:r>
        <w:rPr>
          <w:rFonts w:ascii="Lato" w:hAnsi="Lato"/>
          <w:color w:val="374151"/>
        </w:rPr>
        <w:t>A composite 0-100 score from five data-driven components: overall sentiment (30%), engagement level (25%), advocacy proportion (20%), cross-platform resilience (15%), and conversation volume and depth (10%). Shown on the cover page and in a dedicated report section.</w:t>
      </w:r>
    </w:p>
    <w:p>
      <w:r>
        <w:rPr>
          <w:rFonts w:ascii="Lato" w:hAnsi="Lato"/>
          <w:b/>
          <w:color w:val="1E3A5F"/>
        </w:rPr>
        <w:t xml:space="preserve">Quality Gates: </w:t>
      </w:r>
      <w:r>
        <w:rPr>
          <w:rFonts w:ascii="Lato" w:hAnsi="Lato"/>
          <w:color w:val="374151"/>
        </w:rPr>
        <w:t>Five criteria every insight must pass: Grounded (&gt;=3 source items, not platforms), Non-obvious, Actionable, Specific, and Falsifiable. All five must pass.</w:t>
      </w:r>
    </w:p>
    <w:p>
      <w:r>
        <w:rPr>
          <w:rFonts w:ascii="Lato" w:hAnsi="Lato"/>
          <w:b/>
          <w:color w:val="1E3A5F"/>
        </w:rPr>
        <w:t xml:space="preserve">Insight Landscape: </w:t>
      </w:r>
      <w:r>
        <w:rPr>
          <w:rFonts w:ascii="Lato" w:hAnsi="Lato"/>
          <w:color w:val="374151"/>
        </w:rPr>
        <w:t>The summary table listing all insights with item counts, prevalence, Signal Strength, Confidence, and NSS. Use it to orient yourself before reading the Deep Dives.</w:t>
      </w:r>
    </w:p>
    <w:p>
      <w:r>
        <w:rPr>
          <w:rFonts w:ascii="Lato" w:hAnsi="Lato"/>
          <w:b/>
          <w:color w:val="1E3A5F"/>
        </w:rPr>
        <w:t xml:space="preserve">Deep Dive: </w:t>
      </w:r>
      <w:r>
        <w:rPr>
          <w:rFonts w:ascii="Lato" w:hAnsi="Lato"/>
          <w:color w:val="374151"/>
        </w:rPr>
        <w:t>The full analytical presentation of one insight. Includes observation, insight, business implication, recommendation, further validation, radar chart, and 2-3 verbatim consumer quotes.</w:t>
      </w:r>
    </w:p>
    <w:p>
      <w:r>
        <w:rPr>
          <w:rFonts w:ascii="Lato" w:hAnsi="Lato"/>
          <w:b/>
          <w:color w:val="1E3A5F"/>
        </w:rPr>
        <w:t xml:space="preserve">Verbatim Quotes: </w:t>
      </w:r>
      <w:r>
        <w:rPr>
          <w:rFonts w:ascii="Lato" w:hAnsi="Lato"/>
          <w:color w:val="374151"/>
        </w:rPr>
        <w:t>Direct quotations from consumers. Also called "Representative Voices." Exact quotes, not paraphrases. Selected for representativeness and consumer authenticity (comments preferred over brand or media posts). Each quote appears in at most one insight.</w:t>
      </w:r>
    </w:p>
    <w:p>
      <w:r>
        <w:rPr>
          <w:rFonts w:ascii="Lato" w:hAnsi="Lato"/>
          <w:b/>
          <w:color w:val="1E3A5F"/>
        </w:rPr>
        <w:t xml:space="preserve">Relevance Filter: </w:t>
      </w:r>
      <w:r>
        <w:rPr>
          <w:rFonts w:ascii="Lato" w:hAnsi="Lato"/>
          <w:color w:val="374151"/>
        </w:rPr>
        <w:t>The Stage 3 classifier that removes off-topic content regardless of engagement level and retains on-topic content regardless of engagement level.</w:t>
      </w:r>
    </w:p>
    <w:p>
      <w:pPr>
        <w:pStyle w:val="Heading1"/>
      </w:pPr>
      <w:r>
        <w:t>2. How the Pipeline Works</w:t>
      </w:r>
    </w:p>
    <w:p>
      <w:r>
        <w:t>The pipeline has 8 stages (0-7). Each stage writes artifacts to disk so the pipeline can resume from any point if interrupted.</w:t>
      </w:r>
    </w:p>
    <w:p>
      <w:r>
        <w:rPr>
          <w:rFonts w:ascii="Lato" w:hAnsi="Lato"/>
          <w:b/>
          <w:color w:val="1E3A5F"/>
        </w:rPr>
        <w:t>Stage 0 - Brief:</w:t>
      </w:r>
      <w:r>
        <w:rPr>
          <w:rFonts w:ascii="Lato" w:hAnsi="Lato"/>
          <w:color w:val="374151"/>
        </w:rPr>
        <w:t xml:space="preserve"> Research specification agreed with the client. Defines brand, category, geography, competitors, and business questions.</w:t>
      </w:r>
    </w:p>
    <w:p>
      <w:r>
        <w:rPr>
          <w:rFonts w:ascii="Lato" w:hAnsi="Lato"/>
          <w:b/>
          <w:color w:val="1E3A5F"/>
        </w:rPr>
        <w:t>Stage 1 - Collect:</w:t>
      </w:r>
      <w:r>
        <w:rPr>
          <w:rFonts w:ascii="Lato" w:hAnsi="Lato"/>
          <w:color w:val="374151"/>
        </w:rPr>
        <w:t xml:space="preserve"> Data gathered from Reddit, YouTube, news, academic sources, Google Trends, web search. External data (Twitter/X, Instagram, Amazon, Flipkart) ingested via auto-detecting JSON importer. All search queries include the brand name to prevent generic noise.</w:t>
      </w:r>
    </w:p>
    <w:p>
      <w:r>
        <w:rPr>
          <w:rFonts w:ascii="Lato" w:hAnsi="Lato"/>
          <w:b/>
          <w:color w:val="1E3A5F"/>
        </w:rPr>
        <w:t>Stage 2 - Normalise:</w:t>
      </w:r>
      <w:r>
        <w:rPr>
          <w:rFonts w:ascii="Lato" w:hAnsi="Lato"/>
          <w:color w:val="374151"/>
        </w:rPr>
        <w:t xml:space="preserve"> Items converted to standard format. Exact duplicates removed (SHA-256 hash). Thread cap: max 5 comments per Reddit thread, selected randomly (not by engagement). No engagement thresholds - every item that passes quality controls enters the corpus.</w:t>
      </w:r>
    </w:p>
    <w:p>
      <w:r>
        <w:rPr>
          <w:rFonts w:ascii="Lato" w:hAnsi="Lato"/>
          <w:b/>
          <w:color w:val="1E3A5F"/>
        </w:rPr>
        <w:t>Stage 3 - Filter:</w:t>
      </w:r>
      <w:r>
        <w:rPr>
          <w:rFonts w:ascii="Lato" w:hAnsi="Lato"/>
          <w:color w:val="374151"/>
        </w:rPr>
        <w:t xml:space="preserve"> LLM classifies each item as relevant or not. Content in any language processed equally. Rejected items saved for audit.</w:t>
      </w:r>
    </w:p>
    <w:p>
      <w:r>
        <w:rPr>
          <w:rFonts w:ascii="Lato" w:hAnsi="Lato"/>
          <w:b/>
          <w:color w:val="1E3A5F"/>
        </w:rPr>
        <w:t>Stage 4 - Analyse:</w:t>
      </w:r>
      <w:r>
        <w:rPr>
          <w:rFonts w:ascii="Lato" w:hAnsi="Lato"/>
          <w:color w:val="374151"/>
        </w:rPr>
        <w:t xml:space="preserve"> Sentiment classification (positive/negative/neutral/mixed), Plutchik emotion classification (8 primary emotions), aspect-based sentiment (per product attribute), and two-pass theme extraction (discover themes from sample, then map all items). Followed by mandatory narrative review of unthemed items until below 10% remain unclassified.</w:t>
      </w:r>
    </w:p>
    <w:p>
      <w:r>
        <w:rPr>
          <w:rFonts w:ascii="Lato" w:hAnsi="Lato"/>
          <w:b/>
          <w:color w:val="1E3A5F"/>
        </w:rPr>
        <w:t>Stage 5 - Synthesise:</w:t>
      </w:r>
      <w:r>
        <w:rPr>
          <w:rFonts w:ascii="Lato" w:hAnsi="Lato"/>
          <w:color w:val="374151"/>
        </w:rPr>
        <w:t xml:space="preserve"> One insight per theme. Five layers: observation, insight, implication, recommendation, further validation. Five quality gates must pass. Insight count must equal theme count.</w:t>
      </w:r>
    </w:p>
    <w:p>
      <w:r>
        <w:rPr>
          <w:rFonts w:ascii="Lato" w:hAnsi="Lato"/>
          <w:b/>
          <w:color w:val="1E3A5F"/>
        </w:rPr>
        <w:t>Stage 6 - Score:</w:t>
      </w:r>
      <w:r>
        <w:rPr>
          <w:rFonts w:ascii="Lato" w:hAnsi="Lato"/>
          <w:color w:val="374151"/>
        </w:rPr>
        <w:t xml:space="preserve"> Data-driven confidence and signal strength scoring. Brand Health Score (0-100). No LLM opinion in scoring - pure data computation. Insights ranked by confidence (primary) then signal strength (tiebreaker).</w:t>
      </w:r>
    </w:p>
    <w:p>
      <w:r>
        <w:rPr>
          <w:rFonts w:ascii="Lato" w:hAnsi="Lato"/>
          <w:b/>
          <w:color w:val="1E3A5F"/>
        </w:rPr>
        <w:t>Stage 7 - Report:</w:t>
      </w:r>
      <w:r>
        <w:rPr>
          <w:rFonts w:ascii="Lato" w:hAnsi="Lato"/>
          <w:color w:val="374151"/>
        </w:rPr>
        <w:t xml:space="preserve"> DOCX report with Tufte-inspired charts and Lato font throughout. Excel data export with one tab per theme plus unthemed items and summary.</w:t>
      </w:r>
    </w:p>
    <w:p>
      <w:pPr>
        <w:pStyle w:val="Heading1"/>
      </w:pPr>
      <w:r>
        <w:t>3. Reading the Report</w:t>
      </w:r>
    </w:p>
    <w:p>
      <w:r>
        <w:t>The DOCX report has 8 sections:</w:t>
      </w:r>
    </w:p>
    <w:p>
      <w:r>
        <w:rPr>
          <w:rFonts w:ascii="Lato" w:hAnsi="Lato"/>
          <w:b/>
          <w:color w:val="1E3A5F"/>
        </w:rPr>
        <w:t xml:space="preserve">Cover Page: </w:t>
      </w:r>
      <w:r>
        <w:rPr>
          <w:rFonts w:ascii="Lato" w:hAnsi="Lato"/>
          <w:color w:val="374151"/>
        </w:rPr>
        <w:t>Brand name, research objectives, and a summary table showing items analysed, content date range, insights identified, NSS, Brand Health Score, and data sources.</w:t>
      </w:r>
    </w:p>
    <w:p>
      <w:r>
        <w:rPr>
          <w:rFonts w:ascii="Lato" w:hAnsi="Lato"/>
          <w:b/>
          <w:color w:val="1E3A5F"/>
        </w:rPr>
        <w:t xml:space="preserve">Data Universe: </w:t>
      </w:r>
      <w:r>
        <w:rPr>
          <w:rFonts w:ascii="Lato" w:hAnsi="Lato"/>
          <w:color w:val="374151"/>
        </w:rPr>
        <w:t>Collection funnel (raw to deduplicated to filtered), platform breakdown, and temporal distribution chart showing when the content was published.</w:t>
      </w:r>
    </w:p>
    <w:p>
      <w:r>
        <w:rPr>
          <w:rFonts w:ascii="Lato" w:hAnsi="Lato"/>
          <w:b/>
          <w:color w:val="1E3A5F"/>
        </w:rPr>
        <w:t xml:space="preserve">Sentiment and Emotion: </w:t>
      </w:r>
      <w:r>
        <w:rPr>
          <w:rFonts w:ascii="Lato" w:hAnsi="Lato"/>
          <w:color w:val="374151"/>
        </w:rPr>
        <w:t>Overall sentiment distribution, Plutchik emotion profile across the corpus, and aspect-based sentiment heatmap (only aspects with 10+ mentions shown - below this threshold NSS is meaningless).</w:t>
      </w:r>
    </w:p>
    <w:p>
      <w:r>
        <w:rPr>
          <w:rFonts w:ascii="Lato" w:hAnsi="Lato"/>
          <w:b/>
          <w:color w:val="1E3A5F"/>
        </w:rPr>
        <w:t xml:space="preserve">Insight Landscape: </w:t>
      </w:r>
      <w:r>
        <w:rPr>
          <w:rFonts w:ascii="Lato" w:hAnsi="Lato"/>
          <w:color w:val="374151"/>
        </w:rPr>
        <w:t>Summary table of all insights ranked by confidence. Shows item counts, prevalence, Signal Strength, Confidence, and NSS for each.</w:t>
      </w:r>
    </w:p>
    <w:p>
      <w:r>
        <w:rPr>
          <w:rFonts w:ascii="Lato" w:hAnsi="Lato"/>
          <w:b/>
          <w:color w:val="1E3A5F"/>
        </w:rPr>
        <w:t xml:space="preserve">Insight Deep Dives: </w:t>
      </w:r>
      <w:r>
        <w:rPr>
          <w:rFonts w:ascii="Lato" w:hAnsi="Lato"/>
          <w:color w:val="374151"/>
        </w:rPr>
        <w:t>One full section per insight. Each contains a data summary line, radar chart showing scoring breakdown, observation, insight, business implication, recommendation, further validation, and 2-3 representative consumer quotes.</w:t>
      </w:r>
    </w:p>
    <w:p>
      <w:r>
        <w:rPr>
          <w:rFonts w:ascii="Lato" w:hAnsi="Lato"/>
          <w:b/>
          <w:color w:val="1E3A5F"/>
        </w:rPr>
        <w:t xml:space="preserve">Brand Health Score: </w:t>
      </w:r>
      <w:r>
        <w:rPr>
          <w:rFonts w:ascii="Lato" w:hAnsi="Lato"/>
          <w:color w:val="374151"/>
        </w:rPr>
        <w:t>Component breakdown table. Includes a conditional note if conversation volume is low (indicating a transactional rather than organic brand relationship).</w:t>
      </w:r>
    </w:p>
    <w:p>
      <w:r>
        <w:rPr>
          <w:rFonts w:ascii="Lato" w:hAnsi="Lato"/>
          <w:b/>
          <w:color w:val="1E3A5F"/>
        </w:rPr>
        <w:t xml:space="preserve">Methodology: </w:t>
      </w:r>
      <w:r>
        <w:rPr>
          <w:rFonts w:ascii="Lato" w:hAnsi="Lato"/>
          <w:color w:val="374151"/>
        </w:rPr>
        <w:t>Pipeline stages, scoring formulas, quality gates. All values derived from the actual run data, not hardcoded.</w:t>
      </w:r>
    </w:p>
    <w:p>
      <w:r>
        <w:rPr>
          <w:rFonts w:ascii="Lato" w:hAnsi="Lato"/>
          <w:b/>
          <w:color w:val="1E3A5F"/>
        </w:rPr>
        <w:t xml:space="preserve">Data Provenance: </w:t>
      </w:r>
      <w:r>
        <w:rPr>
          <w:rFonts w:ascii="Lato" w:hAnsi="Lato"/>
          <w:color w:val="374151"/>
        </w:rPr>
        <w:t>Platform sources, geographic coverage, temporal coverage, and demographic limitations. All derived from actual data.</w:t>
      </w:r>
    </w:p>
    <w:p>
      <w:pPr>
        <w:pStyle w:val="Heading1"/>
      </w:pPr>
      <w:r>
        <w:t>4. Reading the Excel Export</w:t>
      </w:r>
    </w:p>
    <w:p>
      <w:r>
        <w:t>The Excel workbook has one tab per theme (sorted by confidence), plus an Unthemed Items tab and a Summary tab.</w:t>
      </w:r>
    </w:p>
    <w:p>
      <w:r>
        <w:t>Each theme tab has a metadata header showing the theme label, item count, NSS, confidence score, and signal strength. Below the header, every corpus item assigned to that theme is listed with: date, platform, author, content text, content type, sentiment, sentiment score, emotion, engagement, URL, and collection query.</w:t>
      </w:r>
    </w:p>
    <w:p>
      <w:r>
        <w:t>Items sorted by engagement (highest first) within each tab. Items can appear in multiple tabs since items can belong to multiple themes.</w:t>
      </w:r>
    </w:p>
    <w:p>
      <w:r>
        <w:t>The Summary tab shows brand name, category, total items, theme count, overall NSS, and a theme overview table.</w:t>
      </w:r>
    </w:p>
    <w:p>
      <w:pPr>
        <w:pStyle w:val="Heading1"/>
      </w:pPr>
      <w:r>
        <w:t>5. Known Limitations</w:t>
      </w:r>
    </w:p>
    <w:p>
      <w:r>
        <w:t>These are structural limitations of social listening methodology disclosed in every report.</w:t>
      </w:r>
    </w:p>
    <w:p>
      <w:pPr>
        <w:pStyle w:val="ListNumber"/>
      </w:pPr>
      <w:r>
        <w:t>1. Query framing bias (CRITICAL): Keywords presuppose contexts. The brief frames what gets collected.</w:t>
      </w:r>
    </w:p>
    <w:p>
      <w:pPr>
        <w:pStyle w:val="ListNumber"/>
      </w:pPr>
      <w:r>
        <w:t>2. Platform demographic bias (MEDIUM): Each platform skews differently. No demographic weighting applied.</w:t>
      </w:r>
    </w:p>
    <w:p>
      <w:pPr>
        <w:pStyle w:val="ListNumber"/>
      </w:pPr>
      <w:r>
        <w:t>3. No sampling frame (HIGH, inherent): Prevalence is within-corpus only. Cannot be projected to the general population.</w:t>
      </w:r>
    </w:p>
    <w:p>
      <w:pPr>
        <w:pStyle w:val="ListNumber"/>
      </w:pPr>
      <w:r>
        <w:t>4. Silent majority (MEDIUM, MITIGATED): No engagement thresholds. But collectors still fetch visibility-ranked content from platforms.</w:t>
      </w:r>
    </w:p>
    <w:p>
      <w:pPr>
        <w:pStyle w:val="ListNumber"/>
      </w:pPr>
      <w:r>
        <w:t>5. No bot detection (MEDIUM): No coordinated campaign or astroturf detection.</w:t>
      </w:r>
    </w:p>
    <w:p>
      <w:pPr>
        <w:pStyle w:val="ListNumber"/>
      </w:pPr>
      <w:r>
        <w:t>6. Sarcasm misclassification (MEDIUM): LLM may read sarcasm as literal sentiment.</w:t>
      </w:r>
    </w:p>
    <w:p>
      <w:pPr>
        <w:pStyle w:val="ListNumber"/>
      </w:pPr>
      <w:r>
        <w:t>7. Influencer conflation (MEDIUM): Sponsored and authentic voices weighted identically.</w:t>
      </w:r>
    </w:p>
    <w:p>
      <w:pPr>
        <w:pStyle w:val="ListNumber"/>
      </w:pPr>
      <w:r>
        <w:t>8. Near-duplicate inflation (LOW): Exact dedup only. Paraphrased viral takes not detected.</w:t>
      </w:r>
    </w:p>
    <w:p>
      <w:pPr>
        <w:pStyle w:val="ListNumber"/>
      </w:pPr>
      <w:r>
        <w:t>9. Language accuracy unvalidated (LOW): LLM processes any language. Accuracy validated on English and Hindi only.</w:t>
      </w:r>
    </w:p>
    <w:p>
      <w:pPr>
        <w:pStyle w:val="ListNumber"/>
      </w:pPr>
      <w:r>
        <w:t>10. No temporal weighting (LOW): Old viral threads count equally with recent discussion in theme prevalence.</w:t>
      </w:r>
    </w:p>
    <w:p>
      <w:pPr>
        <w:pStyle w:val="ListNumber"/>
      </w:pPr>
      <w:r>
        <w:t>11. Cross-theme interactions not surfaced (MEDIUM): Items multi-coded but insights are one-per-theme.</w:t>
      </w:r>
    </w:p>
    <w:p>
      <w:pPr>
        <w:pStyle w:val="ListNumber"/>
      </w:pPr>
      <w:r>
        <w:t>12. No demographic data (CRITICAL, inherent): No verified age, gender, or location from any platform.</w:t>
      </w:r>
    </w:p>
    <w:p>
      <w:pPr>
        <w:pStyle w:val="ListNumber"/>
      </w:pPr>
      <w:r>
        <w:t>13. LLM non-determinism (MEDIUM, MITIGATED): Code-level variance sources fixed. Model inference variance inherent.</w:t>
      </w:r>
    </w:p>
    <w:p>
      <w:pPr>
        <w:pStyle w:val="ListNumber"/>
      </w:pPr>
      <w:r>
        <w:t>14. Geographic relevance not verified (LOW): No verified geolocation. 2-3% of items may be from non-target markets. Reports describe conversations about the brand in the market context, not verified conversations from that market.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ato" w:hAnsi="Lato"/>
      <w:color w:val="37415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ato" w:hAnsi="Lato"/>
      <w:b/>
      <w:bCs/>
      <w:color w:val="1E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ato" w:hAnsi="Lato"/>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ato" w:hAnsi="Lato"/>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