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200"/>
        <w:jc w:val="center"/>
      </w:pPr>
      <w:r>
        <w:rPr>
          <w:rFonts w:ascii="Calibri" w:eastAsia="Microsoft JhengHei"/>
          <w:b/>
          <w:bCs/>
          <w:i w:val="false"/>
          <w:iCs w:val="false"/>
          <w:color w:val="1F4E79"/>
          <w:sz w:val="72"/>
          <w:szCs w:val="72"/>
        </w:rPr>
        <w:t xml:space="preserve">IEC 60204-1</w:t>
      </w:r>
    </w:p>
    <w:p>
      <w:pPr>
        <w:spacing w:after="300"/>
        <w:jc w:val="center"/>
      </w:pPr>
      <w:r>
        <w:rPr>
          <w:rFonts w:ascii="Calibri" w:eastAsia="Microsoft JhengHei"/>
          <w:b/>
          <w:bCs/>
          <w:i w:val="false"/>
          <w:iCs w:val="false"/>
          <w:color w:val="1F4E79"/>
          <w:sz w:val="40"/>
          <w:szCs w:val="40"/>
        </w:rPr>
        <w:t xml:space="preserve">機械電氣設備安全　設計與識圖手冊</w:t>
      </w:r>
    </w:p>
    <w:p>
      <w:pPr>
        <w:spacing w:after="500"/>
        <w:jc w:val="center"/>
      </w:pPr>
      <w:r>
        <w:rPr>
          <w:rFonts w:ascii="Calibri" w:eastAsia="Microsoft JhengHei"/>
          <w:b w:val="false"/>
          <w:bCs w:val="false"/>
          <w:i/>
          <w:iCs/>
          <w:color w:val="595959"/>
          <w:sz w:val="22"/>
          <w:szCs w:val="22"/>
        </w:rPr>
        <w:t xml:space="preserve">Safety of machinery — Electrical equipment of machines — Part 1: General requirements</w:t>
      </w:r>
    </w:p>
    <w:p>
      <w:pPr>
        <w:spacing w:after="2400"/>
        <w:jc w:val="center"/>
      </w:pPr>
      <w:r>
        <w:rPr>
          <w:rFonts w:ascii="Calibri" w:eastAsia="Microsoft JhengHei"/>
          <w:b/>
          <w:bCs/>
          <w:i w:val="false"/>
          <w:iCs w:val="false"/>
          <w:color w:val="2E74B5"/>
          <w:sz w:val="26"/>
          <w:szCs w:val="26"/>
        </w:rPr>
        <w:t xml:space="preserve">機電設計工程師適用｜含安全設計檢核、顏色識別與驗證測試指南</w:t>
      </w:r>
    </w:p>
    <w:p>
      <w:pPr>
        <w:spacing w:after="100"/>
        <w:jc w:val="center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依據 IEC 60204-1:2016（第 6 版）編寫｜81346 系列手冊第五部</w:t>
      </w:r>
    </w:p>
    <w:p>
      <w:pPr>
        <w:spacing w:after="100"/>
        <w:jc w:val="center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2026 年 7 月</w:t>
      </w:r>
    </w:p>
    <w:p>
      <w:r>
        <w:br w:type="page"/>
      </w:r>
    </w:p>
    <w:p>
      <w:pPr>
        <w:spacing w:after="280"/>
      </w:pPr>
      <w:r>
        <w:rPr>
          <w:rFonts w:ascii="Calibri" w:eastAsia="Microsoft JhengHei"/>
          <w:b/>
          <w:bCs/>
          <w:i w:val="false"/>
          <w:iCs w:val="false"/>
          <w:color w:val="1F4E79"/>
          <w:sz w:val="32"/>
          <w:szCs w:val="32"/>
        </w:rPr>
        <w:t xml:space="preserve">目錄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1. 前言</w:t>
      </w:r>
      <w:r>
        <w:rPr>
          <w:rFonts w:ascii="Calibri" w:eastAsia="Microsoft JhengHei"/>
          <w:color w:val="595959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1.1 第五部的定位：命名與圖面之後，內容要安全</w:t>
      </w:r>
      <w:r>
        <w:rPr>
          <w:rFonts w:ascii="Calibri" w:eastAsia="Microsoft JhengHei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1.2 適用範圍與版本</w:t>
      </w:r>
      <w:r>
        <w:rPr>
          <w:rFonts w:ascii="Calibri" w:eastAsia="Microsoft JhengHei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1.3 與其他安全標準的關係</w:t>
      </w:r>
      <w:r>
        <w:rPr>
          <w:rFonts w:ascii="Calibri" w:eastAsia="Microsoft JhengHei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1.4 條文地圖</w:t>
      </w:r>
      <w:r>
        <w:rPr>
          <w:rFonts w:ascii="Calibri" w:eastAsia="Microsoft JhengHei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2. 供電引入與隔離（第 5 章）</w:t>
      </w:r>
      <w:r>
        <w:rPr>
          <w:rFonts w:ascii="Calibri" w:eastAsia="Microsoft JhengHei"/>
          <w:color w:val="595959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3. 感電防護（第 6 章）</w:t>
      </w:r>
      <w:r>
        <w:rPr>
          <w:rFonts w:ascii="Calibri" w:eastAsia="Microsoft JhengHei"/>
          <w:color w:val="595959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4. 設備保護與等電位連結（第 7、8 章）</w:t>
      </w:r>
      <w:r>
        <w:rPr>
          <w:rFonts w:ascii="Calibri" w:eastAsia="Microsoft JhengHei"/>
          <w:color w:val="595959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5. 控制迴路與安全功能（第 9、10 章）</w:t>
      </w:r>
      <w:r>
        <w:rPr>
          <w:rFonts w:ascii="Calibri" w:eastAsia="Microsoft JhengHei"/>
          <w:color w:val="595959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5.1 控制電源與控制電壓</w:t>
      </w:r>
      <w:r>
        <w:rPr>
          <w:rFonts w:ascii="Calibri" w:eastAsia="Microsoft JhengHei"/>
          <w:color w:val="595959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5.2 停止功能三類別</w:t>
      </w:r>
      <w:r>
        <w:rPr>
          <w:rFonts w:ascii="Calibri" w:eastAsia="Microsoft JhengHei"/>
          <w:color w:val="595959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5.3 急停</w:t>
      </w:r>
      <w:r>
        <w:rPr>
          <w:rFonts w:ascii="Calibri" w:eastAsia="Microsoft JhengHei"/>
          <w:color w:val="595959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5.4 接地側規則：斷線不得引起誤啟動</w:t>
      </w:r>
      <w:r>
        <w:rPr>
          <w:rFonts w:ascii="Calibri" w:eastAsia="Microsoft JhengHei"/>
          <w:color w:val="595959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5.5 操作器與指示燈顏色</w:t>
      </w:r>
      <w:r>
        <w:rPr>
          <w:rFonts w:ascii="Calibri" w:eastAsia="Microsoft JhengHei"/>
          <w:color w:val="595959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6. 導線與配線實務（第 12、13 章）</w:t>
      </w:r>
      <w:r>
        <w:rPr>
          <w:rFonts w:ascii="Calibri" w:eastAsia="Microsoft JhengHei"/>
          <w:color w:val="595959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7. 標示與技術文件（第 16、17 章）</w:t>
      </w:r>
      <w:r>
        <w:rPr>
          <w:rFonts w:ascii="Calibri" w:eastAsia="Microsoft JhengHei"/>
          <w:color w:val="595959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8. 驗證測試（第 18 章）</w:t>
      </w:r>
      <w:r>
        <w:rPr>
          <w:rFonts w:ascii="Calibri" w:eastAsia="Microsoft JhengHei"/>
          <w:color w:val="595959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9. 實務情境範例</w:t>
      </w:r>
      <w:r>
        <w:rPr>
          <w:rFonts w:ascii="Calibri" w:eastAsia="Microsoft JhengHei"/>
          <w:color w:val="595959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9.1 情境一：輸送機電控的 60204 檢核走查</w:t>
      </w:r>
      <w:r>
        <w:rPr>
          <w:rFonts w:ascii="Calibri" w:eastAsia="Microsoft JhengHei"/>
          <w:color w:val="595959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9.2 情境二：急停類別怎麼選</w:t>
      </w:r>
      <w:r>
        <w:rPr>
          <w:rFonts w:ascii="Calibri" w:eastAsia="Microsoft JhengHei"/>
          <w:color w:val="595959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9.3 情境三：看圖識安全</w:t>
      </w:r>
      <w:r>
        <w:rPr>
          <w:rFonts w:ascii="Calibri" w:eastAsia="Microsoft JhengHei"/>
          <w:color w:val="595959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9.4 情境四：出廠驗證測試流程</w:t>
      </w:r>
      <w:r>
        <w:rPr>
          <w:rFonts w:ascii="Calibri" w:eastAsia="Microsoft JhengHei"/>
          <w:color w:val="595959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10. 常見問答（FAQ）</w:t>
      </w:r>
      <w:r>
        <w:rPr>
          <w:rFonts w:ascii="Calibri" w:eastAsia="Microsoft JhengHei"/>
          <w:color w:val="595959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附錄 A：顏色速查表</w:t>
      </w:r>
      <w:r>
        <w:rPr>
          <w:rFonts w:ascii="Calibri" w:eastAsia="Microsoft JhengHei"/>
          <w:color w:val="595959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附錄 B：參考資料</w:t>
      </w:r>
      <w:r>
        <w:rPr>
          <w:rFonts w:ascii="Calibri" w:eastAsia="Microsoft JhengHei"/>
          <w:color w:val="595959"/>
          <w:sz w:val="22"/>
          <w:szCs w:val="22"/>
        </w:rPr>
        <w:t xml:space="preserve">	11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前言</w:t>
      </w:r>
    </w:p>
    <w:p>
      <w:pPr>
        <w:pStyle w:val="Heading2"/>
        <w:spacing w:after="160" w:before="280"/>
      </w:pPr>
      <w:r>
        <w:t xml:space="preserve">1.1 第五部的定位：命名與圖面之後，內容要安全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前四部手冊解決了「怎麼命名、怎麼編文件、怎麼畫圖」。IEC 60204-1 回答的是更根本的問題：機台的電氣設備本身要符合哪些安全要求——供電怎麼切、感電怎麼防、急停怎麼做、線用什麼顏色、出廠前測什麼。它是機械電氣設計的「內容規範」，也是 CE 認證與多數客戶規範指名引用的基準文件。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本手冊為設計者整理各章的可執行要求與檢核點，為看圖者解釋圖面與實機上的安全語言——橘色的線、紅黃配色的把手、綠黃雙色的導體，每一個顏色都是標準規定的訊息。</w:t>
      </w:r>
    </w:p>
    <w:p>
      <w:pPr>
        <w:pStyle w:val="Heading2"/>
        <w:spacing w:after="160" w:before="280"/>
      </w:pPr>
      <w:r>
        <w:t xml:space="preserve">1.2 適用範圍與版本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60204-1 適用於機械的電氣、電子與可程式電子設備，範圍從「供電引入點」（把電接進機台的那一點）開始，涵蓋其後所有電氣裝備；額定電壓不超過 AC 1 000 V／DC 1 500 V。現行版本為 IEC 60204-1:2016（第 6 版），歐盟調和版為 EN 60204-1:2018。第 6 版相較 2005 年版的重點更新：納入動力驅動系統（PDS／變頻器，含 STO 安全轉矩關斷）、修訂 EMC 與過電流保護要求、修訂等電位連結術語、強化技術文件要求。</w:t>
      </w:r>
    </w:p>
    <w:p>
      <w:pPr>
        <w:pStyle w:val="Heading2"/>
        <w:spacing w:after="160" w:before="280"/>
      </w:pPr>
      <w:r>
        <w:t xml:space="preserve">1.3 與其他安全標準的關係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標準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角色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分工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ISO 12100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機械安全總則（A 類標準）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風險評估的方法論；60204-1 的上位框架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IEC 60204-1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電氣設備一般要求（B 類）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本手冊主題：電氣安全的「基本功」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ISO 13849-1／IEC 62061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控制系統功能安全（B 類）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安全迴路的 PL／SIL 等級計算——60204-1 不涵蓋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ISO 13850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急停原則（B 類）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急停裝置的功能與人因要求，與 60204-1 併用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各機種 C 類標準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特定機械（如沖床、CNC）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有 C 類時，其電氣條款優先於 60204-1</w:t>
            </w:r>
          </w:p>
        </w:tc>
      </w:tr>
    </w:tbl>
    <w:p>
      <w:pPr>
        <w:spacing w:after="120"/>
      </w:pP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常見誤解：60204-1 合規＝安全迴路合規。錯——急停迴路要做到哪個 PL 等級是 ISO 13849-1 的事，60204-1 只規定急停的電氣行為（類別、顏色、復位）。兩者都要做。</w:t>
      </w:r>
    </w:p>
    <w:p>
      <w:pPr>
        <w:pStyle w:val="Heading2"/>
        <w:spacing w:after="160" w:before="280"/>
      </w:pPr>
      <w:r>
        <w:t xml:space="preserve">1.4 條文地圖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700"/>
        <w:gridCol w:w="38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條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主題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條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主題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一般要求與環境條件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導線與電纜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供電引入與切斷裝置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配線實務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感電防護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馬達及其附屬設備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設備保護（過電流等）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插座與照明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等電位連結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標示與警告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控制迴路與控制功能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技術文件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操作介面與控制器件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驗證（測試）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控制設備的安置與外殼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t xml:space="preserve">2. 供電引入與隔離（第 5 章）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每台機器須設「供電切斷裝置」（supply disconnecting device）——維修人員賴以確保「整台機器無電」的那一支開關。設計要求：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型式：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隔離開關（可加熔絲）、具隔離功能的斷路器等；必須看得出明確的隔離位置，操作件標示 O／I。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位置與操作：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易於接近，外部操作把手建議安裝高度 0.6～1.9 m；把手顏色黑或灰——若兼作緊急切斷用途才用紅色配黃底。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可上鎖：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須可在 OFF 位置上鎖（掛鎖），支援上鎖掛牌（LOTO）程序，防止維修中被誤送電。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切斷範圍：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切斷後機台原則上全部失電。</w:t>
      </w: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例外迴路（excepted circuits）：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少數迴路可以不經切斷裝置——維修照明、僅供維修用插座、防止工件掉落的夾持迴路、跨機互鎖訊號等。代價是嚴格的識別義務：這些「主開關關了還有電」的導線須以</w:t>
      </w: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橘色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識別，並在切斷裝置附近設警告標示。這是看圖與開盤時最重要的保命知識之一。</w:t>
      </w:r>
    </w:p>
    <w:p>
      <w:pPr>
        <w:pStyle w:val="Heading1"/>
        <w:spacing w:after="200" w:before="360"/>
      </w:pPr>
      <w:r>
        <w:t xml:space="preserve">3. 感電防護（第 6 章）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防護分兩層：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直接接觸防護（基本防護）：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人不能摸到帶電部。手段：外殼或障板——開門即可觸及的帶電部至少 IP2X／IPXXB（手指進不去）；門與帶電部的聯鎖（開門斷電）或使用工具才能開啟；帶電作業面板加障板。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故障防護（間接接觸防護）：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絕緣失效使外露可導電部帶電時，人不能受害。主要手段：自動切斷電源——故障電流經保護連結迴路（第 8 章）流回，讓過電流保護裝置在規定時間內跳脫；輔以 RCD 等。</w:t>
      </w: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PELV（保護性特低電壓）：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常用的 24 V DC 控制電壓屬此範疇。在乾燥場所、額定不超過 AC 25 V／DC 60 V（無漣波）等條件下，可免直接接觸防護——這是為什麼感測器接線可以裸露端子、而 230 V 迴路不行。PELV 迴路須由安全隔離變壓器或等效電源供電，且迴路一點接地。</w:t>
      </w:r>
    </w:p>
    <w:p>
      <w:pPr>
        <w:pStyle w:val="Heading1"/>
        <w:spacing w:after="200" w:before="360"/>
      </w:pPr>
      <w:r>
        <w:t xml:space="preserve">4. 設備保護與等電位連結（第 7、8 章）</w:t>
      </w:r>
    </w:p>
    <w:p>
      <w:pPr>
        <w:pStyle w:val="Heading2"/>
        <w:spacing w:after="160" w:before="280"/>
      </w:pPr>
      <w:r>
        <w:t xml:space="preserve">4.1 過電流與馬達保護（第 7 章）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每個迴路都要有過電流保護（熔絲或斷路器），保護裝置的分斷能力須不小於安裝點的預期短路電流——這就是要求「短路電流額定（SCCR）」計算的來源。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0.5 kW 以上的馬達原則上須設過載保護（熱過載電驛、電子式過載或內建熱敏元件），並考慮堵轉與缺相。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必要時設過電壓／突波保護與電源異常（欠壓）保護——欠壓復電後不得自行重新起動（見 5.4 接地側規則的姊妹條款）。</w:t>
      </w:r>
    </w:p>
    <w:p>
      <w:pPr>
        <w:pStyle w:val="Heading2"/>
        <w:spacing w:after="160" w:before="280"/>
      </w:pPr>
      <w:r>
        <w:t xml:space="preserve">4.2 等電位連結（第 8 章）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保護連結迴路：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PE 端子＋所有外露可導電部（盤體、機架、馬達外殼、門）連成連續導電迴路。門上裝了電氣器件，就要有專用連結導體（軟編織線），不能靠鉸鏈。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導體規格：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保護導體以綠黃雙色識別（全長）；截面積依相導體大小配比（小迴路同截面、大迴路依表配）。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連續性是可測的：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第 18 章要求實測保護連結迴路的連續性（低電阻量測）——設計時每個連結點都要想「測試棒搆得到嗎」。</w:t>
      </w:r>
    </w:p>
    <w:p>
      <w:pPr>
        <w:pStyle w:val="Heading1"/>
        <w:spacing w:after="200" w:before="360"/>
      </w:pPr>
      <w:r>
        <w:t xml:space="preserve">5. 控制迴路與安全功能（第 9、10 章）</w:t>
      </w:r>
    </w:p>
    <w:p>
      <w:pPr>
        <w:pStyle w:val="Heading2"/>
        <w:spacing w:after="160" w:before="280"/>
      </w:pPr>
      <w:r>
        <w:t xml:space="preserve">5.1 控制電源與控制電壓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交流控制迴路原則上由控制變壓器（隔離繞組）供電，不得直接取相電壓；多個變壓器時二次側極性一致。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直流控制常用 24 V DC（PELV）；控制電壓上限依條文與地區差異（如北美慣用 120 V AC 上限）。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控制迴路須有自己的過電流保護，且保護協調到「控制迴路故障不會失去停止功能」。</w:t>
      </w:r>
    </w:p>
    <w:p>
      <w:pPr>
        <w:pStyle w:val="Heading2"/>
        <w:spacing w:after="160" w:before="280"/>
      </w:pPr>
      <w:r>
        <w:t xml:space="preserve">5.2 停止功能三類別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4000"/>
        <w:gridCol w:w="27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類別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名稱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行為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典型應用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非受控停止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立即切斷致動器電源，任其自由停止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簡單機構、危險時要求立即斷電者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受控停止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保持電源進行受控減速，停止後才斷電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大慣量負載、垂直軸——先煞住再斷電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運轉性停止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受控停止但停止後電源仍保持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一般操作停止（非安全停止）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每台機器必須具備類別 0 停止功能；急停只能用類別 0 或 1——類別 2 因為停後仍帶電，不得作為急停。</w:t>
      </w:r>
    </w:p>
    <w:p>
      <w:pPr>
        <w:pStyle w:val="Heading2"/>
        <w:spacing w:after="160" w:before="280"/>
      </w:pPr>
      <w:r>
        <w:t xml:space="preserve">5.3 急停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功能要求：急停動作優先於一切其他功能；觸發後停止命令必須保持，直到在「該急停裝置上」手動復位；復位本身不得重新起動機器，只是允許再起動。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裝置要求（併用 ISO 13850）：紅色蘑菇頭、黃色背景、自鎖（拍下卡住）、直接開路動作（強制斷開）的常閉接點；每個操作站均可及。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與變頻器搭配：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第 6 版明確接納 PDS 的 STO（安全轉矩關斷）作為實現停止類別 0／1 的手段——急停可以經安全繼電器觸發變頻器 STO，不一定要拉接觸器斷主電，但迴路的功能安全等級依 ISO 13849-1 驗證。</w:t>
      </w:r>
    </w:p>
    <w:p>
      <w:pPr>
        <w:pStyle w:val="Heading2"/>
        <w:spacing w:after="160" w:before="280"/>
      </w:pPr>
      <w:r>
        <w:t xml:space="preserve">5.4 接地側規則：斷線不得引起誤啟動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控制迴路一點接地時，元件佈置有一條經典規則：線圈的一端直接接到接地側，所有開關接點放在非接地側。這樣任何一條線對地短路，只會燒熔絲或使線圈斷電（安全側失效），而不會繞過開關讓線圈誤激磁——機器不會因為一條磨破的線自己啟動。看階梯圖時你會發現所有線圈都貼著右母線（接地側），這不是美觀習慣，是安全條款。</w:t>
      </w:r>
    </w:p>
    <w:p>
      <w:pPr>
        <w:pStyle w:val="Heading2"/>
        <w:spacing w:after="160" w:before="280"/>
      </w:pPr>
      <w:r>
        <w:t xml:space="preserve">5.5 操作器與指示燈顏色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按鈕與指示燈的顏色是標準化的人機語言：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器件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顏色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意義／規定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急停按鈕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紅（黃底）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專用；不得用紅色做其他按鈕的主色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起動按鈕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白（優先）、灰、黑；綠可用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避免用紅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停止按鈕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黑（優先）、灰、白；紅可用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不得用綠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復位按鈕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藍、白、灰、黑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兼起動用途時依起動色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指示燈：紅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緊急／故障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需立即處理的異常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指示燈：黃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異常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注意、參數超限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指示燈：綠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正常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正常運轉／就緒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指示燈：藍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強制動作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要求操作者做某事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指示燈：白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中性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一般資訊（運轉中等）</w:t>
            </w:r>
          </w:p>
        </w:tc>
      </w:tr>
    </w:tbl>
    <w:p>
      <w:pPr>
        <w:pStyle w:val="Heading1"/>
        <w:spacing w:after="200" w:before="360"/>
      </w:pPr>
      <w:r>
        <w:t xml:space="preserve">6. 導線與配線實務（第 12、13 章）</w:t>
      </w:r>
    </w:p>
    <w:p>
      <w:pPr>
        <w:pStyle w:val="Heading2"/>
        <w:spacing w:after="160" w:before="280"/>
      </w:pPr>
      <w:r>
        <w:t xml:space="preserve">6.1 導線顏色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導線顏色讓人在盤內「看線知迴路」。標準的固定規定與建議色碼：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顏色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用途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性質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綠／黃雙色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保護導體（PE）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強制專用——嚴禁移作他用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淺藍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中性線（N）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建議專用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黑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交流與直流動力迴路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建議色碼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紅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交流控制迴路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建議色碼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藍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直流控制迴路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建議色碼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橘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例外迴路（主開關切不斷的電）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識別義務——見第 2 章</w:t>
            </w:r>
          </w:p>
        </w:tc>
      </w:tr>
    </w:tbl>
    <w:p>
      <w:pPr>
        <w:spacing w:after="120"/>
      </w:pP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建議色碼可依專案改（例如公司內規），但綠黃、淺藍、橘的意義不可挪用，且全案色表要寫進圖例頁與技術文件——看圖的人只認宣告過的顏色。</w:t>
      </w:r>
    </w:p>
    <w:p>
      <w:pPr>
        <w:pStyle w:val="Heading2"/>
        <w:spacing w:after="160" w:before="280"/>
      </w:pPr>
      <w:r>
        <w:t xml:space="preserve">6.2 配線識別與實務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每條導線兩端依圖面線號標識（套管、印字），線號系統與圖面一致——這正是第一部手冊 FAQ 提到「線號可追溯到代號」的落點。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動力與控制配線分離敷設或隔開；不同電壓等級共槽時，全部依最高電壓絕緣等級處理。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端子排上一個端子原則上接一或兩條線（依端子設計）；跨盤配線必經端子排，不得空中飛線。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活動部位（門、拖鏈）用細絞軟線並留彎曲半徑；門上配線束固定於門側與框側，不受開合拉扯。</w:t>
      </w:r>
    </w:p>
    <w:p>
      <w:pPr>
        <w:pStyle w:val="Heading1"/>
        <w:spacing w:after="200" w:before="360"/>
      </w:pPr>
      <w:r>
        <w:t xml:space="preserve">7. 標示與技術文件（第 16、17 章）</w:t>
      </w:r>
    </w:p>
    <w:p>
      <w:pPr>
        <w:pStyle w:val="Heading2"/>
        <w:spacing w:after="160" w:before="280"/>
      </w:pPr>
      <w:r>
        <w:t xml:space="preserve">7.1 標示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機台銘牌：製造商、型號序號、電氣額定（電壓、相數、頻率、滿載電流、最大保護裝置額定、短路額定）——這是現場人員接電的依據。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警告標示：電擊危險（閃電三角）標示於外殼；橘色例外迴路的警告掛在主開關旁；高溫、殘壓等依風險加註。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元件標示：每個元件旁標其參考代號（81346），與圖面一致；端子標端子號。</w:t>
      </w:r>
    </w:p>
    <w:p>
      <w:pPr>
        <w:pStyle w:val="Heading2"/>
        <w:spacing w:after="160" w:before="280"/>
      </w:pPr>
      <w:r>
        <w:t xml:space="preserve">7.2 技術文件（第 17 章）——五本手冊在此合流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60204-1 要求隨機提供的技術文件，正是前面四部標準的成果總集：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100"/>
        <w:gridCol w:w="260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60204-1 要求的文件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對應系列手冊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文件代號（61355）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系統概要與功能說明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61082-1（概要圖）＋ 61355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&amp;EFA、&amp;EFE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電路圖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61082-1（編製規則）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元件清單、端子與電纜資訊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81346-2（代號）＋ 61355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&amp;EPB、&amp;EMA、&amp;EMB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安裝、佈置資訊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61082-1／61355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&amp;ELU、&amp;MLD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操作與維護說明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61355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&amp;BDC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驗證測試紀錄（第 18 章）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61355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&amp;QC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條文明訂文件依 IEC 61082 編製、物件代號依 IEC 81346——換句話說，做好前四部，第 17 章就自動合規了一大半。</w:t>
      </w:r>
    </w:p>
    <w:p>
      <w:pPr>
        <w:pStyle w:val="Heading1"/>
        <w:spacing w:after="200" w:before="360"/>
      </w:pPr>
      <w:r>
        <w:t xml:space="preserve">8. 驗證測試（第 18 章）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出廠與改造後的驗證由五類組成，適用項目依機器與風險決定（保護連結連續性與功能測試幾乎必做）：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測試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方法概要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合格基準（概要）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保護連結連續性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低電阻計量測 PE 端子至各外露可導電部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迴路連續、電阻與導體長度截面相稱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故障迴路阻抗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量測或計算故障迴路阻抗，核對保護裝置跳脫時間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在規定時間內自動切斷（TN 系統依表）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絕緣電阻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500 V DC 量測動力迴路對保護連結迴路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≥ 1 MΩ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耐壓測試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約 2 倍額定電壓（至少 1 000 V）短時施加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無擊穿；不適用元件（電子）先隔離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殘餘電壓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斷電後量測殘壓衰減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 秒內降至 60 V 以下（插頭外露導體 1 秒）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功能測試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急停、聯鎖、各安全功能實際動作驗證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行為與文件一致</w:t>
            </w:r>
          </w:p>
        </w:tc>
      </w:tr>
    </w:tbl>
    <w:p>
      <w:pPr>
        <w:spacing w:after="120"/>
      </w:pP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測試結果寫入測試報告（&amp;QC001）隨機交付。改造或更換安全相關元件後，受影響的測試須重做——維護部門要把這條寫進 SOP。</w:t>
      </w:r>
    </w:p>
    <w:p>
      <w:pPr>
        <w:pStyle w:val="Heading1"/>
        <w:spacing w:after="200" w:before="360"/>
      </w:pPr>
      <w:r>
        <w:t xml:space="preserve">9. 實務情境範例</w:t>
      </w:r>
    </w:p>
    <w:p>
      <w:pPr>
        <w:pStyle w:val="Heading2"/>
        <w:spacing w:after="160" w:before="280"/>
      </w:pPr>
      <w:r>
        <w:t xml:space="preserve">9.1 情境一：輸送機電控的 60204 檢核走查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沿用系列範例的單站輸送機，把手冊各章變成一張設計檢核表走一遍：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00"/>
        <w:gridCol w:w="8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檢核點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本案設計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依據章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供電切斷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-QA1 採可掛鎖隔離開關型斷路器，把手裝側板 1.2 m 高、黑色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例外迴路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無（維修插座經主開關）——不需橘線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直接接觸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盤門加門鎖（工具開啟）；門內 230 V 端子加障板；24 V 感測器端子免障板（PELV）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過電流／過載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主迴路 -QA1、控制迴路 -FA1；馬達 2.2 kW 由 -QA2 起動器內建過載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4.1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等電位連結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盤體、安裝板、門（編織線）、馬達外殼連結至 PE 排；全部綠黃線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4.2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控制電源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-TA2 控制變壓器 230/24 V AC？否——本案用 24 V DC 電源供應器 -G1（PELV）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5.1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停止功能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正常停止類別 0（小慣量直接斷電）；急停類別 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5.2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急停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-SF9 紅蘑菇黃底、自鎖、雙常閉接安全繼電器 -KF5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5.3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線圈接地側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所有線圈（-QA2、-KF*）一端直上 0V 母線；接點全在 +24V 側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5.4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按鈕顏色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起動白、停止黑、復位藍；運轉燈白、故障燈紅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5.5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導線顏色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動力黑、AC 控制紅（本案無）、DC 控制藍、PE 綠黃、N 淺藍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6.1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出廠測試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PE 連續性、絕緣、功能測試三項，記錄於 &amp;QC001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9.2 情境二：急停類別怎麼選</w:t>
      </w: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案例 A｜小型輸送機：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慣量小、斷電即停。選類別 0：急停 → 安全繼電器 → 斷開 -QA2 接觸器。簡單、便宜、合規。</w:t>
      </w: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案例 B｜大慣量離心機：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斷電後自由旋轉十分鐘＝危險本身。選類別 1：急停 → 安全繼電器 → 變頻器受控減速煞停 → 延時斷開電源（或觸發 STO）。急停反而「先保持供電」，因為受控煞車比自由停轉安全。</w:t>
      </w: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案例 C｜垂直軸伺服：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斷電＝負載掉落。類別 1 加機械抱閘：先受控停止、抱閘咬合、再斷電（STO）。抱閘迴路與停止時序要一起設計，抱閘線圈的斷電順序畫進圖面。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共同原則：類別選擇來自風險評估（ISO 12100），不是預設值；選了類別 1 就要證明「保持供電那段時間」的行為是受控且受監視的。</w:t>
      </w:r>
    </w:p>
    <w:p>
      <w:pPr>
        <w:pStyle w:val="Heading2"/>
        <w:spacing w:after="160" w:before="280"/>
      </w:pPr>
      <w:r>
        <w:t xml:space="preserve">9.3 情境三：看圖識安全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拿到一套陌生機台的圖，這些視覺訊號直接告訴你危險在哪：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100"/>
        <w:gridCol w:w="30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圖上／實機所見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意義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行動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橘色導線（圖上標 OG）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主開關切不斷的電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驗電後才碰；查主開關旁警告牌列的來源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紅把手配黃底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兼急停功能的切斷裝置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緊急時直接拍／拉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綠黃線終點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保護連結迴路的一部分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拆裝後必須復原並過連續性測試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線圈全靠右母線的階梯圖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接地側規則的落實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改圖時不可把接點移到線圈下游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變頻器端子 STO1/STO2 進安全繼電器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急停經 STO 實現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測功能時驗證 STO 動作，不只看接觸器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圖框標 PELV 的迴路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特低電壓區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該區端子可裸露；但不可與 230 V 共端子排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9.4 情境四：出廠驗證測試流程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斷電、掛牌，目視檢查：色碼、標示、銘牌、警告牌齊全，與圖面一致。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保護連結連續性：PE 排 → 盤門、安裝板、馬達外殼逐點量測並記錄。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絕緣電阻：拆開電子設備（變頻器、電源）的必要連接，500 V DC 量測 ≥ 1 MΩ。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送電功能測試：依 &amp;EFE 功能說明逐項操作——起動、停止、每一顆急停、每一道門聯鎖、復位行為（復位不得自行再起動）。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殘壓檢查：斷電計時量測；超標者檢討洩放電阻。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填寫 &amp;QC001 測試報告：日期、儀器、量測值、判定、簽名——併入交付文件包。</w:t>
      </w:r>
    </w:p>
    <w:p>
      <w:pPr>
        <w:pStyle w:val="Heading1"/>
        <w:spacing w:after="200" w:before="360"/>
      </w:pPr>
      <w:r>
        <w:t xml:space="preserve">10. 常見問答（FAQ）</w:t>
      </w:r>
    </w:p>
    <w:p>
      <w:pPr>
        <w:pStyle w:val="Heading3"/>
        <w:spacing w:after="120" w:before="220"/>
      </w:pPr>
      <w:r>
        <w:t xml:space="preserve">Q1：60204-1 是法規嗎？一定要遵守？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標準本身自願，但它是歐盟機械指令／機械法規下的調和標準（EN 60204-1）——符合它就推定符合法規的電氣安全要求。外銷歐洲的機台實務上等同必修；其他市場也普遍以它為採購規範基準。</w:t>
      </w:r>
    </w:p>
    <w:p>
      <w:pPr>
        <w:pStyle w:val="Heading3"/>
        <w:spacing w:after="120" w:before="220"/>
      </w:pPr>
      <w:r>
        <w:t xml:space="preserve">Q2：24 V DC 控制就一定安全、不用做防護嗎？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PELV 免的是「直接接觸防護」，不是所有義務：迴路仍要過電流保護、導線仍要識別、供電來源必須是安全隔離的（不是隨便一顆電源都算）。且 24 V 造成的誤動作風險（斷線誤啟動）正是 5.4 接地側規則要管的。</w:t>
      </w:r>
    </w:p>
    <w:p>
      <w:pPr>
        <w:pStyle w:val="Heading3"/>
        <w:spacing w:after="120" w:before="220"/>
      </w:pPr>
      <w:r>
        <w:t xml:space="preserve">Q3：急停可以用變頻器的 STO 取代接觸器嗎？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可以，第 6 版明確接納——前提是 STO 迴路經功能安全驗證（ISO 13849-1 的 PL 達到風險評估要求），且急停行為仍符合類別 0／1 定義。保守做法（STO＋接觸器雙重）在高風險場合仍常見。</w:t>
      </w:r>
    </w:p>
    <w:p>
      <w:pPr>
        <w:pStyle w:val="Heading3"/>
        <w:spacing w:after="120" w:before="220"/>
      </w:pPr>
      <w:r>
        <w:t xml:space="preserve">Q4：控制迴路一定要用控制變壓器嗎？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交流控制迴路原則上要（隔離、降壓、限故障能量）；但整機改用 24 V DC 電源供應器供控制（現代機台主流）同樣滿足意圖。少數簡單機械（單一起動器等級）條文有例外。</w:t>
      </w:r>
    </w:p>
    <w:p>
      <w:pPr>
        <w:pStyle w:val="Heading3"/>
        <w:spacing w:after="120" w:before="220"/>
      </w:pPr>
      <w:r>
        <w:t xml:space="preserve">Q5：導線建議色可以改成公司自己的色系嗎？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黑紅藍橘是「建議」，可依專案調整；但綠黃（PE）、淺藍（N）、橘（例外迴路）的語意屬強制或準強制，不得挪用。改了就要寫進圖例與技術文件，並全案一致。</w:t>
      </w:r>
    </w:p>
    <w:p>
      <w:pPr>
        <w:pStyle w:val="Heading3"/>
        <w:spacing w:after="120" w:before="220"/>
      </w:pPr>
      <w:r>
        <w:t xml:space="preserve">Q6：第 18 章的測試每台都要做嗎？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適用測試依機器決定，但保護連結連續性與功能測試是常規底線；絕緣、耐壓視迴路組成（大量電子設備時耐壓常以元件出廠測試替代並記錄理由）。每台出廠都應留測試紀錄。</w:t>
      </w:r>
    </w:p>
    <w:p>
      <w:pPr>
        <w:pStyle w:val="Heading3"/>
        <w:spacing w:after="120" w:before="220"/>
      </w:pPr>
      <w:r>
        <w:t xml:space="preserve">Q7：改造舊機台，要整台補到 60204-1:2016 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原則是「改動的部分依現行標準，未動的部分不惡化」。但安全功能（急停鏈）一旦動了，整條鏈要重新驗證；改造範圍的認定建議在改造合約中白紙黑字。</w:t>
      </w:r>
    </w:p>
    <w:p>
      <w:pPr>
        <w:pStyle w:val="Heading1"/>
        <w:spacing w:after="200" w:before="360"/>
      </w:pPr>
      <w:r>
        <w:t xml:space="preserve">附錄 A：顏色速查表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00"/>
        <w:gridCol w:w="27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顏色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導線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按鈕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指示燈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紅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AC 控制迴路（建議）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急停（黃底）；停止可用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緊急／故障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黃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異常干預（避免與急停混淆）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異常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綠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起動可用（白優先）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藍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DC 控制迴路（建議）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復位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強制動作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白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起動（優先）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中性資訊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黑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動力迴路（建議）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停止（優先）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橘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例外迴路（識別義務）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綠／黃雙色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保護導體 PE（強制）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淺藍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中性線 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400"/>
      </w:pPr>
    </w:p>
    <w:p>
      <w:pPr>
        <w:pStyle w:val="Heading1"/>
        <w:spacing w:after="200" w:before="360"/>
      </w:pPr>
      <w:r>
        <w:t xml:space="preserve">附錄 B：參考資料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60204-1:2016, Safety of machinery — Electrical equipment of machines — Part 1: General requirements.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ISO 12100, ISO 13849-1, IEC 62061, ISO 13850（相關安全標準）.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81346-1/-2、IEC 61355-1、IEC 61082-1（本系列第一～四部手冊）.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EN 60204-1:2018（歐盟調和版）.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（本手冊為教學性整理文件，數值與條款以標準原文為準；安全設計的最終依據是機器的風險評估。）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Jheng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/>
      </w:pBdr>
      <w:jc w:val="right"/>
    </w:pPr>
    <w:r>
      <w:rPr>
        <w:rFonts w:ascii="Calibri" w:eastAsia="Microsoft JhengHei"/>
        <w:b w:val="false"/>
        <w:bCs w:val="false"/>
        <w:i w:val="false"/>
        <w:iCs w:val="false"/>
        <w:color w:val="808080"/>
        <w:sz w:val="16"/>
        <w:szCs w:val="16"/>
      </w:rPr>
      <w:t xml:space="preserve">IEC 60204-1 設計與識圖手冊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eastAsia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eastAsia="Microsoft Jheng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2026-08-01T07:37:31.108Z</dcterms:created>
  <dcterms:modified xsi:type="dcterms:W3CDTF">2026-08-01T07:37:31.108Z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