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exploring the correlation between a country’s history/geography and its road network graph.</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Motivation</w:t>
      </w:r>
      <w:r w:rsidDel="00000000" w:rsidR="00000000" w:rsidRPr="00000000">
        <w:rPr>
          <w:sz w:val="28"/>
          <w:szCs w:val="28"/>
          <w:rtl w:val="0"/>
        </w:rPr>
        <w:t xml:space="preserve">:</w:t>
      </w:r>
    </w:p>
    <w:p w:rsidR="00000000" w:rsidDel="00000000" w:rsidP="00000000" w:rsidRDefault="00000000" w:rsidRPr="00000000" w14:paraId="00000004">
      <w:pPr>
        <w:numPr>
          <w:ilvl w:val="0"/>
          <w:numId w:val="3"/>
        </w:numPr>
        <w:ind w:left="720" w:hanging="360"/>
        <w:rPr>
          <w:sz w:val="28"/>
          <w:szCs w:val="28"/>
        </w:rPr>
      </w:pPr>
      <w:r w:rsidDel="00000000" w:rsidR="00000000" w:rsidRPr="00000000">
        <w:rPr>
          <w:sz w:val="28"/>
          <w:szCs w:val="28"/>
          <w:rtl w:val="0"/>
        </w:rPr>
        <w:t xml:space="preserve">Intuitively, countries with different histories, geographies and development timelines should have roads differently structured. </w:t>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The road graphs of european countries, with thousands of years of gradual development history, should have more in common with each other rather than the ones found in the US, given their relatively rapid development</w:t>
      </w:r>
    </w:p>
    <w:p w:rsidR="00000000" w:rsidDel="00000000" w:rsidP="00000000" w:rsidRDefault="00000000" w:rsidRPr="00000000" w14:paraId="00000006">
      <w:pPr>
        <w:numPr>
          <w:ilvl w:val="0"/>
          <w:numId w:val="3"/>
        </w:numPr>
        <w:ind w:left="720" w:hanging="360"/>
        <w:rPr>
          <w:sz w:val="28"/>
          <w:szCs w:val="28"/>
        </w:rPr>
      </w:pPr>
      <w:r w:rsidDel="00000000" w:rsidR="00000000" w:rsidRPr="00000000">
        <w:rPr>
          <w:sz w:val="28"/>
          <w:szCs w:val="28"/>
          <w:rtl w:val="0"/>
        </w:rPr>
        <w:t xml:space="preserve">Do measurable graph properties actually reflect this intuition?</w:t>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sz w:val="28"/>
          <w:szCs w:val="28"/>
          <w:rtl w:val="0"/>
        </w:rPr>
        <w:t xml:space="preserve">Data: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Method</w:t>
      </w:r>
      <w:r w:rsidDel="00000000" w:rsidR="00000000" w:rsidRPr="00000000">
        <w:rPr>
          <w:sz w:val="28"/>
          <w:szCs w:val="28"/>
          <w:rtl w:val="0"/>
        </w:rPr>
        <w:t xml:space="preserve">:</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betweenness centrality, motifs, closeness centrality, clustering to see if it separates some peculiar parts of the graphs,</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Algorithms: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Intended experiments</w:t>
      </w:r>
      <w:r w:rsidDel="00000000" w:rsidR="00000000" w:rsidRPr="00000000">
        <w:rPr>
          <w:sz w:val="28"/>
          <w:szCs w:val="28"/>
          <w:rtl w:val="0"/>
        </w:rPr>
        <w:t xml:space="preserve">:</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we will use implementations available at:  …</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compute closeness centrality and betweenness centrality for all the graphs, then compare the obtained results between them;</w:t>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clustering coefficient</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compute the number of triangles of the graphs and compare them;</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sz w:val="28"/>
          <w:szCs w:val="28"/>
          <w:rtl w:val="0"/>
        </w:rPr>
        <w:t xml:space="preserve">machine for experiments: …</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